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76" w:rsidRPr="00412756" w:rsidRDefault="00574376">
      <w:pPr>
        <w:rPr>
          <w:strike/>
        </w:rPr>
      </w:pPr>
      <w:bookmarkStart w:id="0" w:name="_GoBack"/>
      <w:bookmarkEnd w:id="0"/>
    </w:p>
    <w:p w:rsidR="00EA2A2B" w:rsidRDefault="00EA2A2B"/>
    <w:p w:rsidR="00EA2A2B" w:rsidRDefault="00EA2A2B" w:rsidP="00EA2A2B">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val="en-TT" w:eastAsia="en-TT"/>
        </w:rPr>
        <w:drawing>
          <wp:anchor distT="0" distB="0" distL="114300" distR="114300" simplePos="0" relativeHeight="251638272" behindDoc="0" locked="0" layoutInCell="1" allowOverlap="1">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6570" cy="1104265"/>
                    </a:xfrm>
                    <a:prstGeom prst="rect">
                      <a:avLst/>
                    </a:prstGeom>
                    <a:noFill/>
                    <a:ln>
                      <a:noFill/>
                    </a:ln>
                  </pic:spPr>
                </pic:pic>
              </a:graphicData>
            </a:graphic>
          </wp:anchor>
        </w:drawing>
      </w:r>
    </w:p>
    <w:p w:rsidR="00EA2A2B" w:rsidRDefault="00EA2A2B" w:rsidP="00EA2A2B">
      <w:pPr>
        <w:autoSpaceDE w:val="0"/>
        <w:autoSpaceDN w:val="0"/>
        <w:adjustRightInd w:val="0"/>
        <w:spacing w:after="0" w:line="240" w:lineRule="auto"/>
        <w:rPr>
          <w:rFonts w:asciiTheme="majorBidi" w:hAnsiTheme="majorBidi" w:cstheme="majorBidi"/>
          <w:sz w:val="24"/>
          <w:szCs w:val="24"/>
        </w:rPr>
      </w:pPr>
    </w:p>
    <w:p w:rsidR="00EA2A2B" w:rsidRDefault="00EA2A2B" w:rsidP="00EA2A2B">
      <w:pPr>
        <w:autoSpaceDE w:val="0"/>
        <w:autoSpaceDN w:val="0"/>
        <w:adjustRightInd w:val="0"/>
        <w:spacing w:after="0" w:line="240" w:lineRule="auto"/>
        <w:rPr>
          <w:rFonts w:asciiTheme="majorBidi" w:hAnsiTheme="majorBidi" w:cstheme="majorBidi"/>
          <w:sz w:val="24"/>
          <w:szCs w:val="24"/>
        </w:rPr>
      </w:pPr>
    </w:p>
    <w:p w:rsidR="00EA2A2B" w:rsidRDefault="00EA2A2B" w:rsidP="00EA2A2B">
      <w:pPr>
        <w:autoSpaceDE w:val="0"/>
        <w:autoSpaceDN w:val="0"/>
        <w:adjustRightInd w:val="0"/>
        <w:spacing w:after="0" w:line="240" w:lineRule="auto"/>
        <w:rPr>
          <w:rFonts w:asciiTheme="majorBidi" w:hAnsiTheme="majorBidi" w:cstheme="majorBidi"/>
          <w:sz w:val="24"/>
          <w:szCs w:val="24"/>
        </w:rPr>
      </w:pPr>
    </w:p>
    <w:p w:rsidR="00EA2A2B" w:rsidRDefault="00EA2A2B" w:rsidP="00EA2A2B">
      <w:pPr>
        <w:autoSpaceDE w:val="0"/>
        <w:autoSpaceDN w:val="0"/>
        <w:adjustRightInd w:val="0"/>
        <w:spacing w:after="0" w:line="240" w:lineRule="auto"/>
        <w:jc w:val="center"/>
        <w:rPr>
          <w:rFonts w:asciiTheme="majorBidi" w:hAnsiTheme="majorBidi" w:cstheme="majorBidi"/>
          <w:sz w:val="24"/>
          <w:szCs w:val="24"/>
        </w:rPr>
      </w:pPr>
    </w:p>
    <w:p w:rsidR="00EA2A2B" w:rsidRDefault="00EA2A2B" w:rsidP="00EA2A2B">
      <w:pPr>
        <w:autoSpaceDE w:val="0"/>
        <w:autoSpaceDN w:val="0"/>
        <w:adjustRightInd w:val="0"/>
        <w:spacing w:after="0" w:line="240" w:lineRule="auto"/>
        <w:jc w:val="center"/>
        <w:rPr>
          <w:rFonts w:asciiTheme="majorBidi" w:hAnsiTheme="majorBidi" w:cstheme="majorBidi"/>
          <w:sz w:val="24"/>
          <w:szCs w:val="24"/>
        </w:rPr>
      </w:pPr>
    </w:p>
    <w:p w:rsidR="00EA2A2B" w:rsidRDefault="00EA2A2B" w:rsidP="00EA2A2B">
      <w:pPr>
        <w:autoSpaceDE w:val="0"/>
        <w:autoSpaceDN w:val="0"/>
        <w:adjustRightInd w:val="0"/>
        <w:spacing w:after="0" w:line="240" w:lineRule="auto"/>
        <w:jc w:val="center"/>
        <w:rPr>
          <w:rFonts w:asciiTheme="majorBidi" w:hAnsiTheme="majorBidi" w:cstheme="majorBidi"/>
          <w:sz w:val="24"/>
          <w:szCs w:val="24"/>
        </w:rPr>
      </w:pPr>
    </w:p>
    <w:p w:rsidR="00A3331E" w:rsidRPr="003230F6" w:rsidRDefault="00A3331E" w:rsidP="006F5ECB">
      <w:pPr>
        <w:pStyle w:val="Heading1"/>
        <w:ind w:left="720"/>
        <w:jc w:val="center"/>
        <w:rPr>
          <w:color w:val="auto"/>
          <w:sz w:val="32"/>
          <w:szCs w:val="32"/>
        </w:rPr>
      </w:pPr>
      <w:bookmarkStart w:id="1" w:name="_Toc477812826"/>
      <w:bookmarkStart w:id="2" w:name="_Toc477893839"/>
      <w:bookmarkStart w:id="3" w:name="_Toc477894392"/>
      <w:bookmarkStart w:id="4" w:name="_Toc477894611"/>
      <w:bookmarkStart w:id="5" w:name="_Toc477902101"/>
      <w:bookmarkStart w:id="6" w:name="_Toc477904620"/>
      <w:bookmarkStart w:id="7" w:name="_Toc477967055"/>
      <w:bookmarkStart w:id="8" w:name="_Toc478145354"/>
      <w:bookmarkStart w:id="9" w:name="_Toc478172517"/>
      <w:bookmarkStart w:id="10" w:name="_Toc478269873"/>
      <w:bookmarkStart w:id="11" w:name="_Toc478329789"/>
      <w:bookmarkStart w:id="12" w:name="_Toc478340920"/>
      <w:bookmarkStart w:id="13" w:name="_Toc480662676"/>
      <w:bookmarkStart w:id="14" w:name="_Toc480667682"/>
      <w:bookmarkStart w:id="15" w:name="_Toc480670386"/>
      <w:bookmarkStart w:id="16" w:name="_Toc487428569"/>
      <w:bookmarkStart w:id="17" w:name="_Toc487756931"/>
      <w:bookmarkStart w:id="18" w:name="_Toc488196820"/>
      <w:bookmarkStart w:id="19" w:name="_Toc488470749"/>
      <w:bookmarkStart w:id="20" w:name="_Toc488498626"/>
      <w:bookmarkStart w:id="21" w:name="_Toc534161520"/>
      <w:bookmarkStart w:id="22" w:name="_Toc534162741"/>
      <w:bookmarkStart w:id="23" w:name="_Toc534288781"/>
      <w:bookmarkStart w:id="24" w:name="_Toc534293330"/>
      <w:bookmarkStart w:id="25" w:name="_Toc534369524"/>
      <w:bookmarkStart w:id="26" w:name="_Toc776202"/>
      <w:bookmarkStart w:id="27" w:name="_Toc1031733"/>
      <w:r w:rsidRPr="003230F6">
        <w:rPr>
          <w:color w:val="auto"/>
          <w:sz w:val="32"/>
          <w:szCs w:val="32"/>
        </w:rPr>
        <w:t xml:space="preserve">Higher Education Teaching and Learning: </w:t>
      </w:r>
      <w:r w:rsidR="00B11F90">
        <w:rPr>
          <w:color w:val="auto"/>
          <w:sz w:val="32"/>
          <w:szCs w:val="32"/>
        </w:rPr>
        <w:t>A</w:t>
      </w:r>
      <w:r w:rsidR="00C54B1B">
        <w:rPr>
          <w:color w:val="auto"/>
          <w:sz w:val="32"/>
          <w:szCs w:val="32"/>
        </w:rPr>
        <w:t xml:space="preserve"> </w:t>
      </w:r>
      <w:r w:rsidR="00B11F90">
        <w:rPr>
          <w:color w:val="auto"/>
          <w:sz w:val="32"/>
          <w:szCs w:val="32"/>
        </w:rPr>
        <w:t xml:space="preserve">Qualitative Interpretive </w:t>
      </w:r>
      <w:r w:rsidR="00C54B1B">
        <w:rPr>
          <w:color w:val="auto"/>
          <w:sz w:val="32"/>
          <w:szCs w:val="32"/>
        </w:rPr>
        <w:t>Study</w:t>
      </w:r>
      <w:r w:rsidRPr="003230F6">
        <w:rPr>
          <w:color w:val="auto"/>
          <w:sz w:val="32"/>
          <w:szCs w:val="32"/>
        </w:rPr>
        <w:t xml:space="preserve"> </w:t>
      </w:r>
      <w:r w:rsidR="00C54B1B">
        <w:rPr>
          <w:color w:val="auto"/>
          <w:sz w:val="32"/>
          <w:szCs w:val="32"/>
        </w:rPr>
        <w:t xml:space="preserve">of </w:t>
      </w:r>
      <w:r w:rsidR="008F5809">
        <w:rPr>
          <w:color w:val="auto"/>
          <w:sz w:val="32"/>
          <w:szCs w:val="32"/>
        </w:rPr>
        <w:t>Conceptions</w:t>
      </w:r>
      <w:r w:rsidRPr="003230F6">
        <w:rPr>
          <w:color w:val="auto"/>
          <w:sz w:val="32"/>
          <w:szCs w:val="32"/>
        </w:rPr>
        <w:t xml:space="preserve"> of</w:t>
      </w:r>
      <w:r w:rsidR="00C54B1B">
        <w:rPr>
          <w:color w:val="auto"/>
          <w:sz w:val="32"/>
          <w:szCs w:val="32"/>
        </w:rPr>
        <w:t xml:space="preserve"> Teaching </w:t>
      </w:r>
      <w:r w:rsidR="0071432B">
        <w:rPr>
          <w:color w:val="auto"/>
          <w:sz w:val="32"/>
          <w:szCs w:val="32"/>
        </w:rPr>
        <w:t>H</w:t>
      </w:r>
      <w:r w:rsidR="00C54B1B">
        <w:rPr>
          <w:color w:val="auto"/>
          <w:sz w:val="32"/>
          <w:szCs w:val="32"/>
        </w:rPr>
        <w:t>eld by</w:t>
      </w:r>
      <w:r w:rsidR="00B11F90">
        <w:rPr>
          <w:color w:val="auto"/>
          <w:sz w:val="32"/>
          <w:szCs w:val="32"/>
        </w:rPr>
        <w:t xml:space="preserve"> </w:t>
      </w:r>
      <w:r w:rsidR="00283CF6">
        <w:rPr>
          <w:color w:val="auto"/>
          <w:sz w:val="32"/>
          <w:szCs w:val="32"/>
        </w:rPr>
        <w:t>Certain</w:t>
      </w:r>
      <w:r w:rsidRPr="003230F6">
        <w:rPr>
          <w:color w:val="auto"/>
          <w:sz w:val="32"/>
          <w:szCs w:val="32"/>
        </w:rPr>
        <w:t xml:space="preserve"> Lecturers at the </w:t>
      </w:r>
      <w:r w:rsidR="00CF682A">
        <w:rPr>
          <w:color w:val="auto"/>
          <w:sz w:val="32"/>
          <w:szCs w:val="32"/>
        </w:rPr>
        <w:t>Moriah</w:t>
      </w:r>
      <w:r w:rsidR="00B11F90">
        <w:rPr>
          <w:color w:val="auto"/>
          <w:sz w:val="32"/>
          <w:szCs w:val="32"/>
        </w:rPr>
        <w:t xml:space="preserve"> University,</w:t>
      </w:r>
      <w:r w:rsidRPr="003230F6">
        <w:rPr>
          <w:color w:val="auto"/>
          <w:sz w:val="32"/>
          <w:szCs w:val="32"/>
        </w:rPr>
        <w:t xml:space="preserve"> </w:t>
      </w:r>
      <w:r w:rsidR="00B11F90">
        <w:rPr>
          <w:color w:val="auto"/>
          <w:sz w:val="32"/>
          <w:szCs w:val="32"/>
        </w:rPr>
        <w:t>Zion Hill</w:t>
      </w:r>
      <w:r w:rsidRPr="003230F6">
        <w:rPr>
          <w:color w:val="auto"/>
          <w:sz w:val="32"/>
          <w:szCs w:val="32"/>
        </w:rPr>
        <w:t xml:space="preserve"> Campus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A2A2B" w:rsidRPr="0071432B" w:rsidRDefault="00EA2A2B" w:rsidP="0071432B">
      <w:pPr>
        <w:autoSpaceDE w:val="0"/>
        <w:autoSpaceDN w:val="0"/>
        <w:adjustRightInd w:val="0"/>
        <w:spacing w:after="0" w:line="240" w:lineRule="auto"/>
        <w:jc w:val="center"/>
        <w:rPr>
          <w:rFonts w:asciiTheme="majorBidi" w:hAnsiTheme="majorBidi" w:cstheme="majorBidi"/>
          <w:b/>
          <w:bCs/>
          <w:sz w:val="28"/>
          <w:szCs w:val="28"/>
        </w:rPr>
      </w:pPr>
      <w:r w:rsidRPr="003230F6">
        <w:rPr>
          <w:rFonts w:asciiTheme="majorBidi" w:hAnsiTheme="majorBidi" w:cstheme="majorBidi"/>
          <w:b/>
          <w:bCs/>
          <w:color w:val="222222"/>
          <w:sz w:val="32"/>
          <w:szCs w:val="32"/>
        </w:rPr>
        <w:br/>
      </w:r>
    </w:p>
    <w:p w:rsidR="00EA2A2B" w:rsidRDefault="00EA2A2B" w:rsidP="00EA2A2B">
      <w:pPr>
        <w:autoSpaceDE w:val="0"/>
        <w:autoSpaceDN w:val="0"/>
        <w:adjustRightInd w:val="0"/>
        <w:spacing w:after="0" w:line="240" w:lineRule="auto"/>
        <w:jc w:val="center"/>
        <w:rPr>
          <w:rFonts w:asciiTheme="majorBidi" w:hAnsiTheme="majorBidi" w:cstheme="majorBidi"/>
          <w:sz w:val="24"/>
          <w:szCs w:val="24"/>
        </w:rPr>
      </w:pPr>
    </w:p>
    <w:p w:rsidR="00EA2A2B" w:rsidRPr="00A3331E" w:rsidRDefault="00EA2A2B" w:rsidP="00EA2A2B">
      <w:pPr>
        <w:autoSpaceDE w:val="0"/>
        <w:autoSpaceDN w:val="0"/>
        <w:adjustRightInd w:val="0"/>
        <w:spacing w:after="0" w:line="240" w:lineRule="auto"/>
        <w:jc w:val="center"/>
        <w:rPr>
          <w:rFonts w:asciiTheme="majorBidi" w:hAnsiTheme="majorBidi" w:cstheme="majorBidi"/>
          <w:b/>
          <w:bCs/>
          <w:sz w:val="32"/>
          <w:szCs w:val="32"/>
        </w:rPr>
      </w:pPr>
      <w:r w:rsidRPr="00A3331E">
        <w:rPr>
          <w:rFonts w:asciiTheme="majorBidi" w:hAnsiTheme="majorBidi" w:cstheme="majorBidi"/>
          <w:b/>
          <w:bCs/>
          <w:sz w:val="32"/>
          <w:szCs w:val="32"/>
        </w:rPr>
        <w:t>By:</w:t>
      </w:r>
    </w:p>
    <w:p w:rsidR="00EA2A2B" w:rsidRPr="00A3331E" w:rsidRDefault="00EA2A2B" w:rsidP="00EA2A2B">
      <w:pPr>
        <w:autoSpaceDE w:val="0"/>
        <w:autoSpaceDN w:val="0"/>
        <w:adjustRightInd w:val="0"/>
        <w:spacing w:after="0" w:line="240" w:lineRule="auto"/>
        <w:jc w:val="center"/>
        <w:rPr>
          <w:rFonts w:asciiTheme="majorBidi" w:hAnsiTheme="majorBidi" w:cstheme="majorBidi"/>
          <w:sz w:val="32"/>
          <w:szCs w:val="32"/>
        </w:rPr>
      </w:pPr>
    </w:p>
    <w:p w:rsidR="00EA2A2B" w:rsidRPr="00A3331E" w:rsidRDefault="00EA2A2B" w:rsidP="00EA2A2B">
      <w:pPr>
        <w:autoSpaceDE w:val="0"/>
        <w:autoSpaceDN w:val="0"/>
        <w:adjustRightInd w:val="0"/>
        <w:spacing w:after="0" w:line="240" w:lineRule="auto"/>
        <w:jc w:val="center"/>
        <w:rPr>
          <w:rFonts w:asciiTheme="majorBidi" w:hAnsiTheme="majorBidi" w:cstheme="majorBidi"/>
          <w:sz w:val="32"/>
          <w:szCs w:val="32"/>
        </w:rPr>
      </w:pPr>
      <w:r w:rsidRPr="00A3331E">
        <w:rPr>
          <w:rFonts w:asciiTheme="majorBidi" w:hAnsiTheme="majorBidi" w:cstheme="majorBidi"/>
          <w:sz w:val="32"/>
          <w:szCs w:val="32"/>
        </w:rPr>
        <w:t>H</w:t>
      </w:r>
      <w:r w:rsidR="00A3331E" w:rsidRPr="00A3331E">
        <w:rPr>
          <w:rFonts w:asciiTheme="majorBidi" w:hAnsiTheme="majorBidi" w:cstheme="majorBidi"/>
          <w:sz w:val="32"/>
          <w:szCs w:val="32"/>
        </w:rPr>
        <w:t>.</w:t>
      </w:r>
      <w:r w:rsidRPr="00A3331E">
        <w:rPr>
          <w:rFonts w:asciiTheme="majorBidi" w:hAnsiTheme="majorBidi" w:cstheme="majorBidi"/>
          <w:sz w:val="32"/>
          <w:szCs w:val="32"/>
        </w:rPr>
        <w:t xml:space="preserve"> Paul</w:t>
      </w:r>
    </w:p>
    <w:p w:rsidR="00EA2A2B" w:rsidRPr="00A3331E" w:rsidRDefault="00EA2A2B" w:rsidP="00EA2A2B">
      <w:pPr>
        <w:autoSpaceDE w:val="0"/>
        <w:autoSpaceDN w:val="0"/>
        <w:adjustRightInd w:val="0"/>
        <w:spacing w:after="0" w:line="240" w:lineRule="auto"/>
        <w:rPr>
          <w:rFonts w:asciiTheme="majorBidi" w:hAnsiTheme="majorBidi" w:cstheme="majorBidi"/>
          <w:sz w:val="32"/>
          <w:szCs w:val="32"/>
        </w:rPr>
      </w:pPr>
    </w:p>
    <w:p w:rsidR="00EA2A2B" w:rsidRDefault="00EA2A2B" w:rsidP="00EA2A2B">
      <w:pPr>
        <w:autoSpaceDE w:val="0"/>
        <w:autoSpaceDN w:val="0"/>
        <w:adjustRightInd w:val="0"/>
        <w:spacing w:after="0" w:line="240" w:lineRule="auto"/>
        <w:rPr>
          <w:rFonts w:asciiTheme="majorBidi" w:hAnsiTheme="majorBidi" w:cstheme="majorBidi"/>
          <w:sz w:val="24"/>
          <w:szCs w:val="24"/>
        </w:rPr>
      </w:pPr>
    </w:p>
    <w:p w:rsidR="00EA2A2B" w:rsidRDefault="00EA2A2B" w:rsidP="00EA2A2B">
      <w:pPr>
        <w:autoSpaceDE w:val="0"/>
        <w:autoSpaceDN w:val="0"/>
        <w:adjustRightInd w:val="0"/>
        <w:spacing w:after="0" w:line="240" w:lineRule="auto"/>
        <w:rPr>
          <w:rFonts w:asciiTheme="majorBidi" w:hAnsiTheme="majorBidi" w:cstheme="majorBidi"/>
          <w:sz w:val="24"/>
          <w:szCs w:val="24"/>
        </w:rPr>
      </w:pPr>
    </w:p>
    <w:p w:rsidR="00EA2A2B" w:rsidRPr="00A94F81" w:rsidRDefault="003230F6" w:rsidP="0003171C">
      <w:pPr>
        <w:autoSpaceDE w:val="0"/>
        <w:autoSpaceDN w:val="0"/>
        <w:adjustRightInd w:val="0"/>
        <w:spacing w:after="0" w:line="240" w:lineRule="auto"/>
        <w:jc w:val="center"/>
        <w:rPr>
          <w:rFonts w:asciiTheme="majorBidi" w:hAnsiTheme="majorBidi" w:cstheme="majorBidi"/>
          <w:b/>
          <w:sz w:val="32"/>
          <w:szCs w:val="32"/>
        </w:rPr>
      </w:pPr>
      <w:r>
        <w:rPr>
          <w:rFonts w:asciiTheme="majorBidi" w:hAnsiTheme="majorBidi" w:cstheme="majorBidi"/>
          <w:b/>
          <w:sz w:val="32"/>
          <w:szCs w:val="32"/>
        </w:rPr>
        <w:t>T</w:t>
      </w:r>
      <w:r w:rsidR="00EA2A2B" w:rsidRPr="00B20AF0">
        <w:rPr>
          <w:rFonts w:asciiTheme="majorBidi" w:hAnsiTheme="majorBidi" w:cstheme="majorBidi"/>
          <w:b/>
          <w:sz w:val="32"/>
          <w:szCs w:val="32"/>
        </w:rPr>
        <w:t>hesis submitted in partial fulfilment of the requirements for the degree of</w:t>
      </w:r>
      <w:r w:rsidR="0003171C">
        <w:rPr>
          <w:rFonts w:asciiTheme="majorBidi" w:hAnsiTheme="majorBidi" w:cstheme="majorBidi"/>
          <w:b/>
          <w:sz w:val="32"/>
          <w:szCs w:val="32"/>
        </w:rPr>
        <w:t xml:space="preserve"> </w:t>
      </w:r>
      <w:r w:rsidR="00EA2A2B" w:rsidRPr="00B20AF0">
        <w:rPr>
          <w:rFonts w:asciiTheme="majorBidi" w:hAnsiTheme="majorBidi" w:cstheme="majorBidi"/>
          <w:b/>
          <w:sz w:val="32"/>
          <w:szCs w:val="32"/>
        </w:rPr>
        <w:t xml:space="preserve">Doctor of </w:t>
      </w:r>
      <w:r w:rsidR="00A3331E" w:rsidRPr="00B20AF0">
        <w:rPr>
          <w:rFonts w:asciiTheme="majorBidi" w:hAnsiTheme="majorBidi" w:cstheme="majorBidi"/>
          <w:b/>
          <w:sz w:val="32"/>
          <w:szCs w:val="32"/>
        </w:rPr>
        <w:t>Education</w:t>
      </w:r>
    </w:p>
    <w:p w:rsidR="0003171C" w:rsidRDefault="0003171C" w:rsidP="00A94F81">
      <w:pPr>
        <w:spacing w:after="0" w:line="240" w:lineRule="auto"/>
        <w:ind w:left="1440" w:firstLine="720"/>
        <w:rPr>
          <w:rFonts w:asciiTheme="majorBidi" w:hAnsiTheme="majorBidi" w:cstheme="majorBidi"/>
          <w:b/>
          <w:sz w:val="32"/>
          <w:szCs w:val="32"/>
        </w:rPr>
      </w:pPr>
      <w:r>
        <w:rPr>
          <w:rFonts w:asciiTheme="majorBidi" w:hAnsiTheme="majorBidi" w:cstheme="majorBidi"/>
          <w:b/>
          <w:sz w:val="32"/>
          <w:szCs w:val="32"/>
        </w:rPr>
        <w:t xml:space="preserve">  </w:t>
      </w:r>
    </w:p>
    <w:p w:rsidR="00EA2A2B" w:rsidRPr="00B20AF0" w:rsidRDefault="00EA2A2B" w:rsidP="00A94F81">
      <w:pPr>
        <w:spacing w:after="0" w:line="240" w:lineRule="auto"/>
        <w:ind w:left="1440" w:firstLine="720"/>
        <w:rPr>
          <w:rFonts w:asciiTheme="majorBidi" w:hAnsiTheme="majorBidi" w:cstheme="majorBidi"/>
          <w:b/>
          <w:sz w:val="32"/>
          <w:szCs w:val="32"/>
        </w:rPr>
      </w:pPr>
      <w:r w:rsidRPr="00B20AF0">
        <w:rPr>
          <w:rFonts w:asciiTheme="majorBidi" w:hAnsiTheme="majorBidi" w:cstheme="majorBidi"/>
          <w:b/>
          <w:sz w:val="32"/>
          <w:szCs w:val="32"/>
        </w:rPr>
        <w:t>The University of Sheffield</w:t>
      </w:r>
    </w:p>
    <w:p w:rsidR="00EA2A2B" w:rsidRPr="00B20AF0" w:rsidRDefault="00EA2A2B" w:rsidP="00EA2A2B">
      <w:pPr>
        <w:autoSpaceDE w:val="0"/>
        <w:autoSpaceDN w:val="0"/>
        <w:adjustRightInd w:val="0"/>
        <w:spacing w:after="0" w:line="240" w:lineRule="auto"/>
        <w:jc w:val="center"/>
        <w:rPr>
          <w:rFonts w:asciiTheme="majorBidi" w:hAnsiTheme="majorBidi" w:cstheme="majorBidi"/>
          <w:b/>
          <w:sz w:val="32"/>
          <w:szCs w:val="32"/>
        </w:rPr>
      </w:pPr>
      <w:r w:rsidRPr="00B20AF0">
        <w:rPr>
          <w:rFonts w:asciiTheme="majorBidi" w:hAnsiTheme="majorBidi" w:cstheme="majorBidi"/>
          <w:b/>
          <w:sz w:val="32"/>
          <w:szCs w:val="32"/>
        </w:rPr>
        <w:t xml:space="preserve">Faculty of </w:t>
      </w:r>
      <w:r w:rsidR="00B20AF0" w:rsidRPr="00B20AF0">
        <w:rPr>
          <w:rFonts w:asciiTheme="majorBidi" w:hAnsiTheme="majorBidi" w:cstheme="majorBidi"/>
          <w:b/>
          <w:sz w:val="32"/>
          <w:szCs w:val="32"/>
        </w:rPr>
        <w:t>Education</w:t>
      </w:r>
    </w:p>
    <w:p w:rsidR="00B20AF0" w:rsidRPr="00B20AF0" w:rsidRDefault="00B20AF0" w:rsidP="00EA2A2B">
      <w:pPr>
        <w:jc w:val="center"/>
        <w:rPr>
          <w:rFonts w:asciiTheme="majorBidi" w:hAnsiTheme="majorBidi" w:cstheme="majorBidi"/>
          <w:b/>
          <w:sz w:val="32"/>
          <w:szCs w:val="32"/>
        </w:rPr>
      </w:pPr>
    </w:p>
    <w:p w:rsidR="00B20AF0" w:rsidRDefault="00EA2A2B" w:rsidP="00A94F81">
      <w:pPr>
        <w:jc w:val="center"/>
        <w:rPr>
          <w:rFonts w:asciiTheme="majorBidi" w:hAnsiTheme="majorBidi" w:cstheme="majorBidi"/>
          <w:b/>
          <w:sz w:val="32"/>
          <w:szCs w:val="32"/>
        </w:rPr>
      </w:pPr>
      <w:r w:rsidRPr="00B20AF0">
        <w:rPr>
          <w:rFonts w:asciiTheme="majorBidi" w:hAnsiTheme="majorBidi" w:cstheme="majorBidi"/>
          <w:b/>
          <w:sz w:val="32"/>
          <w:szCs w:val="32"/>
        </w:rPr>
        <w:t xml:space="preserve">School of </w:t>
      </w:r>
      <w:r w:rsidR="00B20AF0" w:rsidRPr="00B20AF0">
        <w:rPr>
          <w:rFonts w:asciiTheme="majorBidi" w:hAnsiTheme="majorBidi" w:cstheme="majorBidi"/>
          <w:b/>
          <w:sz w:val="32"/>
          <w:szCs w:val="32"/>
        </w:rPr>
        <w:t>Education</w:t>
      </w:r>
    </w:p>
    <w:p w:rsidR="00EA2A2B" w:rsidRPr="00B20AF0" w:rsidRDefault="006B733D" w:rsidP="00EA2A2B">
      <w:pPr>
        <w:jc w:val="center"/>
        <w:rPr>
          <w:rFonts w:asciiTheme="majorBidi" w:hAnsiTheme="majorBidi" w:cstheme="majorBidi"/>
          <w:b/>
          <w:sz w:val="32"/>
          <w:szCs w:val="32"/>
        </w:rPr>
      </w:pPr>
      <w:r>
        <w:rPr>
          <w:rFonts w:asciiTheme="majorBidi" w:hAnsiTheme="majorBidi" w:cstheme="majorBidi"/>
          <w:b/>
          <w:sz w:val="32"/>
          <w:szCs w:val="32"/>
        </w:rPr>
        <w:t>February 2019</w:t>
      </w:r>
    </w:p>
    <w:p w:rsidR="00EA2A2B" w:rsidRDefault="00EA2A2B" w:rsidP="00EA2A2B">
      <w:pPr>
        <w:jc w:val="center"/>
        <w:rPr>
          <w:rFonts w:asciiTheme="majorBidi" w:hAnsiTheme="majorBidi" w:cstheme="majorBidi"/>
          <w:sz w:val="24"/>
          <w:szCs w:val="24"/>
        </w:rPr>
      </w:pPr>
      <w:r>
        <w:rPr>
          <w:rFonts w:asciiTheme="majorBidi" w:hAnsiTheme="majorBidi" w:cstheme="majorBidi"/>
          <w:sz w:val="24"/>
          <w:szCs w:val="24"/>
        </w:rPr>
        <w:t xml:space="preserve"> </w:t>
      </w:r>
    </w:p>
    <w:p w:rsidR="001644E1" w:rsidRDefault="001644E1" w:rsidP="000B68F2">
      <w:pPr>
        <w:pStyle w:val="Heading1"/>
        <w:ind w:left="720"/>
        <w:rPr>
          <w:color w:val="auto"/>
        </w:rPr>
      </w:pPr>
      <w:bookmarkStart w:id="28" w:name="_Toc477812827"/>
      <w:bookmarkStart w:id="29" w:name="_Toc477893840"/>
      <w:bookmarkStart w:id="30" w:name="_Toc477894393"/>
      <w:bookmarkStart w:id="31" w:name="_Toc477894612"/>
      <w:bookmarkStart w:id="32" w:name="_Toc477902102"/>
      <w:bookmarkStart w:id="33" w:name="_Toc477904621"/>
      <w:bookmarkStart w:id="34" w:name="_Toc477967056"/>
      <w:bookmarkStart w:id="35" w:name="_Toc478145355"/>
      <w:bookmarkStart w:id="36" w:name="_Toc478172518"/>
      <w:bookmarkStart w:id="37" w:name="_Toc478269874"/>
      <w:bookmarkStart w:id="38" w:name="_Toc478329790"/>
      <w:bookmarkStart w:id="39" w:name="_Toc478340921"/>
      <w:bookmarkStart w:id="40" w:name="_Toc480662677"/>
      <w:bookmarkStart w:id="41" w:name="_Toc480667683"/>
      <w:bookmarkStart w:id="42" w:name="_Toc480670387"/>
      <w:bookmarkStart w:id="43" w:name="_Toc487428570"/>
      <w:bookmarkStart w:id="44" w:name="_Toc487756932"/>
      <w:bookmarkStart w:id="45" w:name="_Toc488196821"/>
      <w:bookmarkStart w:id="46" w:name="_Toc488470750"/>
      <w:bookmarkStart w:id="47" w:name="_Toc488498627"/>
    </w:p>
    <w:p w:rsidR="00B11F90" w:rsidRPr="003230F6" w:rsidRDefault="00B11F90" w:rsidP="006F5ECB">
      <w:pPr>
        <w:pStyle w:val="Heading1"/>
        <w:ind w:left="720"/>
        <w:jc w:val="center"/>
        <w:rPr>
          <w:color w:val="auto"/>
          <w:sz w:val="32"/>
          <w:szCs w:val="32"/>
        </w:rPr>
      </w:pPr>
      <w:bookmarkStart w:id="48" w:name="_Toc534161521"/>
      <w:bookmarkStart w:id="49" w:name="_Toc534162742"/>
      <w:bookmarkStart w:id="50" w:name="_Toc534288782"/>
      <w:bookmarkStart w:id="51" w:name="_Toc534293331"/>
      <w:bookmarkStart w:id="52" w:name="_Toc534369525"/>
      <w:bookmarkStart w:id="53" w:name="_Toc776203"/>
      <w:bookmarkStart w:id="54" w:name="_Toc782291"/>
      <w:bookmarkStart w:id="55" w:name="_Toc103173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230F6">
        <w:rPr>
          <w:color w:val="auto"/>
          <w:sz w:val="32"/>
          <w:szCs w:val="32"/>
        </w:rPr>
        <w:t xml:space="preserve">Higher Education Teaching and Learning: </w:t>
      </w:r>
      <w:r>
        <w:rPr>
          <w:color w:val="auto"/>
          <w:sz w:val="32"/>
          <w:szCs w:val="32"/>
        </w:rPr>
        <w:t>A Qualitative Interpretive Study</w:t>
      </w:r>
      <w:r w:rsidRPr="003230F6">
        <w:rPr>
          <w:color w:val="auto"/>
          <w:sz w:val="32"/>
          <w:szCs w:val="32"/>
        </w:rPr>
        <w:t xml:space="preserve"> </w:t>
      </w:r>
      <w:r>
        <w:rPr>
          <w:color w:val="auto"/>
          <w:sz w:val="32"/>
          <w:szCs w:val="32"/>
        </w:rPr>
        <w:t>of Conceptions</w:t>
      </w:r>
      <w:r w:rsidRPr="003230F6">
        <w:rPr>
          <w:color w:val="auto"/>
          <w:sz w:val="32"/>
          <w:szCs w:val="32"/>
        </w:rPr>
        <w:t xml:space="preserve"> of</w:t>
      </w:r>
      <w:r>
        <w:rPr>
          <w:color w:val="auto"/>
          <w:sz w:val="32"/>
          <w:szCs w:val="32"/>
        </w:rPr>
        <w:t xml:space="preserve"> Teaching Held by</w:t>
      </w:r>
      <w:r w:rsidR="00A54C0B">
        <w:rPr>
          <w:color w:val="auto"/>
          <w:sz w:val="32"/>
          <w:szCs w:val="32"/>
        </w:rPr>
        <w:t xml:space="preserve"> Certain</w:t>
      </w:r>
      <w:r w:rsidRPr="003230F6">
        <w:rPr>
          <w:color w:val="auto"/>
          <w:sz w:val="32"/>
          <w:szCs w:val="32"/>
        </w:rPr>
        <w:t xml:space="preserve"> Lecturers at the </w:t>
      </w:r>
      <w:r w:rsidR="00CF682A">
        <w:rPr>
          <w:color w:val="auto"/>
          <w:sz w:val="32"/>
          <w:szCs w:val="32"/>
        </w:rPr>
        <w:t>Moriah</w:t>
      </w:r>
      <w:r>
        <w:rPr>
          <w:color w:val="auto"/>
          <w:sz w:val="32"/>
          <w:szCs w:val="32"/>
        </w:rPr>
        <w:t xml:space="preserve"> University,</w:t>
      </w:r>
      <w:r w:rsidRPr="003230F6">
        <w:rPr>
          <w:color w:val="auto"/>
          <w:sz w:val="32"/>
          <w:szCs w:val="32"/>
        </w:rPr>
        <w:t xml:space="preserve"> </w:t>
      </w:r>
      <w:r>
        <w:rPr>
          <w:color w:val="auto"/>
          <w:sz w:val="32"/>
          <w:szCs w:val="32"/>
        </w:rPr>
        <w:t>Zion Hill</w:t>
      </w:r>
      <w:r w:rsidRPr="003230F6">
        <w:rPr>
          <w:color w:val="auto"/>
          <w:sz w:val="32"/>
          <w:szCs w:val="32"/>
        </w:rPr>
        <w:t xml:space="preserve"> Campus</w:t>
      </w:r>
      <w:bookmarkEnd w:id="48"/>
      <w:bookmarkEnd w:id="49"/>
      <w:bookmarkEnd w:id="50"/>
      <w:bookmarkEnd w:id="51"/>
      <w:bookmarkEnd w:id="52"/>
      <w:bookmarkEnd w:id="53"/>
      <w:bookmarkEnd w:id="54"/>
      <w:bookmarkEnd w:id="55"/>
    </w:p>
    <w:p w:rsidR="00853AE3" w:rsidRPr="00B20AF0" w:rsidRDefault="00853AE3" w:rsidP="006F5ECB">
      <w:pPr>
        <w:pStyle w:val="Heading1"/>
        <w:ind w:left="720"/>
        <w:jc w:val="center"/>
        <w:rPr>
          <w:color w:val="auto"/>
        </w:rPr>
      </w:pPr>
    </w:p>
    <w:p w:rsidR="00B20AF0" w:rsidRDefault="00B20AF0" w:rsidP="00853AE3">
      <w:pPr>
        <w:tabs>
          <w:tab w:val="left" w:pos="2160"/>
        </w:tabs>
        <w:jc w:val="center"/>
        <w:rPr>
          <w:rFonts w:asciiTheme="majorBidi" w:hAnsiTheme="majorBidi" w:cstheme="majorBidi"/>
          <w:sz w:val="28"/>
          <w:szCs w:val="28"/>
        </w:rPr>
      </w:pPr>
    </w:p>
    <w:p w:rsidR="00853AE3" w:rsidRDefault="00853AE3" w:rsidP="003230F6">
      <w:pPr>
        <w:tabs>
          <w:tab w:val="left" w:pos="2160"/>
        </w:tabs>
        <w:rPr>
          <w:rFonts w:asciiTheme="majorBidi" w:hAnsiTheme="majorBidi" w:cstheme="majorBidi"/>
          <w:sz w:val="28"/>
          <w:szCs w:val="28"/>
        </w:rPr>
      </w:pPr>
    </w:p>
    <w:p w:rsidR="00853AE3" w:rsidRPr="00853AE3" w:rsidRDefault="00853AE3" w:rsidP="00853AE3">
      <w:pPr>
        <w:tabs>
          <w:tab w:val="left" w:pos="2160"/>
        </w:tabs>
        <w:jc w:val="center"/>
        <w:rPr>
          <w:rFonts w:asciiTheme="majorBidi" w:hAnsiTheme="majorBidi" w:cstheme="majorBidi"/>
          <w:b/>
          <w:sz w:val="28"/>
          <w:szCs w:val="28"/>
        </w:rPr>
      </w:pPr>
      <w:r w:rsidRPr="00853AE3">
        <w:rPr>
          <w:rFonts w:asciiTheme="majorBidi" w:hAnsiTheme="majorBidi" w:cstheme="majorBidi"/>
          <w:b/>
          <w:sz w:val="28"/>
          <w:szCs w:val="28"/>
        </w:rPr>
        <w:t>Henry Paul</w:t>
      </w:r>
    </w:p>
    <w:p w:rsidR="00B20AF0" w:rsidRDefault="00B20AF0" w:rsidP="00EA2A2B">
      <w:pPr>
        <w:tabs>
          <w:tab w:val="left" w:pos="2160"/>
        </w:tabs>
        <w:rPr>
          <w:rFonts w:asciiTheme="majorBidi" w:hAnsiTheme="majorBidi" w:cstheme="majorBidi"/>
          <w:sz w:val="28"/>
          <w:szCs w:val="28"/>
        </w:rPr>
      </w:pPr>
    </w:p>
    <w:p w:rsidR="00B20AF0" w:rsidRDefault="00B20AF0" w:rsidP="00EA2A2B">
      <w:pPr>
        <w:tabs>
          <w:tab w:val="left" w:pos="2160"/>
        </w:tabs>
        <w:rPr>
          <w:rFonts w:asciiTheme="majorBidi" w:hAnsiTheme="majorBidi" w:cstheme="majorBidi"/>
          <w:sz w:val="28"/>
          <w:szCs w:val="28"/>
        </w:rPr>
      </w:pPr>
    </w:p>
    <w:p w:rsidR="00B20AF0" w:rsidRDefault="00B20AF0" w:rsidP="00EA2A2B">
      <w:pPr>
        <w:tabs>
          <w:tab w:val="left" w:pos="2160"/>
        </w:tabs>
        <w:rPr>
          <w:rFonts w:asciiTheme="majorBidi" w:hAnsiTheme="majorBidi" w:cstheme="majorBidi"/>
          <w:sz w:val="28"/>
          <w:szCs w:val="28"/>
        </w:rPr>
      </w:pPr>
    </w:p>
    <w:p w:rsidR="00853AE3" w:rsidRPr="003230F6" w:rsidRDefault="003230F6" w:rsidP="00853AE3">
      <w:pPr>
        <w:autoSpaceDE w:val="0"/>
        <w:autoSpaceDN w:val="0"/>
        <w:adjustRightInd w:val="0"/>
        <w:spacing w:after="0" w:line="240" w:lineRule="auto"/>
        <w:jc w:val="center"/>
        <w:rPr>
          <w:rFonts w:asciiTheme="majorBidi" w:hAnsiTheme="majorBidi" w:cstheme="majorBidi"/>
          <w:b/>
          <w:sz w:val="28"/>
          <w:szCs w:val="28"/>
        </w:rPr>
      </w:pPr>
      <w:r w:rsidRPr="003230F6">
        <w:rPr>
          <w:rFonts w:asciiTheme="majorBidi" w:hAnsiTheme="majorBidi" w:cstheme="majorBidi"/>
          <w:b/>
          <w:sz w:val="28"/>
          <w:szCs w:val="28"/>
        </w:rPr>
        <w:t xml:space="preserve"> T</w:t>
      </w:r>
      <w:r w:rsidR="00853AE3" w:rsidRPr="003230F6">
        <w:rPr>
          <w:rFonts w:asciiTheme="majorBidi" w:hAnsiTheme="majorBidi" w:cstheme="majorBidi"/>
          <w:b/>
          <w:sz w:val="28"/>
          <w:szCs w:val="28"/>
        </w:rPr>
        <w:t>hesis submitted in partial fulfilment of the requirements for the degree of</w:t>
      </w:r>
    </w:p>
    <w:p w:rsidR="00853AE3" w:rsidRPr="003230F6" w:rsidRDefault="00853AE3" w:rsidP="00853AE3">
      <w:pPr>
        <w:jc w:val="center"/>
        <w:rPr>
          <w:rFonts w:asciiTheme="majorBidi" w:hAnsiTheme="majorBidi" w:cstheme="majorBidi"/>
          <w:b/>
          <w:sz w:val="28"/>
          <w:szCs w:val="28"/>
        </w:rPr>
      </w:pPr>
      <w:r w:rsidRPr="003230F6">
        <w:rPr>
          <w:rFonts w:asciiTheme="majorBidi" w:hAnsiTheme="majorBidi" w:cstheme="majorBidi"/>
          <w:b/>
          <w:sz w:val="28"/>
          <w:szCs w:val="28"/>
        </w:rPr>
        <w:t>Doctor of Education</w:t>
      </w:r>
    </w:p>
    <w:p w:rsidR="00853AE3" w:rsidRPr="003230F6" w:rsidRDefault="00853AE3" w:rsidP="00853AE3">
      <w:pPr>
        <w:jc w:val="center"/>
        <w:rPr>
          <w:rFonts w:asciiTheme="majorBidi" w:hAnsiTheme="majorBidi" w:cstheme="majorBidi"/>
          <w:sz w:val="28"/>
          <w:szCs w:val="28"/>
        </w:rPr>
      </w:pPr>
    </w:p>
    <w:p w:rsidR="00853AE3" w:rsidRPr="003230F6" w:rsidRDefault="00853AE3" w:rsidP="001644E1">
      <w:pPr>
        <w:tabs>
          <w:tab w:val="left" w:pos="2070"/>
        </w:tabs>
        <w:spacing w:after="0" w:line="240" w:lineRule="auto"/>
        <w:jc w:val="center"/>
        <w:rPr>
          <w:rFonts w:asciiTheme="majorBidi" w:hAnsiTheme="majorBidi" w:cstheme="majorBidi"/>
          <w:b/>
          <w:sz w:val="28"/>
          <w:szCs w:val="28"/>
        </w:rPr>
      </w:pPr>
      <w:r w:rsidRPr="003230F6">
        <w:rPr>
          <w:rFonts w:asciiTheme="majorBidi" w:hAnsiTheme="majorBidi" w:cstheme="majorBidi"/>
          <w:b/>
          <w:sz w:val="28"/>
          <w:szCs w:val="28"/>
        </w:rPr>
        <w:t>University of Sheffield</w:t>
      </w:r>
    </w:p>
    <w:p w:rsidR="003230F6" w:rsidRPr="003230F6" w:rsidRDefault="001644E1" w:rsidP="001644E1">
      <w:pPr>
        <w:autoSpaceDE w:val="0"/>
        <w:autoSpaceDN w:val="0"/>
        <w:adjustRightInd w:val="0"/>
        <w:spacing w:after="0" w:line="240" w:lineRule="auto"/>
        <w:jc w:val="center"/>
        <w:rPr>
          <w:rFonts w:asciiTheme="majorBidi" w:hAnsiTheme="majorBidi" w:cstheme="majorBidi"/>
          <w:b/>
          <w:sz w:val="28"/>
          <w:szCs w:val="28"/>
        </w:rPr>
      </w:pPr>
      <w:r>
        <w:rPr>
          <w:rFonts w:asciiTheme="majorBidi" w:hAnsiTheme="majorBidi" w:cstheme="majorBidi"/>
          <w:b/>
          <w:sz w:val="28"/>
          <w:szCs w:val="28"/>
        </w:rPr>
        <w:t>Faculty of Education</w:t>
      </w:r>
    </w:p>
    <w:p w:rsidR="001644E1" w:rsidRDefault="00600868" w:rsidP="00853AE3">
      <w:pPr>
        <w:autoSpaceDE w:val="0"/>
        <w:autoSpaceDN w:val="0"/>
        <w:adjustRightInd w:val="0"/>
        <w:spacing w:after="0" w:line="240" w:lineRule="auto"/>
        <w:jc w:val="center"/>
        <w:rPr>
          <w:rFonts w:asciiTheme="majorBidi" w:hAnsiTheme="majorBidi" w:cstheme="majorBidi"/>
          <w:b/>
          <w:sz w:val="28"/>
          <w:szCs w:val="28"/>
        </w:rPr>
      </w:pPr>
      <w:r>
        <w:rPr>
          <w:rFonts w:asciiTheme="majorBidi" w:hAnsiTheme="majorBidi" w:cstheme="majorBidi"/>
          <w:b/>
          <w:sz w:val="28"/>
          <w:szCs w:val="28"/>
        </w:rPr>
        <w:t xml:space="preserve">    </w:t>
      </w:r>
    </w:p>
    <w:p w:rsidR="001644E1" w:rsidRDefault="001644E1" w:rsidP="001644E1">
      <w:pPr>
        <w:autoSpaceDE w:val="0"/>
        <w:autoSpaceDN w:val="0"/>
        <w:adjustRightInd w:val="0"/>
        <w:spacing w:after="0" w:line="240" w:lineRule="auto"/>
        <w:ind w:firstLine="720"/>
        <w:jc w:val="center"/>
        <w:rPr>
          <w:rFonts w:asciiTheme="majorBidi" w:hAnsiTheme="majorBidi" w:cstheme="majorBidi"/>
          <w:b/>
          <w:sz w:val="28"/>
          <w:szCs w:val="28"/>
        </w:rPr>
      </w:pPr>
    </w:p>
    <w:p w:rsidR="00853AE3" w:rsidRPr="001644E1" w:rsidRDefault="003230F6" w:rsidP="001644E1">
      <w:pPr>
        <w:autoSpaceDE w:val="0"/>
        <w:autoSpaceDN w:val="0"/>
        <w:adjustRightInd w:val="0"/>
        <w:spacing w:after="0" w:line="240" w:lineRule="auto"/>
        <w:jc w:val="center"/>
        <w:rPr>
          <w:rFonts w:asciiTheme="majorBidi" w:hAnsiTheme="majorBidi" w:cstheme="majorBidi"/>
          <w:b/>
          <w:sz w:val="28"/>
          <w:szCs w:val="28"/>
        </w:rPr>
      </w:pPr>
      <w:r w:rsidRPr="003230F6">
        <w:rPr>
          <w:rFonts w:asciiTheme="majorBidi" w:hAnsiTheme="majorBidi" w:cstheme="majorBidi"/>
          <w:b/>
          <w:sz w:val="28"/>
          <w:szCs w:val="28"/>
        </w:rPr>
        <w:t>School</w:t>
      </w:r>
      <w:r w:rsidR="00853AE3" w:rsidRPr="003230F6">
        <w:rPr>
          <w:rFonts w:asciiTheme="majorBidi" w:hAnsiTheme="majorBidi" w:cstheme="majorBidi"/>
          <w:b/>
          <w:sz w:val="28"/>
          <w:szCs w:val="28"/>
        </w:rPr>
        <w:t xml:space="preserve"> of Education</w:t>
      </w:r>
    </w:p>
    <w:p w:rsidR="001644E1" w:rsidRDefault="001644E1" w:rsidP="00A94F81">
      <w:pPr>
        <w:ind w:left="2880" w:firstLine="720"/>
        <w:rPr>
          <w:rFonts w:asciiTheme="majorBidi" w:hAnsiTheme="majorBidi" w:cstheme="majorBidi"/>
          <w:b/>
          <w:sz w:val="28"/>
          <w:szCs w:val="28"/>
        </w:rPr>
      </w:pPr>
    </w:p>
    <w:p w:rsidR="00A94F81" w:rsidRDefault="006B733D" w:rsidP="001644E1">
      <w:pPr>
        <w:jc w:val="center"/>
        <w:rPr>
          <w:rFonts w:asciiTheme="majorBidi" w:hAnsiTheme="majorBidi" w:cstheme="majorBidi"/>
          <w:b/>
          <w:sz w:val="28"/>
          <w:szCs w:val="28"/>
        </w:rPr>
      </w:pPr>
      <w:r>
        <w:rPr>
          <w:rFonts w:asciiTheme="majorBidi" w:hAnsiTheme="majorBidi" w:cstheme="majorBidi"/>
          <w:b/>
          <w:sz w:val="28"/>
          <w:szCs w:val="28"/>
        </w:rPr>
        <w:t xml:space="preserve">February </w:t>
      </w:r>
      <w:r w:rsidR="004E0416">
        <w:rPr>
          <w:rFonts w:asciiTheme="majorBidi" w:hAnsiTheme="majorBidi" w:cstheme="majorBidi"/>
          <w:b/>
          <w:sz w:val="28"/>
          <w:szCs w:val="28"/>
        </w:rPr>
        <w:t>201</w:t>
      </w:r>
      <w:r>
        <w:rPr>
          <w:rFonts w:asciiTheme="majorBidi" w:hAnsiTheme="majorBidi" w:cstheme="majorBidi"/>
          <w:b/>
          <w:sz w:val="28"/>
          <w:szCs w:val="28"/>
        </w:rPr>
        <w:t>9</w:t>
      </w:r>
    </w:p>
    <w:p w:rsidR="00A94F81" w:rsidRDefault="00A94F81" w:rsidP="00B92B08">
      <w:pPr>
        <w:jc w:val="center"/>
        <w:rPr>
          <w:rFonts w:asciiTheme="majorBidi" w:hAnsiTheme="majorBidi" w:cstheme="majorBidi"/>
          <w:b/>
          <w:sz w:val="28"/>
          <w:szCs w:val="28"/>
        </w:rPr>
      </w:pPr>
    </w:p>
    <w:p w:rsidR="0003171C" w:rsidRDefault="0003171C" w:rsidP="00A94F81">
      <w:pPr>
        <w:rPr>
          <w:rFonts w:asciiTheme="majorBidi" w:hAnsiTheme="majorBidi" w:cstheme="majorBidi"/>
          <w:b/>
          <w:sz w:val="28"/>
          <w:szCs w:val="28"/>
        </w:rPr>
      </w:pPr>
    </w:p>
    <w:p w:rsidR="0003171C" w:rsidRDefault="0003171C" w:rsidP="00A94F81">
      <w:pPr>
        <w:rPr>
          <w:rFonts w:asciiTheme="majorBidi" w:hAnsiTheme="majorBidi" w:cstheme="majorBidi"/>
          <w:b/>
          <w:sz w:val="28"/>
          <w:szCs w:val="28"/>
        </w:rPr>
      </w:pPr>
    </w:p>
    <w:p w:rsidR="0003171C" w:rsidRDefault="0003171C" w:rsidP="00A94F81">
      <w:pPr>
        <w:rPr>
          <w:rFonts w:asciiTheme="majorBidi" w:hAnsiTheme="majorBidi" w:cstheme="majorBidi"/>
          <w:b/>
          <w:sz w:val="28"/>
          <w:szCs w:val="28"/>
        </w:rPr>
      </w:pPr>
    </w:p>
    <w:bookmarkStart w:id="56" w:name="_Toc477894613" w:displacedByCustomXml="next"/>
    <w:sdt>
      <w:sdtPr>
        <w:rPr>
          <w:rFonts w:asciiTheme="minorHAnsi" w:eastAsiaTheme="minorHAnsi" w:hAnsiTheme="minorHAnsi" w:cstheme="minorBidi"/>
          <w:b w:val="0"/>
          <w:bCs w:val="0"/>
          <w:noProof/>
          <w:color w:val="auto"/>
          <w:sz w:val="22"/>
          <w:szCs w:val="22"/>
          <w:lang w:val="en-GB"/>
        </w:rPr>
        <w:id w:val="67186761"/>
        <w:docPartObj>
          <w:docPartGallery w:val="Table of Contents"/>
          <w:docPartUnique/>
        </w:docPartObj>
      </w:sdtPr>
      <w:sdtEndPr>
        <w:rPr>
          <w:noProof w:val="0"/>
        </w:rPr>
      </w:sdtEndPr>
      <w:sdtContent>
        <w:p w:rsidR="00C86F09" w:rsidRDefault="00426BEB" w:rsidP="00C86F09">
          <w:pPr>
            <w:pStyle w:val="TOCHeading"/>
          </w:pPr>
          <w:r>
            <w:t>Contents</w:t>
          </w:r>
          <w:r w:rsidR="00CB5DCD" w:rsidRPr="00CB5DCD">
            <w:fldChar w:fldCharType="begin"/>
          </w:r>
          <w:r>
            <w:instrText xml:space="preserve"> TOC \o "1-3" \h \z \u </w:instrText>
          </w:r>
          <w:r w:rsidR="00CB5DCD" w:rsidRPr="00CB5DCD">
            <w:fldChar w:fldCharType="separate"/>
          </w:r>
        </w:p>
        <w:p w:rsidR="00C86F09" w:rsidRPr="00C86F09" w:rsidRDefault="00C86F09" w:rsidP="00C86F09">
          <w:pPr>
            <w:rPr>
              <w:lang w:val="en-US"/>
            </w:rPr>
          </w:pPr>
        </w:p>
        <w:p w:rsidR="00C86F09" w:rsidRDefault="00CB5DCD">
          <w:pPr>
            <w:pStyle w:val="TOC1"/>
            <w:rPr>
              <w:rFonts w:asciiTheme="minorHAnsi" w:eastAsiaTheme="minorEastAsia" w:hAnsiTheme="minorHAnsi" w:cstheme="minorBidi"/>
              <w:b w:val="0"/>
              <w:i w:val="0"/>
              <w:lang w:val="en-US"/>
            </w:rPr>
          </w:pPr>
          <w:hyperlink w:anchor="_Toc1031735" w:history="1">
            <w:r w:rsidR="00C86F09" w:rsidRPr="00C037A8">
              <w:rPr>
                <w:rStyle w:val="Hyperlink"/>
              </w:rPr>
              <w:t>Abstract</w:t>
            </w:r>
            <w:r w:rsidR="00C86F09">
              <w:rPr>
                <w:webHidden/>
              </w:rPr>
              <w:tab/>
            </w:r>
            <w:r>
              <w:rPr>
                <w:webHidden/>
              </w:rPr>
              <w:fldChar w:fldCharType="begin"/>
            </w:r>
            <w:r w:rsidR="00C86F09">
              <w:rPr>
                <w:webHidden/>
              </w:rPr>
              <w:instrText xml:space="preserve"> PAGEREF _Toc1031735 \h </w:instrText>
            </w:r>
            <w:r>
              <w:rPr>
                <w:webHidden/>
              </w:rPr>
            </w:r>
            <w:r>
              <w:rPr>
                <w:webHidden/>
              </w:rPr>
              <w:fldChar w:fldCharType="separate"/>
            </w:r>
            <w:r w:rsidR="001B7174">
              <w:rPr>
                <w:webHidden/>
              </w:rPr>
              <w:t>9</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736" w:history="1">
            <w:r w:rsidR="00C86F09" w:rsidRPr="00C037A8">
              <w:rPr>
                <w:rStyle w:val="Hyperlink"/>
              </w:rPr>
              <w:t>Acronyms and Abbreviations</w:t>
            </w:r>
            <w:r w:rsidR="00C86F09">
              <w:rPr>
                <w:webHidden/>
              </w:rPr>
              <w:tab/>
            </w:r>
            <w:r>
              <w:rPr>
                <w:webHidden/>
              </w:rPr>
              <w:fldChar w:fldCharType="begin"/>
            </w:r>
            <w:r w:rsidR="00C86F09">
              <w:rPr>
                <w:webHidden/>
              </w:rPr>
              <w:instrText xml:space="preserve"> PAGEREF _Toc1031736 \h </w:instrText>
            </w:r>
            <w:r>
              <w:rPr>
                <w:webHidden/>
              </w:rPr>
            </w:r>
            <w:r>
              <w:rPr>
                <w:webHidden/>
              </w:rPr>
              <w:fldChar w:fldCharType="separate"/>
            </w:r>
            <w:r w:rsidR="001B7174">
              <w:rPr>
                <w:webHidden/>
              </w:rPr>
              <w:t>10</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740" w:history="1">
            <w:r w:rsidR="00C86F09" w:rsidRPr="00C037A8">
              <w:rPr>
                <w:rStyle w:val="Hyperlink"/>
              </w:rPr>
              <w:t>Tables and Figures</w:t>
            </w:r>
            <w:r w:rsidR="00C86F09">
              <w:rPr>
                <w:webHidden/>
              </w:rPr>
              <w:tab/>
            </w:r>
            <w:r>
              <w:rPr>
                <w:webHidden/>
              </w:rPr>
              <w:fldChar w:fldCharType="begin"/>
            </w:r>
            <w:r w:rsidR="00C86F09">
              <w:rPr>
                <w:webHidden/>
              </w:rPr>
              <w:instrText xml:space="preserve"> PAGEREF _Toc1031740 \h </w:instrText>
            </w:r>
            <w:r>
              <w:rPr>
                <w:webHidden/>
              </w:rPr>
            </w:r>
            <w:r>
              <w:rPr>
                <w:webHidden/>
              </w:rPr>
              <w:fldChar w:fldCharType="separate"/>
            </w:r>
            <w:r w:rsidR="001B7174">
              <w:rPr>
                <w:webHidden/>
              </w:rPr>
              <w:t>11</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741" w:history="1">
            <w:r w:rsidR="00C86F09" w:rsidRPr="00C037A8">
              <w:rPr>
                <w:rStyle w:val="Hyperlink"/>
              </w:rPr>
              <w:t>Acknowledgements</w:t>
            </w:r>
            <w:r w:rsidR="00C86F09">
              <w:rPr>
                <w:webHidden/>
              </w:rPr>
              <w:tab/>
            </w:r>
            <w:r>
              <w:rPr>
                <w:webHidden/>
              </w:rPr>
              <w:fldChar w:fldCharType="begin"/>
            </w:r>
            <w:r w:rsidR="00C86F09">
              <w:rPr>
                <w:webHidden/>
              </w:rPr>
              <w:instrText xml:space="preserve"> PAGEREF _Toc1031741 \h </w:instrText>
            </w:r>
            <w:r>
              <w:rPr>
                <w:webHidden/>
              </w:rPr>
            </w:r>
            <w:r>
              <w:rPr>
                <w:webHidden/>
              </w:rPr>
              <w:fldChar w:fldCharType="separate"/>
            </w:r>
            <w:r w:rsidR="001B7174">
              <w:rPr>
                <w:webHidden/>
              </w:rPr>
              <w:t>12</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742" w:history="1">
            <w:r w:rsidR="00C86F09" w:rsidRPr="00C037A8">
              <w:rPr>
                <w:rStyle w:val="Hyperlink"/>
              </w:rPr>
              <w:t>Chapter 1: What Prompted This Study?</w:t>
            </w:r>
            <w:r w:rsidR="00C86F09">
              <w:rPr>
                <w:webHidden/>
              </w:rPr>
              <w:tab/>
            </w:r>
            <w:r>
              <w:rPr>
                <w:webHidden/>
              </w:rPr>
              <w:fldChar w:fldCharType="begin"/>
            </w:r>
            <w:r w:rsidR="00C86F09">
              <w:rPr>
                <w:webHidden/>
              </w:rPr>
              <w:instrText xml:space="preserve"> PAGEREF _Toc1031742 \h </w:instrText>
            </w:r>
            <w:r>
              <w:rPr>
                <w:webHidden/>
              </w:rPr>
            </w:r>
            <w:r>
              <w:rPr>
                <w:webHidden/>
              </w:rPr>
              <w:fldChar w:fldCharType="separate"/>
            </w:r>
            <w:r w:rsidR="001B7174">
              <w:rPr>
                <w:webHidden/>
              </w:rPr>
              <w:t>13</w:t>
            </w:r>
            <w:r>
              <w:rPr>
                <w:webHidden/>
              </w:rPr>
              <w:fldChar w:fldCharType="end"/>
            </w:r>
          </w:hyperlink>
        </w:p>
        <w:p w:rsidR="00C86F09" w:rsidRDefault="00CB5DCD" w:rsidP="00EB7132">
          <w:pPr>
            <w:pStyle w:val="TOC2"/>
            <w:rPr>
              <w:rFonts w:eastAsiaTheme="minorEastAsia"/>
              <w:lang w:val="en-US"/>
            </w:rPr>
          </w:pPr>
          <w:hyperlink w:anchor="_Toc1031743" w:history="1">
            <w:r w:rsidR="00C86F09" w:rsidRPr="00C037A8">
              <w:rPr>
                <w:rStyle w:val="Hyperlink"/>
              </w:rPr>
              <w:t>1.1. Introduction</w:t>
            </w:r>
            <w:r w:rsidR="00C86F09">
              <w:rPr>
                <w:webHidden/>
              </w:rPr>
              <w:tab/>
            </w:r>
            <w:r>
              <w:rPr>
                <w:webHidden/>
              </w:rPr>
              <w:fldChar w:fldCharType="begin"/>
            </w:r>
            <w:r w:rsidR="00C86F09">
              <w:rPr>
                <w:webHidden/>
              </w:rPr>
              <w:instrText xml:space="preserve"> PAGEREF _Toc1031743 \h </w:instrText>
            </w:r>
            <w:r>
              <w:rPr>
                <w:webHidden/>
              </w:rPr>
            </w:r>
            <w:r>
              <w:rPr>
                <w:webHidden/>
              </w:rPr>
              <w:fldChar w:fldCharType="separate"/>
            </w:r>
            <w:r w:rsidR="001B7174">
              <w:rPr>
                <w:webHidden/>
              </w:rPr>
              <w:t>13</w:t>
            </w:r>
            <w:r>
              <w:rPr>
                <w:webHidden/>
              </w:rPr>
              <w:fldChar w:fldCharType="end"/>
            </w:r>
          </w:hyperlink>
        </w:p>
        <w:p w:rsidR="00C86F09" w:rsidRDefault="00CB5DCD" w:rsidP="00EB7132">
          <w:pPr>
            <w:pStyle w:val="TOC2"/>
            <w:rPr>
              <w:rFonts w:eastAsiaTheme="minorEastAsia"/>
              <w:lang w:val="en-US"/>
            </w:rPr>
          </w:pPr>
          <w:hyperlink w:anchor="_Toc1031744" w:history="1">
            <w:r w:rsidR="00C86F09" w:rsidRPr="00C037A8">
              <w:rPr>
                <w:rStyle w:val="Hyperlink"/>
              </w:rPr>
              <w:t>1.2. My Brief Autobiography</w:t>
            </w:r>
            <w:r w:rsidR="00C86F09">
              <w:rPr>
                <w:webHidden/>
              </w:rPr>
              <w:tab/>
            </w:r>
            <w:r>
              <w:rPr>
                <w:webHidden/>
              </w:rPr>
              <w:fldChar w:fldCharType="begin"/>
            </w:r>
            <w:r w:rsidR="00C86F09">
              <w:rPr>
                <w:webHidden/>
              </w:rPr>
              <w:instrText xml:space="preserve"> PAGEREF _Toc1031744 \h </w:instrText>
            </w:r>
            <w:r>
              <w:rPr>
                <w:webHidden/>
              </w:rPr>
            </w:r>
            <w:r>
              <w:rPr>
                <w:webHidden/>
              </w:rPr>
              <w:fldChar w:fldCharType="separate"/>
            </w:r>
            <w:r w:rsidR="001B7174">
              <w:rPr>
                <w:webHidden/>
              </w:rPr>
              <w:t>13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45" w:history="1">
            <w:r w:rsidR="00C86F09" w:rsidRPr="00C037A8">
              <w:rPr>
                <w:rStyle w:val="Hyperlink"/>
              </w:rPr>
              <w:t>1.2.1. Primary school teacher</w:t>
            </w:r>
            <w:r w:rsidR="00C86F09">
              <w:rPr>
                <w:webHidden/>
              </w:rPr>
              <w:tab/>
            </w:r>
            <w:r>
              <w:rPr>
                <w:webHidden/>
              </w:rPr>
              <w:fldChar w:fldCharType="begin"/>
            </w:r>
            <w:r w:rsidR="00C86F09">
              <w:rPr>
                <w:webHidden/>
              </w:rPr>
              <w:instrText xml:space="preserve"> PAGEREF _Toc1031745 \h </w:instrText>
            </w:r>
            <w:r>
              <w:rPr>
                <w:webHidden/>
              </w:rPr>
            </w:r>
            <w:r>
              <w:rPr>
                <w:webHidden/>
              </w:rPr>
              <w:fldChar w:fldCharType="separate"/>
            </w:r>
            <w:r w:rsidR="001B7174">
              <w:rPr>
                <w:webHidden/>
              </w:rPr>
              <w:t>13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46" w:history="1">
            <w:r w:rsidR="00C86F09" w:rsidRPr="00C037A8">
              <w:rPr>
                <w:rStyle w:val="Hyperlink"/>
              </w:rPr>
              <w:t>1.2.2. Secondary School Teacher</w:t>
            </w:r>
            <w:r w:rsidR="00C86F09">
              <w:rPr>
                <w:webHidden/>
              </w:rPr>
              <w:tab/>
            </w:r>
            <w:r>
              <w:rPr>
                <w:webHidden/>
              </w:rPr>
              <w:fldChar w:fldCharType="begin"/>
            </w:r>
            <w:r w:rsidR="00C86F09">
              <w:rPr>
                <w:webHidden/>
              </w:rPr>
              <w:instrText xml:space="preserve"> PAGEREF _Toc1031746 \h </w:instrText>
            </w:r>
            <w:r>
              <w:rPr>
                <w:webHidden/>
              </w:rPr>
            </w:r>
            <w:r>
              <w:rPr>
                <w:webHidden/>
              </w:rPr>
              <w:fldChar w:fldCharType="separate"/>
            </w:r>
            <w:r w:rsidR="001B7174">
              <w:rPr>
                <w:webHidden/>
              </w:rPr>
              <w:t>14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47" w:history="1">
            <w:r w:rsidR="00C86F09" w:rsidRPr="00C037A8">
              <w:rPr>
                <w:rStyle w:val="Hyperlink"/>
              </w:rPr>
              <w:t>1.2.3. Lecturer/Educator</w:t>
            </w:r>
            <w:r w:rsidR="00C86F09">
              <w:rPr>
                <w:webHidden/>
              </w:rPr>
              <w:tab/>
            </w:r>
            <w:r>
              <w:rPr>
                <w:webHidden/>
              </w:rPr>
              <w:fldChar w:fldCharType="begin"/>
            </w:r>
            <w:r w:rsidR="00C86F09">
              <w:rPr>
                <w:webHidden/>
              </w:rPr>
              <w:instrText xml:space="preserve"> PAGEREF _Toc1031747 \h </w:instrText>
            </w:r>
            <w:r>
              <w:rPr>
                <w:webHidden/>
              </w:rPr>
            </w:r>
            <w:r>
              <w:rPr>
                <w:webHidden/>
              </w:rPr>
              <w:fldChar w:fldCharType="separate"/>
            </w:r>
            <w:r w:rsidR="001B7174">
              <w:rPr>
                <w:webHidden/>
              </w:rPr>
              <w:t>15</w:t>
            </w:r>
            <w:r>
              <w:rPr>
                <w:webHidden/>
              </w:rPr>
              <w:fldChar w:fldCharType="end"/>
            </w:r>
          </w:hyperlink>
        </w:p>
        <w:p w:rsidR="00C86F09" w:rsidRDefault="00CB5DCD" w:rsidP="00EB7132">
          <w:pPr>
            <w:pStyle w:val="TOC2"/>
            <w:rPr>
              <w:rFonts w:eastAsiaTheme="minorEastAsia"/>
              <w:lang w:val="en-US"/>
            </w:rPr>
          </w:pPr>
          <w:hyperlink w:anchor="_Toc1031748" w:history="1">
            <w:r w:rsidR="00C86F09" w:rsidRPr="00C037A8">
              <w:rPr>
                <w:rStyle w:val="Hyperlink"/>
              </w:rPr>
              <w:t>1.3. Education Research Theories and Theorists: How They Influenced My Practice</w:t>
            </w:r>
            <w:r w:rsidR="00C86F09">
              <w:rPr>
                <w:webHidden/>
              </w:rPr>
              <w:tab/>
            </w:r>
            <w:r>
              <w:rPr>
                <w:webHidden/>
              </w:rPr>
              <w:fldChar w:fldCharType="begin"/>
            </w:r>
            <w:r w:rsidR="00C86F09">
              <w:rPr>
                <w:webHidden/>
              </w:rPr>
              <w:instrText xml:space="preserve"> PAGEREF _Toc1031748 \h </w:instrText>
            </w:r>
            <w:r>
              <w:rPr>
                <w:webHidden/>
              </w:rPr>
            </w:r>
            <w:r>
              <w:rPr>
                <w:webHidden/>
              </w:rPr>
              <w:fldChar w:fldCharType="separate"/>
            </w:r>
            <w:r w:rsidR="001B7174">
              <w:rPr>
                <w:webHidden/>
              </w:rPr>
              <w:t>17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49" w:history="1">
            <w:r w:rsidR="00C86F09" w:rsidRPr="00C037A8">
              <w:rPr>
                <w:rStyle w:val="Hyperlink"/>
              </w:rPr>
              <w:t>1.3.1. Behaviourism</w:t>
            </w:r>
            <w:r w:rsidR="00C86F09">
              <w:rPr>
                <w:webHidden/>
              </w:rPr>
              <w:tab/>
            </w:r>
            <w:r>
              <w:rPr>
                <w:webHidden/>
              </w:rPr>
              <w:fldChar w:fldCharType="begin"/>
            </w:r>
            <w:r w:rsidR="00C86F09">
              <w:rPr>
                <w:webHidden/>
              </w:rPr>
              <w:instrText xml:space="preserve"> PAGEREF _Toc1031749 \h </w:instrText>
            </w:r>
            <w:r>
              <w:rPr>
                <w:webHidden/>
              </w:rPr>
            </w:r>
            <w:r>
              <w:rPr>
                <w:webHidden/>
              </w:rPr>
              <w:fldChar w:fldCharType="separate"/>
            </w:r>
            <w:r w:rsidR="001B7174">
              <w:rPr>
                <w:webHidden/>
              </w:rPr>
              <w:t>17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0" w:history="1">
            <w:r w:rsidR="00C86F09" w:rsidRPr="00C037A8">
              <w:rPr>
                <w:rStyle w:val="Hyperlink"/>
              </w:rPr>
              <w:t>1.3.2. Cognitivism</w:t>
            </w:r>
            <w:r w:rsidR="00C86F09">
              <w:rPr>
                <w:webHidden/>
              </w:rPr>
              <w:tab/>
            </w:r>
            <w:r>
              <w:rPr>
                <w:webHidden/>
              </w:rPr>
              <w:fldChar w:fldCharType="begin"/>
            </w:r>
            <w:r w:rsidR="00C86F09">
              <w:rPr>
                <w:webHidden/>
              </w:rPr>
              <w:instrText xml:space="preserve"> PAGEREF _Toc1031750 \h </w:instrText>
            </w:r>
            <w:r>
              <w:rPr>
                <w:webHidden/>
              </w:rPr>
            </w:r>
            <w:r>
              <w:rPr>
                <w:webHidden/>
              </w:rPr>
              <w:fldChar w:fldCharType="separate"/>
            </w:r>
            <w:r w:rsidR="001B7174">
              <w:rPr>
                <w:webHidden/>
              </w:rPr>
              <w:t>18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1" w:history="1">
            <w:r w:rsidR="00C86F09" w:rsidRPr="00C037A8">
              <w:rPr>
                <w:rStyle w:val="Hyperlink"/>
              </w:rPr>
              <w:t>1.3.3. Constructivism</w:t>
            </w:r>
            <w:r w:rsidR="00C86F09">
              <w:rPr>
                <w:webHidden/>
              </w:rPr>
              <w:tab/>
            </w:r>
            <w:r>
              <w:rPr>
                <w:webHidden/>
              </w:rPr>
              <w:fldChar w:fldCharType="begin"/>
            </w:r>
            <w:r w:rsidR="00C86F09">
              <w:rPr>
                <w:webHidden/>
              </w:rPr>
              <w:instrText xml:space="preserve"> PAGEREF _Toc1031751 \h </w:instrText>
            </w:r>
            <w:r>
              <w:rPr>
                <w:webHidden/>
              </w:rPr>
            </w:r>
            <w:r>
              <w:rPr>
                <w:webHidden/>
              </w:rPr>
              <w:fldChar w:fldCharType="separate"/>
            </w:r>
            <w:r w:rsidR="001B7174">
              <w:rPr>
                <w:webHidden/>
              </w:rPr>
              <w:t>19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2" w:history="1">
            <w:r w:rsidR="00C86F09" w:rsidRPr="00C037A8">
              <w:rPr>
                <w:rStyle w:val="Hyperlink"/>
              </w:rPr>
              <w:t>1.3.4. Critical Pedagogy</w:t>
            </w:r>
            <w:r w:rsidR="00C86F09">
              <w:rPr>
                <w:webHidden/>
              </w:rPr>
              <w:tab/>
            </w:r>
            <w:r>
              <w:rPr>
                <w:webHidden/>
              </w:rPr>
              <w:fldChar w:fldCharType="begin"/>
            </w:r>
            <w:r w:rsidR="00C86F09">
              <w:rPr>
                <w:webHidden/>
              </w:rPr>
              <w:instrText xml:space="preserve"> PAGEREF _Toc1031752 \h </w:instrText>
            </w:r>
            <w:r>
              <w:rPr>
                <w:webHidden/>
              </w:rPr>
            </w:r>
            <w:r>
              <w:rPr>
                <w:webHidden/>
              </w:rPr>
              <w:fldChar w:fldCharType="separate"/>
            </w:r>
            <w:r w:rsidR="001B7174">
              <w:rPr>
                <w:webHidden/>
              </w:rPr>
              <w:t>19</w:t>
            </w:r>
            <w:r>
              <w:rPr>
                <w:webHidden/>
              </w:rPr>
              <w:fldChar w:fldCharType="end"/>
            </w:r>
          </w:hyperlink>
        </w:p>
        <w:p w:rsidR="00C86F09" w:rsidRPr="00EB7132" w:rsidRDefault="00CB5DCD" w:rsidP="00EB7132">
          <w:pPr>
            <w:pStyle w:val="TOC2"/>
            <w:rPr>
              <w:rFonts w:eastAsiaTheme="minorEastAsia"/>
              <w:lang w:val="en-US"/>
            </w:rPr>
          </w:pPr>
          <w:hyperlink w:anchor="_Toc1031753" w:history="1">
            <w:r w:rsidR="00C86F09" w:rsidRPr="00EB7132">
              <w:rPr>
                <w:rStyle w:val="Hyperlink"/>
              </w:rPr>
              <w:t>1.4. My Enhanced Teaching Philosophy: A Humanistic Teaching/Learning Approach</w:t>
            </w:r>
            <w:r w:rsidR="00C86F09" w:rsidRPr="00EB7132">
              <w:rPr>
                <w:webHidden/>
              </w:rPr>
              <w:tab/>
            </w:r>
            <w:r w:rsidRPr="00EB7132">
              <w:rPr>
                <w:webHidden/>
              </w:rPr>
              <w:fldChar w:fldCharType="begin"/>
            </w:r>
            <w:r w:rsidR="00C86F09" w:rsidRPr="00EB7132">
              <w:rPr>
                <w:webHidden/>
              </w:rPr>
              <w:instrText xml:space="preserve"> PAGEREF _Toc1031753 \h </w:instrText>
            </w:r>
            <w:r w:rsidRPr="00EB7132">
              <w:rPr>
                <w:webHidden/>
              </w:rPr>
            </w:r>
            <w:r w:rsidRPr="00EB7132">
              <w:rPr>
                <w:webHidden/>
              </w:rPr>
              <w:fldChar w:fldCharType="separate"/>
            </w:r>
            <w:r w:rsidR="001B7174">
              <w:rPr>
                <w:webHidden/>
              </w:rPr>
              <w:t>21</w:t>
            </w:r>
            <w:r w:rsidRPr="00EB7132">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4" w:history="1">
            <w:r w:rsidR="00C86F09" w:rsidRPr="00C037A8">
              <w:rPr>
                <w:rStyle w:val="Hyperlink"/>
              </w:rPr>
              <w:t>1.4.1. Introduction</w:t>
            </w:r>
            <w:r w:rsidR="00C86F09">
              <w:rPr>
                <w:webHidden/>
              </w:rPr>
              <w:tab/>
            </w:r>
            <w:r>
              <w:rPr>
                <w:webHidden/>
              </w:rPr>
              <w:fldChar w:fldCharType="begin"/>
            </w:r>
            <w:r w:rsidR="00C86F09">
              <w:rPr>
                <w:webHidden/>
              </w:rPr>
              <w:instrText xml:space="preserve"> PAGEREF _Toc1031754 \h </w:instrText>
            </w:r>
            <w:r>
              <w:rPr>
                <w:webHidden/>
              </w:rPr>
            </w:r>
            <w:r>
              <w:rPr>
                <w:webHidden/>
              </w:rPr>
              <w:fldChar w:fldCharType="separate"/>
            </w:r>
            <w:r w:rsidR="001B7174">
              <w:rPr>
                <w:webHidden/>
              </w:rPr>
              <w:t>21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5" w:history="1">
            <w:r w:rsidR="00C86F09" w:rsidRPr="00C037A8">
              <w:rPr>
                <w:rStyle w:val="Hyperlink"/>
              </w:rPr>
              <w:t>1.4.2. Education should be meaningful and alive</w:t>
            </w:r>
            <w:r w:rsidR="00C86F09">
              <w:rPr>
                <w:webHidden/>
              </w:rPr>
              <w:tab/>
            </w:r>
            <w:r>
              <w:rPr>
                <w:webHidden/>
              </w:rPr>
              <w:fldChar w:fldCharType="begin"/>
            </w:r>
            <w:r w:rsidR="00C86F09">
              <w:rPr>
                <w:webHidden/>
              </w:rPr>
              <w:instrText xml:space="preserve"> PAGEREF _Toc1031755 \h </w:instrText>
            </w:r>
            <w:r>
              <w:rPr>
                <w:webHidden/>
              </w:rPr>
            </w:r>
            <w:r>
              <w:rPr>
                <w:webHidden/>
              </w:rPr>
              <w:fldChar w:fldCharType="separate"/>
            </w:r>
            <w:r w:rsidR="001B7174">
              <w:rPr>
                <w:webHidden/>
              </w:rPr>
              <w:t>21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6" w:history="1">
            <w:r w:rsidR="00C86F09" w:rsidRPr="00C037A8">
              <w:rPr>
                <w:rStyle w:val="Hyperlink"/>
              </w:rPr>
              <w:t>1.4.3. Education should be personal as well as political</w:t>
            </w:r>
            <w:r w:rsidR="00C86F09">
              <w:rPr>
                <w:webHidden/>
              </w:rPr>
              <w:tab/>
            </w:r>
            <w:r>
              <w:rPr>
                <w:webHidden/>
              </w:rPr>
              <w:fldChar w:fldCharType="begin"/>
            </w:r>
            <w:r w:rsidR="00C86F09">
              <w:rPr>
                <w:webHidden/>
              </w:rPr>
              <w:instrText xml:space="preserve"> PAGEREF _Toc1031756 \h </w:instrText>
            </w:r>
            <w:r>
              <w:rPr>
                <w:webHidden/>
              </w:rPr>
            </w:r>
            <w:r>
              <w:rPr>
                <w:webHidden/>
              </w:rPr>
              <w:fldChar w:fldCharType="separate"/>
            </w:r>
            <w:r w:rsidR="001B7174">
              <w:rPr>
                <w:webHidden/>
              </w:rPr>
              <w:t>22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7" w:history="1">
            <w:r w:rsidR="00C86F09" w:rsidRPr="00C037A8">
              <w:rPr>
                <w:rStyle w:val="Hyperlink"/>
              </w:rPr>
              <w:t>1.4.4. Education should be fresh and integrative</w:t>
            </w:r>
            <w:r w:rsidR="00C86F09">
              <w:rPr>
                <w:webHidden/>
              </w:rPr>
              <w:tab/>
            </w:r>
            <w:r>
              <w:rPr>
                <w:webHidden/>
              </w:rPr>
              <w:fldChar w:fldCharType="begin"/>
            </w:r>
            <w:r w:rsidR="00C86F09">
              <w:rPr>
                <w:webHidden/>
              </w:rPr>
              <w:instrText xml:space="preserve"> PAGEREF _Toc1031757 \h </w:instrText>
            </w:r>
            <w:r>
              <w:rPr>
                <w:webHidden/>
              </w:rPr>
            </w:r>
            <w:r>
              <w:rPr>
                <w:webHidden/>
              </w:rPr>
              <w:fldChar w:fldCharType="separate"/>
            </w:r>
            <w:r w:rsidR="001B7174">
              <w:rPr>
                <w:webHidden/>
              </w:rPr>
              <w:t>22</w:t>
            </w:r>
            <w:r>
              <w:rPr>
                <w:webHidden/>
              </w:rPr>
              <w:fldChar w:fldCharType="end"/>
            </w:r>
          </w:hyperlink>
        </w:p>
        <w:p w:rsidR="00C86F09" w:rsidRPr="00C86F09" w:rsidRDefault="00CB5DCD" w:rsidP="00EB7132">
          <w:pPr>
            <w:pStyle w:val="TOC3"/>
            <w:rPr>
              <w:rFonts w:asciiTheme="minorHAnsi" w:eastAsiaTheme="minorEastAsia" w:hAnsiTheme="minorHAnsi" w:cstheme="minorBidi"/>
              <w:lang w:val="en-US"/>
            </w:rPr>
          </w:pPr>
          <w:hyperlink w:anchor="_Toc1031758" w:history="1">
            <w:r w:rsidR="00C86F09" w:rsidRPr="00C86F09">
              <w:rPr>
                <w:rStyle w:val="Hyperlink"/>
              </w:rPr>
              <w:t>1.4.5. Education should be worldly and holistic</w:t>
            </w:r>
            <w:r w:rsidR="00C86F09" w:rsidRPr="00C86F09">
              <w:rPr>
                <w:webHidden/>
              </w:rPr>
              <w:tab/>
            </w:r>
            <w:r w:rsidRPr="00C86F09">
              <w:rPr>
                <w:webHidden/>
              </w:rPr>
              <w:fldChar w:fldCharType="begin"/>
            </w:r>
            <w:r w:rsidR="00C86F09" w:rsidRPr="00C86F09">
              <w:rPr>
                <w:webHidden/>
              </w:rPr>
              <w:instrText xml:space="preserve"> PAGEREF _Toc1031758 \h </w:instrText>
            </w:r>
            <w:r w:rsidRPr="00C86F09">
              <w:rPr>
                <w:webHidden/>
              </w:rPr>
            </w:r>
            <w:r w:rsidRPr="00C86F09">
              <w:rPr>
                <w:webHidden/>
              </w:rPr>
              <w:fldChar w:fldCharType="separate"/>
            </w:r>
            <w:r w:rsidR="001B7174">
              <w:rPr>
                <w:webHidden/>
              </w:rPr>
              <w:t>23</w:t>
            </w:r>
            <w:r w:rsidRPr="00C86F09">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59" w:history="1">
            <w:r w:rsidR="00C86F09" w:rsidRPr="00C037A8">
              <w:rPr>
                <w:rStyle w:val="Hyperlink"/>
              </w:rPr>
              <w:t>1.4.6. Education should be active and dialectical</w:t>
            </w:r>
            <w:r w:rsidR="00C86F09">
              <w:rPr>
                <w:webHidden/>
              </w:rPr>
              <w:tab/>
            </w:r>
            <w:r>
              <w:rPr>
                <w:webHidden/>
              </w:rPr>
              <w:fldChar w:fldCharType="begin"/>
            </w:r>
            <w:r w:rsidR="00C86F09">
              <w:rPr>
                <w:webHidden/>
              </w:rPr>
              <w:instrText xml:space="preserve"> PAGEREF _Toc1031759 \h </w:instrText>
            </w:r>
            <w:r>
              <w:rPr>
                <w:webHidden/>
              </w:rPr>
            </w:r>
            <w:r>
              <w:rPr>
                <w:webHidden/>
              </w:rPr>
              <w:fldChar w:fldCharType="separate"/>
            </w:r>
            <w:r w:rsidR="001B7174">
              <w:rPr>
                <w:webHidden/>
              </w:rPr>
              <w:t>23</w:t>
            </w:r>
            <w:r>
              <w:rPr>
                <w:webHidden/>
              </w:rPr>
              <w:fldChar w:fldCharType="end"/>
            </w:r>
          </w:hyperlink>
        </w:p>
        <w:p w:rsidR="00C86F09" w:rsidRPr="00C86F09" w:rsidRDefault="00CB5DCD" w:rsidP="00EB7132">
          <w:pPr>
            <w:pStyle w:val="TOC3"/>
            <w:rPr>
              <w:rFonts w:asciiTheme="minorHAnsi" w:eastAsiaTheme="minorEastAsia" w:hAnsiTheme="minorHAnsi" w:cstheme="minorBidi"/>
              <w:lang w:val="en-US"/>
            </w:rPr>
          </w:pPr>
          <w:hyperlink w:anchor="_Toc1031760" w:history="1">
            <w:r w:rsidR="00C86F09" w:rsidRPr="00C86F09">
              <w:rPr>
                <w:rStyle w:val="Hyperlink"/>
              </w:rPr>
              <w:t>1.4.7. Education should be dialogic and relational</w:t>
            </w:r>
            <w:r w:rsidR="00C86F09" w:rsidRPr="00C86F09">
              <w:rPr>
                <w:webHidden/>
              </w:rPr>
              <w:tab/>
            </w:r>
            <w:r w:rsidRPr="00C86F09">
              <w:rPr>
                <w:webHidden/>
              </w:rPr>
              <w:fldChar w:fldCharType="begin"/>
            </w:r>
            <w:r w:rsidR="00C86F09" w:rsidRPr="00C86F09">
              <w:rPr>
                <w:webHidden/>
              </w:rPr>
              <w:instrText xml:space="preserve"> PAGEREF _Toc1031760 \h </w:instrText>
            </w:r>
            <w:r w:rsidRPr="00C86F09">
              <w:rPr>
                <w:webHidden/>
              </w:rPr>
            </w:r>
            <w:r w:rsidRPr="00C86F09">
              <w:rPr>
                <w:webHidden/>
              </w:rPr>
              <w:fldChar w:fldCharType="separate"/>
            </w:r>
            <w:r w:rsidR="001B7174">
              <w:rPr>
                <w:webHidden/>
              </w:rPr>
              <w:t>24</w:t>
            </w:r>
            <w:r w:rsidRPr="00C86F09">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61" w:history="1">
            <w:r w:rsidR="00C86F09" w:rsidRPr="00C037A8">
              <w:rPr>
                <w:rStyle w:val="Hyperlink"/>
              </w:rPr>
              <w:t>1.4.8. Education should be provocative and enjoyable</w:t>
            </w:r>
            <w:r w:rsidR="00C86F09">
              <w:rPr>
                <w:webHidden/>
              </w:rPr>
              <w:tab/>
            </w:r>
            <w:r>
              <w:rPr>
                <w:webHidden/>
              </w:rPr>
              <w:fldChar w:fldCharType="begin"/>
            </w:r>
            <w:r w:rsidR="00C86F09">
              <w:rPr>
                <w:webHidden/>
              </w:rPr>
              <w:instrText xml:space="preserve"> PAGEREF _Toc1031761 \h </w:instrText>
            </w:r>
            <w:r>
              <w:rPr>
                <w:webHidden/>
              </w:rPr>
            </w:r>
            <w:r>
              <w:rPr>
                <w:webHidden/>
              </w:rPr>
              <w:fldChar w:fldCharType="separate"/>
            </w:r>
            <w:r w:rsidR="001B7174">
              <w:rPr>
                <w:webHidden/>
              </w:rPr>
              <w:t>24</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762" w:history="1">
            <w:r w:rsidR="00C86F09" w:rsidRPr="00C037A8">
              <w:rPr>
                <w:rStyle w:val="Hyperlink"/>
              </w:rPr>
              <w:t>1.5. Research Design</w:t>
            </w:r>
            <w:r w:rsidR="00C86F09">
              <w:rPr>
                <w:webHidden/>
              </w:rPr>
              <w:tab/>
            </w:r>
            <w:r>
              <w:rPr>
                <w:webHidden/>
              </w:rPr>
              <w:fldChar w:fldCharType="begin"/>
            </w:r>
            <w:r w:rsidR="00C86F09">
              <w:rPr>
                <w:webHidden/>
              </w:rPr>
              <w:instrText xml:space="preserve"> PAGEREF _Toc1031762 \h </w:instrText>
            </w:r>
            <w:r>
              <w:rPr>
                <w:webHidden/>
              </w:rPr>
            </w:r>
            <w:r>
              <w:rPr>
                <w:webHidden/>
              </w:rPr>
              <w:fldChar w:fldCharType="separate"/>
            </w:r>
            <w:r w:rsidR="001B7174">
              <w:rPr>
                <w:webHidden/>
              </w:rPr>
              <w:t>26</w:t>
            </w:r>
            <w:r>
              <w:rPr>
                <w:webHidden/>
              </w:rPr>
              <w:fldChar w:fldCharType="end"/>
            </w:r>
          </w:hyperlink>
        </w:p>
        <w:p w:rsidR="00C86F09" w:rsidRDefault="00CB5DCD" w:rsidP="00EB7132">
          <w:pPr>
            <w:pStyle w:val="TOC2"/>
            <w:rPr>
              <w:rFonts w:eastAsiaTheme="minorEastAsia"/>
              <w:lang w:val="en-US"/>
            </w:rPr>
          </w:pPr>
          <w:hyperlink w:anchor="_Toc1031763" w:history="1">
            <w:r w:rsidR="00C86F09" w:rsidRPr="00C037A8">
              <w:rPr>
                <w:rStyle w:val="Hyperlink"/>
              </w:rPr>
              <w:t>1.6. Contextual Information and Information about Participants</w:t>
            </w:r>
            <w:r w:rsidR="00C86F09">
              <w:rPr>
                <w:webHidden/>
              </w:rPr>
              <w:tab/>
            </w:r>
            <w:r>
              <w:rPr>
                <w:webHidden/>
              </w:rPr>
              <w:fldChar w:fldCharType="begin"/>
            </w:r>
            <w:r w:rsidR="00C86F09">
              <w:rPr>
                <w:webHidden/>
              </w:rPr>
              <w:instrText xml:space="preserve"> PAGEREF _Toc1031763 \h </w:instrText>
            </w:r>
            <w:r>
              <w:rPr>
                <w:webHidden/>
              </w:rPr>
            </w:r>
            <w:r>
              <w:rPr>
                <w:webHidden/>
              </w:rPr>
              <w:fldChar w:fldCharType="separate"/>
            </w:r>
            <w:r w:rsidR="001B7174">
              <w:rPr>
                <w:webHidden/>
              </w:rPr>
              <w:t>28</w:t>
            </w:r>
            <w:r>
              <w:rPr>
                <w:webHidden/>
              </w:rPr>
              <w:fldChar w:fldCharType="end"/>
            </w:r>
          </w:hyperlink>
        </w:p>
        <w:p w:rsidR="00C86F09" w:rsidRDefault="00CB5DCD" w:rsidP="00EB7132">
          <w:pPr>
            <w:pStyle w:val="TOC2"/>
            <w:rPr>
              <w:rFonts w:eastAsiaTheme="minorEastAsia"/>
              <w:lang w:val="en-US"/>
            </w:rPr>
          </w:pPr>
          <w:hyperlink w:anchor="_Toc1031764" w:history="1">
            <w:r w:rsidR="00C86F09" w:rsidRPr="00C037A8">
              <w:rPr>
                <w:rStyle w:val="Hyperlink"/>
              </w:rPr>
              <w:t>1.7. What is the Research to Achieve, for Whom and for What Purpose?</w:t>
            </w:r>
            <w:r w:rsidR="00C86F09">
              <w:rPr>
                <w:webHidden/>
              </w:rPr>
              <w:tab/>
            </w:r>
            <w:r>
              <w:rPr>
                <w:webHidden/>
              </w:rPr>
              <w:fldChar w:fldCharType="begin"/>
            </w:r>
            <w:r w:rsidR="00C86F09">
              <w:rPr>
                <w:webHidden/>
              </w:rPr>
              <w:instrText xml:space="preserve"> PAGEREF _Toc1031764 \h </w:instrText>
            </w:r>
            <w:r>
              <w:rPr>
                <w:webHidden/>
              </w:rPr>
            </w:r>
            <w:r>
              <w:rPr>
                <w:webHidden/>
              </w:rPr>
              <w:fldChar w:fldCharType="separate"/>
            </w:r>
            <w:r w:rsidR="001B7174">
              <w:rPr>
                <w:webHidden/>
              </w:rPr>
              <w:t>28</w:t>
            </w:r>
            <w:r>
              <w:rPr>
                <w:webHidden/>
              </w:rPr>
              <w:fldChar w:fldCharType="end"/>
            </w:r>
          </w:hyperlink>
        </w:p>
        <w:p w:rsidR="00C86F09" w:rsidRDefault="00CB5DCD" w:rsidP="00EB7132">
          <w:pPr>
            <w:pStyle w:val="TOC2"/>
            <w:rPr>
              <w:rFonts w:eastAsiaTheme="minorEastAsia"/>
              <w:lang w:val="en-US"/>
            </w:rPr>
          </w:pPr>
          <w:hyperlink w:anchor="_Toc1031765" w:history="1">
            <w:r w:rsidR="00C86F09" w:rsidRPr="00C037A8">
              <w:rPr>
                <w:rStyle w:val="Hyperlink"/>
              </w:rPr>
              <w:t>1.8. Research Questions</w:t>
            </w:r>
            <w:r w:rsidR="00C86F09">
              <w:rPr>
                <w:webHidden/>
              </w:rPr>
              <w:tab/>
            </w:r>
            <w:r>
              <w:rPr>
                <w:webHidden/>
              </w:rPr>
              <w:fldChar w:fldCharType="begin"/>
            </w:r>
            <w:r w:rsidR="00C86F09">
              <w:rPr>
                <w:webHidden/>
              </w:rPr>
              <w:instrText xml:space="preserve"> PAGEREF _Toc1031765 \h </w:instrText>
            </w:r>
            <w:r>
              <w:rPr>
                <w:webHidden/>
              </w:rPr>
            </w:r>
            <w:r>
              <w:rPr>
                <w:webHidden/>
              </w:rPr>
              <w:fldChar w:fldCharType="separate"/>
            </w:r>
            <w:r w:rsidR="001B7174">
              <w:rPr>
                <w:webHidden/>
              </w:rPr>
              <w:t>29</w:t>
            </w:r>
            <w:r>
              <w:rPr>
                <w:webHidden/>
              </w:rPr>
              <w:fldChar w:fldCharType="end"/>
            </w:r>
          </w:hyperlink>
        </w:p>
        <w:p w:rsidR="00C86F09" w:rsidRDefault="00CB5DCD" w:rsidP="00EB7132">
          <w:pPr>
            <w:pStyle w:val="TOC2"/>
            <w:rPr>
              <w:rFonts w:eastAsiaTheme="minorEastAsia"/>
              <w:lang w:val="en-US"/>
            </w:rPr>
          </w:pPr>
          <w:hyperlink w:anchor="_Toc1031766" w:history="1">
            <w:r w:rsidR="00C86F09" w:rsidRPr="00C037A8">
              <w:rPr>
                <w:rStyle w:val="Hyperlink"/>
              </w:rPr>
              <w:t>1.9. My Epistemological, Ontological, and Axiological Stance vis-à-vis the Research</w:t>
            </w:r>
            <w:r w:rsidR="00C86F09">
              <w:rPr>
                <w:webHidden/>
              </w:rPr>
              <w:tab/>
            </w:r>
            <w:r>
              <w:rPr>
                <w:webHidden/>
              </w:rPr>
              <w:fldChar w:fldCharType="begin"/>
            </w:r>
            <w:r w:rsidR="00C86F09">
              <w:rPr>
                <w:webHidden/>
              </w:rPr>
              <w:instrText xml:space="preserve"> PAGEREF _Toc1031766 \h </w:instrText>
            </w:r>
            <w:r>
              <w:rPr>
                <w:webHidden/>
              </w:rPr>
            </w:r>
            <w:r>
              <w:rPr>
                <w:webHidden/>
              </w:rPr>
              <w:fldChar w:fldCharType="separate"/>
            </w:r>
            <w:r w:rsidR="001B7174">
              <w:rPr>
                <w:webHidden/>
              </w:rPr>
              <w:t>30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67" w:history="1">
            <w:r w:rsidR="00C86F09" w:rsidRPr="00C037A8">
              <w:rPr>
                <w:rStyle w:val="Hyperlink"/>
              </w:rPr>
              <w:t>1.9.1. Epistemological stance</w:t>
            </w:r>
            <w:r w:rsidR="00C86F09">
              <w:rPr>
                <w:webHidden/>
              </w:rPr>
              <w:tab/>
            </w:r>
            <w:r>
              <w:rPr>
                <w:webHidden/>
              </w:rPr>
              <w:fldChar w:fldCharType="begin"/>
            </w:r>
            <w:r w:rsidR="00C86F09">
              <w:rPr>
                <w:webHidden/>
              </w:rPr>
              <w:instrText xml:space="preserve"> PAGEREF _Toc1031767 \h </w:instrText>
            </w:r>
            <w:r>
              <w:rPr>
                <w:webHidden/>
              </w:rPr>
            </w:r>
            <w:r>
              <w:rPr>
                <w:webHidden/>
              </w:rPr>
              <w:fldChar w:fldCharType="separate"/>
            </w:r>
            <w:r w:rsidR="001B7174">
              <w:rPr>
                <w:webHidden/>
              </w:rPr>
              <w:t>30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68" w:history="1">
            <w:r w:rsidR="00C86F09" w:rsidRPr="00C037A8">
              <w:rPr>
                <w:rStyle w:val="Hyperlink"/>
              </w:rPr>
              <w:t>1.9.2. Ontological stance</w:t>
            </w:r>
            <w:r w:rsidR="00C86F09">
              <w:rPr>
                <w:webHidden/>
              </w:rPr>
              <w:tab/>
            </w:r>
            <w:r>
              <w:rPr>
                <w:webHidden/>
              </w:rPr>
              <w:fldChar w:fldCharType="begin"/>
            </w:r>
            <w:r w:rsidR="00C86F09">
              <w:rPr>
                <w:webHidden/>
              </w:rPr>
              <w:instrText xml:space="preserve"> PAGEREF _Toc1031768 \h </w:instrText>
            </w:r>
            <w:r>
              <w:rPr>
                <w:webHidden/>
              </w:rPr>
            </w:r>
            <w:r>
              <w:rPr>
                <w:webHidden/>
              </w:rPr>
              <w:fldChar w:fldCharType="separate"/>
            </w:r>
            <w:r w:rsidR="001B7174">
              <w:rPr>
                <w:webHidden/>
              </w:rPr>
              <w:t>30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69" w:history="1">
            <w:r w:rsidR="00C86F09" w:rsidRPr="00C037A8">
              <w:rPr>
                <w:rStyle w:val="Hyperlink"/>
              </w:rPr>
              <w:t>1.9.3. Axiological stance</w:t>
            </w:r>
            <w:r w:rsidR="00C86F09">
              <w:rPr>
                <w:webHidden/>
              </w:rPr>
              <w:tab/>
            </w:r>
            <w:r>
              <w:rPr>
                <w:webHidden/>
              </w:rPr>
              <w:fldChar w:fldCharType="begin"/>
            </w:r>
            <w:r w:rsidR="00C86F09">
              <w:rPr>
                <w:webHidden/>
              </w:rPr>
              <w:instrText xml:space="preserve"> PAGEREF _Toc1031769 \h </w:instrText>
            </w:r>
            <w:r>
              <w:rPr>
                <w:webHidden/>
              </w:rPr>
            </w:r>
            <w:r>
              <w:rPr>
                <w:webHidden/>
              </w:rPr>
              <w:fldChar w:fldCharType="separate"/>
            </w:r>
            <w:r w:rsidR="001B7174">
              <w:rPr>
                <w:webHidden/>
              </w:rPr>
              <w:t>30</w:t>
            </w:r>
            <w:r>
              <w:rPr>
                <w:webHidden/>
              </w:rPr>
              <w:fldChar w:fldCharType="end"/>
            </w:r>
          </w:hyperlink>
        </w:p>
        <w:p w:rsidR="00C86F09" w:rsidRDefault="00CB5DCD" w:rsidP="00EB7132">
          <w:pPr>
            <w:pStyle w:val="TOC2"/>
            <w:rPr>
              <w:rFonts w:eastAsiaTheme="minorEastAsia"/>
              <w:lang w:val="en-US"/>
            </w:rPr>
          </w:pPr>
          <w:hyperlink w:anchor="_Toc1031770" w:history="1">
            <w:r w:rsidR="00C86F09" w:rsidRPr="00C037A8">
              <w:rPr>
                <w:rStyle w:val="Hyperlink"/>
              </w:rPr>
              <w:t>1.10. Structure of the Thesis</w:t>
            </w:r>
            <w:r w:rsidR="00C86F09">
              <w:rPr>
                <w:webHidden/>
              </w:rPr>
              <w:tab/>
            </w:r>
            <w:r>
              <w:rPr>
                <w:webHidden/>
              </w:rPr>
              <w:fldChar w:fldCharType="begin"/>
            </w:r>
            <w:r w:rsidR="00C86F09">
              <w:rPr>
                <w:webHidden/>
              </w:rPr>
              <w:instrText xml:space="preserve"> PAGEREF _Toc1031770 \h </w:instrText>
            </w:r>
            <w:r>
              <w:rPr>
                <w:webHidden/>
              </w:rPr>
            </w:r>
            <w:r>
              <w:rPr>
                <w:webHidden/>
              </w:rPr>
              <w:fldChar w:fldCharType="separate"/>
            </w:r>
            <w:r w:rsidR="001B7174">
              <w:rPr>
                <w:webHidden/>
              </w:rPr>
              <w:t>31</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771" w:history="1">
            <w:r w:rsidR="00C86F09" w:rsidRPr="00C037A8">
              <w:rPr>
                <w:rStyle w:val="Hyperlink"/>
              </w:rPr>
              <w:t>Chapter 2: Traditional Higher Education: Philosophical Underpinnings, Modes of Practice and Implications for Teaching Conceptions</w:t>
            </w:r>
            <w:r w:rsidR="00C86F09">
              <w:rPr>
                <w:webHidden/>
              </w:rPr>
              <w:tab/>
            </w:r>
            <w:r>
              <w:rPr>
                <w:webHidden/>
              </w:rPr>
              <w:fldChar w:fldCharType="begin"/>
            </w:r>
            <w:r w:rsidR="00C86F09">
              <w:rPr>
                <w:webHidden/>
              </w:rPr>
              <w:instrText xml:space="preserve"> PAGEREF _Toc1031771 \h </w:instrText>
            </w:r>
            <w:r>
              <w:rPr>
                <w:webHidden/>
              </w:rPr>
            </w:r>
            <w:r>
              <w:rPr>
                <w:webHidden/>
              </w:rPr>
              <w:fldChar w:fldCharType="separate"/>
            </w:r>
            <w:r w:rsidR="001B7174">
              <w:rPr>
                <w:webHidden/>
              </w:rPr>
              <w:t>34</w:t>
            </w:r>
            <w:r>
              <w:rPr>
                <w:webHidden/>
              </w:rPr>
              <w:fldChar w:fldCharType="end"/>
            </w:r>
          </w:hyperlink>
        </w:p>
        <w:p w:rsidR="00C86F09" w:rsidRDefault="00CB5DCD" w:rsidP="00EB7132">
          <w:pPr>
            <w:pStyle w:val="TOC2"/>
            <w:rPr>
              <w:rFonts w:eastAsiaTheme="minorEastAsia"/>
              <w:lang w:val="en-US"/>
            </w:rPr>
          </w:pPr>
          <w:hyperlink w:anchor="_Toc1031772" w:history="1">
            <w:r w:rsidR="00C86F09" w:rsidRPr="00C037A8">
              <w:rPr>
                <w:rStyle w:val="Hyperlink"/>
              </w:rPr>
              <w:t>2.1. Introduction</w:t>
            </w:r>
            <w:r w:rsidR="00C86F09">
              <w:rPr>
                <w:webHidden/>
              </w:rPr>
              <w:tab/>
            </w:r>
            <w:r>
              <w:rPr>
                <w:webHidden/>
              </w:rPr>
              <w:fldChar w:fldCharType="begin"/>
            </w:r>
            <w:r w:rsidR="00C86F09">
              <w:rPr>
                <w:webHidden/>
              </w:rPr>
              <w:instrText xml:space="preserve"> PAGEREF _Toc1031772 \h </w:instrText>
            </w:r>
            <w:r>
              <w:rPr>
                <w:webHidden/>
              </w:rPr>
            </w:r>
            <w:r>
              <w:rPr>
                <w:webHidden/>
              </w:rPr>
              <w:fldChar w:fldCharType="separate"/>
            </w:r>
            <w:r w:rsidR="001B7174">
              <w:rPr>
                <w:webHidden/>
              </w:rPr>
              <w:t>34</w:t>
            </w:r>
            <w:r>
              <w:rPr>
                <w:webHidden/>
              </w:rPr>
              <w:fldChar w:fldCharType="end"/>
            </w:r>
          </w:hyperlink>
        </w:p>
        <w:p w:rsidR="00C86F09" w:rsidRDefault="00CB5DCD" w:rsidP="00EB7132">
          <w:pPr>
            <w:pStyle w:val="TOC2"/>
            <w:rPr>
              <w:rFonts w:eastAsiaTheme="minorEastAsia"/>
              <w:lang w:val="en-US"/>
            </w:rPr>
          </w:pPr>
          <w:hyperlink w:anchor="_Toc1031773" w:history="1">
            <w:r w:rsidR="00C86F09" w:rsidRPr="00C037A8">
              <w:rPr>
                <w:rStyle w:val="Hyperlink"/>
              </w:rPr>
              <w:t>2. 2.Traditional Euro–Centric Education</w:t>
            </w:r>
            <w:r w:rsidR="00C86F09">
              <w:rPr>
                <w:webHidden/>
              </w:rPr>
              <w:tab/>
            </w:r>
            <w:r>
              <w:rPr>
                <w:webHidden/>
              </w:rPr>
              <w:fldChar w:fldCharType="begin"/>
            </w:r>
            <w:r w:rsidR="00C86F09">
              <w:rPr>
                <w:webHidden/>
              </w:rPr>
              <w:instrText xml:space="preserve"> PAGEREF _Toc1031773 \h </w:instrText>
            </w:r>
            <w:r>
              <w:rPr>
                <w:webHidden/>
              </w:rPr>
            </w:r>
            <w:r>
              <w:rPr>
                <w:webHidden/>
              </w:rPr>
              <w:fldChar w:fldCharType="separate"/>
            </w:r>
            <w:r w:rsidR="001B7174">
              <w:rPr>
                <w:webHidden/>
              </w:rPr>
              <w:t>36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74" w:history="1">
            <w:r w:rsidR="00C86F09" w:rsidRPr="00C037A8">
              <w:rPr>
                <w:rStyle w:val="Hyperlink"/>
              </w:rPr>
              <w:t>2.2.1. Colonial/Postcolonial Education</w:t>
            </w:r>
            <w:r w:rsidR="00C86F09">
              <w:rPr>
                <w:webHidden/>
              </w:rPr>
              <w:tab/>
            </w:r>
            <w:r>
              <w:rPr>
                <w:webHidden/>
              </w:rPr>
              <w:fldChar w:fldCharType="begin"/>
            </w:r>
            <w:r w:rsidR="00C86F09">
              <w:rPr>
                <w:webHidden/>
              </w:rPr>
              <w:instrText xml:space="preserve"> PAGEREF _Toc1031774 \h </w:instrText>
            </w:r>
            <w:r>
              <w:rPr>
                <w:webHidden/>
              </w:rPr>
            </w:r>
            <w:r>
              <w:rPr>
                <w:webHidden/>
              </w:rPr>
              <w:fldChar w:fldCharType="separate"/>
            </w:r>
            <w:r w:rsidR="001B7174">
              <w:rPr>
                <w:webHidden/>
              </w:rPr>
              <w:t>37</w:t>
            </w:r>
            <w:r>
              <w:rPr>
                <w:webHidden/>
              </w:rPr>
              <w:fldChar w:fldCharType="end"/>
            </w:r>
          </w:hyperlink>
        </w:p>
        <w:p w:rsidR="00C86F09" w:rsidRDefault="00CB5DCD" w:rsidP="00EB7132">
          <w:pPr>
            <w:pStyle w:val="TOC2"/>
            <w:rPr>
              <w:rFonts w:eastAsiaTheme="minorEastAsia"/>
              <w:lang w:val="en-US"/>
            </w:rPr>
          </w:pPr>
          <w:hyperlink w:anchor="_Toc1031775" w:history="1">
            <w:r w:rsidR="00C86F09" w:rsidRPr="00C037A8">
              <w:rPr>
                <w:rStyle w:val="Hyperlink"/>
              </w:rPr>
              <w:t>2.3. Postmodernist Theories</w:t>
            </w:r>
            <w:r w:rsidR="00C86F09">
              <w:rPr>
                <w:webHidden/>
              </w:rPr>
              <w:tab/>
            </w:r>
            <w:r>
              <w:rPr>
                <w:webHidden/>
              </w:rPr>
              <w:fldChar w:fldCharType="begin"/>
            </w:r>
            <w:r w:rsidR="00C86F09">
              <w:rPr>
                <w:webHidden/>
              </w:rPr>
              <w:instrText xml:space="preserve"> PAGEREF _Toc1031775 \h </w:instrText>
            </w:r>
            <w:r>
              <w:rPr>
                <w:webHidden/>
              </w:rPr>
            </w:r>
            <w:r>
              <w:rPr>
                <w:webHidden/>
              </w:rPr>
              <w:fldChar w:fldCharType="separate"/>
            </w:r>
            <w:r w:rsidR="001B7174">
              <w:rPr>
                <w:webHidden/>
              </w:rPr>
              <w:t>39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76" w:history="1">
            <w:r w:rsidR="00C86F09" w:rsidRPr="00C037A8">
              <w:rPr>
                <w:rStyle w:val="Hyperlink"/>
              </w:rPr>
              <w:t>2.3.1. Higher education and underdevelopment: Conceptions of practice</w:t>
            </w:r>
            <w:r w:rsidR="00C86F09">
              <w:rPr>
                <w:webHidden/>
              </w:rPr>
              <w:tab/>
            </w:r>
            <w:r>
              <w:rPr>
                <w:webHidden/>
              </w:rPr>
              <w:fldChar w:fldCharType="begin"/>
            </w:r>
            <w:r w:rsidR="00C86F09">
              <w:rPr>
                <w:webHidden/>
              </w:rPr>
              <w:instrText xml:space="preserve"> PAGEREF _Toc1031776 \h </w:instrText>
            </w:r>
            <w:r>
              <w:rPr>
                <w:webHidden/>
              </w:rPr>
            </w:r>
            <w:r>
              <w:rPr>
                <w:webHidden/>
              </w:rPr>
              <w:fldChar w:fldCharType="separate"/>
            </w:r>
            <w:r w:rsidR="001B7174">
              <w:rPr>
                <w:webHidden/>
              </w:rPr>
              <w:t>42</w:t>
            </w:r>
            <w:r>
              <w:rPr>
                <w:webHidden/>
              </w:rPr>
              <w:fldChar w:fldCharType="end"/>
            </w:r>
          </w:hyperlink>
        </w:p>
        <w:p w:rsidR="00C86F09" w:rsidRDefault="00CB5DCD" w:rsidP="00EB7132">
          <w:pPr>
            <w:pStyle w:val="TOC2"/>
            <w:rPr>
              <w:rFonts w:eastAsiaTheme="minorEastAsia"/>
              <w:lang w:val="en-US"/>
            </w:rPr>
          </w:pPr>
          <w:hyperlink w:anchor="_Toc1031777" w:history="1">
            <w:r w:rsidR="00C86F09" w:rsidRPr="00C037A8">
              <w:rPr>
                <w:rStyle w:val="Hyperlink"/>
              </w:rPr>
              <w:t>2.4. Higher Educational Development in Trinidad and Tobago</w:t>
            </w:r>
            <w:r w:rsidR="00C86F09">
              <w:rPr>
                <w:webHidden/>
              </w:rPr>
              <w:tab/>
            </w:r>
            <w:r>
              <w:rPr>
                <w:webHidden/>
              </w:rPr>
              <w:fldChar w:fldCharType="begin"/>
            </w:r>
            <w:r w:rsidR="00C86F09">
              <w:rPr>
                <w:webHidden/>
              </w:rPr>
              <w:instrText xml:space="preserve"> PAGEREF _Toc1031777 \h </w:instrText>
            </w:r>
            <w:r>
              <w:rPr>
                <w:webHidden/>
              </w:rPr>
            </w:r>
            <w:r>
              <w:rPr>
                <w:webHidden/>
              </w:rPr>
              <w:fldChar w:fldCharType="separate"/>
            </w:r>
            <w:r w:rsidR="001B7174">
              <w:rPr>
                <w:webHidden/>
              </w:rPr>
              <w:t>43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78" w:history="1">
            <w:r w:rsidR="00C86F09" w:rsidRPr="00C037A8">
              <w:rPr>
                <w:rStyle w:val="Hyperlink"/>
              </w:rPr>
              <w:t>2.4.1. Higher Education: Britain’s departing gift</w:t>
            </w:r>
            <w:r w:rsidR="00C86F09">
              <w:rPr>
                <w:webHidden/>
              </w:rPr>
              <w:tab/>
            </w:r>
            <w:r>
              <w:rPr>
                <w:webHidden/>
              </w:rPr>
              <w:fldChar w:fldCharType="begin"/>
            </w:r>
            <w:r w:rsidR="00C86F09">
              <w:rPr>
                <w:webHidden/>
              </w:rPr>
              <w:instrText xml:space="preserve"> PAGEREF _Toc1031778 \h </w:instrText>
            </w:r>
            <w:r>
              <w:rPr>
                <w:webHidden/>
              </w:rPr>
            </w:r>
            <w:r>
              <w:rPr>
                <w:webHidden/>
              </w:rPr>
              <w:fldChar w:fldCharType="separate"/>
            </w:r>
            <w:r w:rsidR="001B7174">
              <w:rPr>
                <w:webHidden/>
              </w:rPr>
              <w:t>43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79" w:history="1">
            <w:r w:rsidR="00C86F09" w:rsidRPr="00C037A8">
              <w:rPr>
                <w:rStyle w:val="Hyperlink"/>
              </w:rPr>
              <w:t>2.4.2. Local Contexts and Response</w:t>
            </w:r>
            <w:r w:rsidR="00C86F09">
              <w:rPr>
                <w:webHidden/>
              </w:rPr>
              <w:tab/>
            </w:r>
            <w:r>
              <w:rPr>
                <w:webHidden/>
              </w:rPr>
              <w:fldChar w:fldCharType="begin"/>
            </w:r>
            <w:r w:rsidR="00C86F09">
              <w:rPr>
                <w:webHidden/>
              </w:rPr>
              <w:instrText xml:space="preserve"> PAGEREF _Toc1031779 \h </w:instrText>
            </w:r>
            <w:r>
              <w:rPr>
                <w:webHidden/>
              </w:rPr>
            </w:r>
            <w:r>
              <w:rPr>
                <w:webHidden/>
              </w:rPr>
              <w:fldChar w:fldCharType="separate"/>
            </w:r>
            <w:r w:rsidR="001B7174">
              <w:rPr>
                <w:webHidden/>
              </w:rPr>
              <w:t>45</w:t>
            </w:r>
            <w:r>
              <w:rPr>
                <w:webHidden/>
              </w:rPr>
              <w:fldChar w:fldCharType="end"/>
            </w:r>
          </w:hyperlink>
        </w:p>
        <w:p w:rsidR="00C86F09" w:rsidRDefault="00CB5DCD" w:rsidP="00EB7132">
          <w:pPr>
            <w:pStyle w:val="TOC2"/>
            <w:rPr>
              <w:rFonts w:eastAsiaTheme="minorEastAsia"/>
              <w:lang w:val="en-US"/>
            </w:rPr>
          </w:pPr>
          <w:hyperlink w:anchor="_Toc1031780" w:history="1">
            <w:r w:rsidR="00C86F09" w:rsidRPr="00C037A8">
              <w:rPr>
                <w:rStyle w:val="Hyperlink"/>
              </w:rPr>
              <w:t>2.5.</w:t>
            </w:r>
            <w:r w:rsidR="00C86F09">
              <w:rPr>
                <w:rFonts w:eastAsiaTheme="minorEastAsia"/>
                <w:lang w:val="en-US"/>
              </w:rPr>
              <w:tab/>
            </w:r>
            <w:r w:rsidR="00C86F09" w:rsidRPr="00C037A8">
              <w:rPr>
                <w:rStyle w:val="Hyperlink"/>
              </w:rPr>
              <w:t>Globalisation: Impact on Higher Education</w:t>
            </w:r>
            <w:r w:rsidR="00C86F09">
              <w:rPr>
                <w:webHidden/>
              </w:rPr>
              <w:tab/>
            </w:r>
            <w:r>
              <w:rPr>
                <w:webHidden/>
              </w:rPr>
              <w:fldChar w:fldCharType="begin"/>
            </w:r>
            <w:r w:rsidR="00C86F09">
              <w:rPr>
                <w:webHidden/>
              </w:rPr>
              <w:instrText xml:space="preserve"> PAGEREF _Toc1031780 \h </w:instrText>
            </w:r>
            <w:r>
              <w:rPr>
                <w:webHidden/>
              </w:rPr>
            </w:r>
            <w:r>
              <w:rPr>
                <w:webHidden/>
              </w:rPr>
              <w:fldChar w:fldCharType="separate"/>
            </w:r>
            <w:r w:rsidR="001B7174">
              <w:rPr>
                <w:webHidden/>
              </w:rPr>
              <w:t>46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81" w:history="1">
            <w:r w:rsidR="00C86F09" w:rsidRPr="00C037A8">
              <w:rPr>
                <w:rStyle w:val="Hyperlink"/>
                <w:lang w:val="en-TT"/>
              </w:rPr>
              <w:t>2.5.1. Autonomy and Professionalism: Impact on lecturers’ concept of teaching</w:t>
            </w:r>
            <w:r w:rsidR="00C86F09">
              <w:rPr>
                <w:webHidden/>
              </w:rPr>
              <w:tab/>
            </w:r>
            <w:r>
              <w:rPr>
                <w:webHidden/>
              </w:rPr>
              <w:fldChar w:fldCharType="begin"/>
            </w:r>
            <w:r w:rsidR="00C86F09">
              <w:rPr>
                <w:webHidden/>
              </w:rPr>
              <w:instrText xml:space="preserve"> PAGEREF _Toc1031781 \h </w:instrText>
            </w:r>
            <w:r>
              <w:rPr>
                <w:webHidden/>
              </w:rPr>
            </w:r>
            <w:r>
              <w:rPr>
                <w:webHidden/>
              </w:rPr>
              <w:fldChar w:fldCharType="separate"/>
            </w:r>
            <w:r w:rsidR="001B7174">
              <w:rPr>
                <w:webHidden/>
              </w:rPr>
              <w:t>48</w:t>
            </w:r>
            <w:r>
              <w:rPr>
                <w:webHidden/>
              </w:rPr>
              <w:fldChar w:fldCharType="end"/>
            </w:r>
          </w:hyperlink>
        </w:p>
        <w:p w:rsidR="00C86F09" w:rsidRDefault="00CB5DCD" w:rsidP="00EB7132">
          <w:pPr>
            <w:pStyle w:val="TOC2"/>
            <w:rPr>
              <w:rFonts w:eastAsiaTheme="minorEastAsia"/>
              <w:lang w:val="en-US"/>
            </w:rPr>
          </w:pPr>
          <w:hyperlink w:anchor="_Toc1031782" w:history="1">
            <w:r w:rsidR="00C86F09" w:rsidRPr="00C037A8">
              <w:rPr>
                <w:rStyle w:val="Hyperlink"/>
              </w:rPr>
              <w:t>2.6. Conclusion</w:t>
            </w:r>
            <w:r w:rsidR="00C86F09">
              <w:rPr>
                <w:webHidden/>
              </w:rPr>
              <w:tab/>
            </w:r>
            <w:r>
              <w:rPr>
                <w:webHidden/>
              </w:rPr>
              <w:fldChar w:fldCharType="begin"/>
            </w:r>
            <w:r w:rsidR="00C86F09">
              <w:rPr>
                <w:webHidden/>
              </w:rPr>
              <w:instrText xml:space="preserve"> PAGEREF _Toc1031782 \h </w:instrText>
            </w:r>
            <w:r>
              <w:rPr>
                <w:webHidden/>
              </w:rPr>
            </w:r>
            <w:r>
              <w:rPr>
                <w:webHidden/>
              </w:rPr>
              <w:fldChar w:fldCharType="separate"/>
            </w:r>
            <w:r w:rsidR="001B7174">
              <w:rPr>
                <w:webHidden/>
              </w:rPr>
              <w:t>51</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783" w:history="1">
            <w:r w:rsidR="00C86F09" w:rsidRPr="00C037A8">
              <w:rPr>
                <w:rStyle w:val="Hyperlink"/>
              </w:rPr>
              <w:t>Chapter 3: Literature Review</w:t>
            </w:r>
            <w:r w:rsidR="00C86F09">
              <w:rPr>
                <w:webHidden/>
              </w:rPr>
              <w:tab/>
            </w:r>
            <w:r>
              <w:rPr>
                <w:webHidden/>
              </w:rPr>
              <w:fldChar w:fldCharType="begin"/>
            </w:r>
            <w:r w:rsidR="00C86F09">
              <w:rPr>
                <w:webHidden/>
              </w:rPr>
              <w:instrText xml:space="preserve"> PAGEREF _Toc1031783 \h </w:instrText>
            </w:r>
            <w:r>
              <w:rPr>
                <w:webHidden/>
              </w:rPr>
            </w:r>
            <w:r>
              <w:rPr>
                <w:webHidden/>
              </w:rPr>
              <w:fldChar w:fldCharType="separate"/>
            </w:r>
            <w:r w:rsidR="001B7174">
              <w:rPr>
                <w:webHidden/>
              </w:rPr>
              <w:t>52</w:t>
            </w:r>
            <w:r>
              <w:rPr>
                <w:webHidden/>
              </w:rPr>
              <w:fldChar w:fldCharType="end"/>
            </w:r>
          </w:hyperlink>
        </w:p>
        <w:p w:rsidR="00C86F09" w:rsidRDefault="00CB5DCD" w:rsidP="00EB7132">
          <w:pPr>
            <w:pStyle w:val="TOC2"/>
            <w:rPr>
              <w:rFonts w:eastAsiaTheme="minorEastAsia"/>
              <w:lang w:val="en-US"/>
            </w:rPr>
          </w:pPr>
          <w:hyperlink w:anchor="_Toc1031784" w:history="1">
            <w:r w:rsidR="00C86F09" w:rsidRPr="00C037A8">
              <w:rPr>
                <w:rStyle w:val="Hyperlink"/>
              </w:rPr>
              <w:t>3.1. Introduction</w:t>
            </w:r>
            <w:r w:rsidR="00C86F09">
              <w:rPr>
                <w:webHidden/>
              </w:rPr>
              <w:tab/>
            </w:r>
            <w:r>
              <w:rPr>
                <w:webHidden/>
              </w:rPr>
              <w:fldChar w:fldCharType="begin"/>
            </w:r>
            <w:r w:rsidR="00C86F09">
              <w:rPr>
                <w:webHidden/>
              </w:rPr>
              <w:instrText xml:space="preserve"> PAGEREF _Toc1031784 \h </w:instrText>
            </w:r>
            <w:r>
              <w:rPr>
                <w:webHidden/>
              </w:rPr>
            </w:r>
            <w:r>
              <w:rPr>
                <w:webHidden/>
              </w:rPr>
              <w:fldChar w:fldCharType="separate"/>
            </w:r>
            <w:r w:rsidR="001B7174">
              <w:rPr>
                <w:webHidden/>
              </w:rPr>
              <w:t>52</w:t>
            </w:r>
            <w:r>
              <w:rPr>
                <w:webHidden/>
              </w:rPr>
              <w:fldChar w:fldCharType="end"/>
            </w:r>
          </w:hyperlink>
        </w:p>
        <w:p w:rsidR="00C86F09" w:rsidRDefault="00CB5DCD" w:rsidP="00EB7132">
          <w:pPr>
            <w:pStyle w:val="TOC2"/>
            <w:rPr>
              <w:rFonts w:eastAsiaTheme="minorEastAsia"/>
              <w:lang w:val="en-US"/>
            </w:rPr>
          </w:pPr>
          <w:hyperlink w:anchor="_Toc1031785" w:history="1">
            <w:r w:rsidR="00C86F09" w:rsidRPr="00C037A8">
              <w:rPr>
                <w:rStyle w:val="Hyperlink"/>
              </w:rPr>
              <w:t>3.2. Globalisation: Issues in the Concept of Globalisation</w:t>
            </w:r>
            <w:r w:rsidR="00C86F09">
              <w:rPr>
                <w:webHidden/>
              </w:rPr>
              <w:tab/>
            </w:r>
            <w:r>
              <w:rPr>
                <w:webHidden/>
              </w:rPr>
              <w:fldChar w:fldCharType="begin"/>
            </w:r>
            <w:r w:rsidR="00C86F09">
              <w:rPr>
                <w:webHidden/>
              </w:rPr>
              <w:instrText xml:space="preserve"> PAGEREF _Toc1031785 \h </w:instrText>
            </w:r>
            <w:r>
              <w:rPr>
                <w:webHidden/>
              </w:rPr>
            </w:r>
            <w:r>
              <w:rPr>
                <w:webHidden/>
              </w:rPr>
              <w:fldChar w:fldCharType="separate"/>
            </w:r>
            <w:r w:rsidR="001B7174">
              <w:rPr>
                <w:webHidden/>
              </w:rPr>
              <w:t>52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86" w:history="1">
            <w:r w:rsidR="00C86F09" w:rsidRPr="00C037A8">
              <w:rPr>
                <w:rStyle w:val="Hyperlink"/>
              </w:rPr>
              <w:t>3.2.1. What is Globalisation?</w:t>
            </w:r>
            <w:r w:rsidR="00C86F09">
              <w:rPr>
                <w:webHidden/>
              </w:rPr>
              <w:tab/>
            </w:r>
            <w:r>
              <w:rPr>
                <w:webHidden/>
              </w:rPr>
              <w:fldChar w:fldCharType="begin"/>
            </w:r>
            <w:r w:rsidR="00C86F09">
              <w:rPr>
                <w:webHidden/>
              </w:rPr>
              <w:instrText xml:space="preserve"> PAGEREF _Toc1031786 \h </w:instrText>
            </w:r>
            <w:r>
              <w:rPr>
                <w:webHidden/>
              </w:rPr>
            </w:r>
            <w:r>
              <w:rPr>
                <w:webHidden/>
              </w:rPr>
              <w:fldChar w:fldCharType="separate"/>
            </w:r>
            <w:r w:rsidR="001B7174">
              <w:rPr>
                <w:webHidden/>
              </w:rPr>
              <w:t>52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87" w:history="1">
            <w:r w:rsidR="00C86F09" w:rsidRPr="00C037A8">
              <w:rPr>
                <w:rStyle w:val="Hyperlink"/>
              </w:rPr>
              <w:t>3.2.2. Globalisation: A Caribbean Perspective</w:t>
            </w:r>
            <w:r w:rsidR="00C86F09">
              <w:rPr>
                <w:webHidden/>
              </w:rPr>
              <w:tab/>
            </w:r>
            <w:r>
              <w:rPr>
                <w:webHidden/>
              </w:rPr>
              <w:fldChar w:fldCharType="begin"/>
            </w:r>
            <w:r w:rsidR="00C86F09">
              <w:rPr>
                <w:webHidden/>
              </w:rPr>
              <w:instrText xml:space="preserve"> PAGEREF _Toc1031787 \h </w:instrText>
            </w:r>
            <w:r>
              <w:rPr>
                <w:webHidden/>
              </w:rPr>
            </w:r>
            <w:r>
              <w:rPr>
                <w:webHidden/>
              </w:rPr>
              <w:fldChar w:fldCharType="separate"/>
            </w:r>
            <w:r w:rsidR="001B7174">
              <w:rPr>
                <w:webHidden/>
              </w:rPr>
              <w:t>53</w:t>
            </w:r>
            <w:r>
              <w:rPr>
                <w:webHidden/>
              </w:rPr>
              <w:fldChar w:fldCharType="end"/>
            </w:r>
          </w:hyperlink>
        </w:p>
        <w:p w:rsidR="00C86F09" w:rsidRDefault="00CB5DCD" w:rsidP="00EB7132">
          <w:pPr>
            <w:pStyle w:val="TOC2"/>
            <w:rPr>
              <w:rFonts w:eastAsiaTheme="minorEastAsia"/>
              <w:lang w:val="en-US"/>
            </w:rPr>
          </w:pPr>
          <w:hyperlink w:anchor="_Toc1031788" w:history="1">
            <w:r w:rsidR="00C86F09" w:rsidRPr="00C037A8">
              <w:rPr>
                <w:rStyle w:val="Hyperlink"/>
              </w:rPr>
              <w:t>3.3. Power</w:t>
            </w:r>
            <w:r w:rsidR="00C86F09">
              <w:rPr>
                <w:webHidden/>
              </w:rPr>
              <w:tab/>
            </w:r>
            <w:r>
              <w:rPr>
                <w:webHidden/>
              </w:rPr>
              <w:fldChar w:fldCharType="begin"/>
            </w:r>
            <w:r w:rsidR="00C86F09">
              <w:rPr>
                <w:webHidden/>
              </w:rPr>
              <w:instrText xml:space="preserve"> PAGEREF _Toc1031788 \h </w:instrText>
            </w:r>
            <w:r>
              <w:rPr>
                <w:webHidden/>
              </w:rPr>
            </w:r>
            <w:r>
              <w:rPr>
                <w:webHidden/>
              </w:rPr>
              <w:fldChar w:fldCharType="separate"/>
            </w:r>
            <w:r w:rsidR="001B7174">
              <w:rPr>
                <w:webHidden/>
              </w:rPr>
              <w:t>55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89" w:history="1">
            <w:r w:rsidR="00C86F09" w:rsidRPr="00C037A8">
              <w:rPr>
                <w:rStyle w:val="Hyperlink"/>
                <w:lang w:val="en-TT"/>
              </w:rPr>
              <w:t>3.3.1. Power: University Environments</w:t>
            </w:r>
            <w:r w:rsidR="00C86F09">
              <w:rPr>
                <w:webHidden/>
              </w:rPr>
              <w:tab/>
            </w:r>
            <w:r>
              <w:rPr>
                <w:webHidden/>
              </w:rPr>
              <w:fldChar w:fldCharType="begin"/>
            </w:r>
            <w:r w:rsidR="00C86F09">
              <w:rPr>
                <w:webHidden/>
              </w:rPr>
              <w:instrText xml:space="preserve"> PAGEREF _Toc1031789 \h </w:instrText>
            </w:r>
            <w:r>
              <w:rPr>
                <w:webHidden/>
              </w:rPr>
            </w:r>
            <w:r>
              <w:rPr>
                <w:webHidden/>
              </w:rPr>
              <w:fldChar w:fldCharType="separate"/>
            </w:r>
            <w:r w:rsidR="001B7174">
              <w:rPr>
                <w:webHidden/>
              </w:rPr>
              <w:t>56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0" w:history="1">
            <w:r w:rsidR="00C86F09" w:rsidRPr="00C037A8">
              <w:rPr>
                <w:rStyle w:val="Hyperlink"/>
                <w:lang w:val="en-TT"/>
              </w:rPr>
              <w:t>3.3.2. Power Relations</w:t>
            </w:r>
            <w:r w:rsidR="00C86F09">
              <w:rPr>
                <w:webHidden/>
              </w:rPr>
              <w:tab/>
            </w:r>
            <w:r>
              <w:rPr>
                <w:webHidden/>
              </w:rPr>
              <w:fldChar w:fldCharType="begin"/>
            </w:r>
            <w:r w:rsidR="00C86F09">
              <w:rPr>
                <w:webHidden/>
              </w:rPr>
              <w:instrText xml:space="preserve"> PAGEREF _Toc1031790 \h </w:instrText>
            </w:r>
            <w:r>
              <w:rPr>
                <w:webHidden/>
              </w:rPr>
            </w:r>
            <w:r>
              <w:rPr>
                <w:webHidden/>
              </w:rPr>
              <w:fldChar w:fldCharType="separate"/>
            </w:r>
            <w:r w:rsidR="001B7174">
              <w:rPr>
                <w:webHidden/>
              </w:rPr>
              <w:t>57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1" w:history="1">
            <w:r w:rsidR="00C86F09" w:rsidRPr="00C037A8">
              <w:rPr>
                <w:rStyle w:val="Hyperlink"/>
              </w:rPr>
              <w:t>3.3.3. Power Relations: Teaching Learning Regimes</w:t>
            </w:r>
            <w:r w:rsidR="00C86F09">
              <w:rPr>
                <w:webHidden/>
              </w:rPr>
              <w:tab/>
            </w:r>
            <w:r>
              <w:rPr>
                <w:webHidden/>
              </w:rPr>
              <w:fldChar w:fldCharType="begin"/>
            </w:r>
            <w:r w:rsidR="00C86F09">
              <w:rPr>
                <w:webHidden/>
              </w:rPr>
              <w:instrText xml:space="preserve"> PAGEREF _Toc1031791 \h </w:instrText>
            </w:r>
            <w:r>
              <w:rPr>
                <w:webHidden/>
              </w:rPr>
            </w:r>
            <w:r>
              <w:rPr>
                <w:webHidden/>
              </w:rPr>
              <w:fldChar w:fldCharType="separate"/>
            </w:r>
            <w:r w:rsidR="001B7174">
              <w:rPr>
                <w:webHidden/>
              </w:rPr>
              <w:t>57</w:t>
            </w:r>
            <w:r>
              <w:rPr>
                <w:webHidden/>
              </w:rPr>
              <w:fldChar w:fldCharType="end"/>
            </w:r>
          </w:hyperlink>
        </w:p>
        <w:p w:rsidR="00C86F09" w:rsidRDefault="00CB5DCD" w:rsidP="00EB7132">
          <w:pPr>
            <w:pStyle w:val="TOC2"/>
            <w:rPr>
              <w:rFonts w:eastAsiaTheme="minorEastAsia"/>
              <w:lang w:val="en-US"/>
            </w:rPr>
          </w:pPr>
          <w:hyperlink w:anchor="_Toc1031792" w:history="1">
            <w:r w:rsidR="00C86F09" w:rsidRPr="00C037A8">
              <w:rPr>
                <w:rStyle w:val="Hyperlink"/>
              </w:rPr>
              <w:t>3.4. Postcolonialism</w:t>
            </w:r>
            <w:r w:rsidR="00C86F09">
              <w:rPr>
                <w:webHidden/>
              </w:rPr>
              <w:tab/>
            </w:r>
            <w:r>
              <w:rPr>
                <w:webHidden/>
              </w:rPr>
              <w:fldChar w:fldCharType="begin"/>
            </w:r>
            <w:r w:rsidR="00C86F09">
              <w:rPr>
                <w:webHidden/>
              </w:rPr>
              <w:instrText xml:space="preserve"> PAGEREF _Toc1031792 \h </w:instrText>
            </w:r>
            <w:r>
              <w:rPr>
                <w:webHidden/>
              </w:rPr>
            </w:r>
            <w:r>
              <w:rPr>
                <w:webHidden/>
              </w:rPr>
              <w:fldChar w:fldCharType="separate"/>
            </w:r>
            <w:r w:rsidR="001B7174">
              <w:rPr>
                <w:webHidden/>
              </w:rPr>
              <w:t>59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3" w:history="1">
            <w:r w:rsidR="00C86F09" w:rsidRPr="00C037A8">
              <w:rPr>
                <w:rStyle w:val="Hyperlink"/>
              </w:rPr>
              <w:t>3.4.1. Postcolonialism: Higher Education Traditions and Caribbean Intellectual Responses</w:t>
            </w:r>
            <w:r w:rsidR="00C86F09">
              <w:rPr>
                <w:webHidden/>
              </w:rPr>
              <w:tab/>
            </w:r>
            <w:r>
              <w:rPr>
                <w:webHidden/>
              </w:rPr>
              <w:fldChar w:fldCharType="begin"/>
            </w:r>
            <w:r w:rsidR="00C86F09">
              <w:rPr>
                <w:webHidden/>
              </w:rPr>
              <w:instrText xml:space="preserve"> PAGEREF _Toc1031793 \h </w:instrText>
            </w:r>
            <w:r>
              <w:rPr>
                <w:webHidden/>
              </w:rPr>
            </w:r>
            <w:r>
              <w:rPr>
                <w:webHidden/>
              </w:rPr>
              <w:fldChar w:fldCharType="separate"/>
            </w:r>
            <w:r w:rsidR="001B7174">
              <w:rPr>
                <w:webHidden/>
              </w:rPr>
              <w:t>59</w:t>
            </w:r>
            <w:r>
              <w:rPr>
                <w:webHidden/>
              </w:rPr>
              <w:fldChar w:fldCharType="end"/>
            </w:r>
          </w:hyperlink>
        </w:p>
        <w:p w:rsidR="00C86F09" w:rsidRDefault="00CB5DCD" w:rsidP="00EB7132">
          <w:pPr>
            <w:pStyle w:val="TOC2"/>
            <w:rPr>
              <w:rFonts w:eastAsiaTheme="minorEastAsia"/>
              <w:lang w:val="en-US"/>
            </w:rPr>
          </w:pPr>
          <w:hyperlink w:anchor="_Toc1031794" w:history="1">
            <w:r w:rsidR="00C86F09" w:rsidRPr="00C037A8">
              <w:rPr>
                <w:rStyle w:val="Hyperlink"/>
              </w:rPr>
              <w:t>3.5. Teachers’ Beliefs and Conception of Teaching</w:t>
            </w:r>
            <w:r w:rsidR="00C86F09">
              <w:rPr>
                <w:webHidden/>
              </w:rPr>
              <w:tab/>
            </w:r>
            <w:r>
              <w:rPr>
                <w:webHidden/>
              </w:rPr>
              <w:fldChar w:fldCharType="begin"/>
            </w:r>
            <w:r w:rsidR="00C86F09">
              <w:rPr>
                <w:webHidden/>
              </w:rPr>
              <w:instrText xml:space="preserve"> PAGEREF _Toc1031794 \h </w:instrText>
            </w:r>
            <w:r>
              <w:rPr>
                <w:webHidden/>
              </w:rPr>
            </w:r>
            <w:r>
              <w:rPr>
                <w:webHidden/>
              </w:rPr>
              <w:fldChar w:fldCharType="separate"/>
            </w:r>
            <w:r w:rsidR="001B7174">
              <w:rPr>
                <w:webHidden/>
              </w:rPr>
              <w:t>61</w:t>
            </w:r>
            <w:r>
              <w:rPr>
                <w:webHidden/>
              </w:rPr>
              <w:fldChar w:fldCharType="end"/>
            </w:r>
          </w:hyperlink>
        </w:p>
        <w:p w:rsidR="00C86F09" w:rsidRDefault="00CB5DCD" w:rsidP="00EB7132">
          <w:pPr>
            <w:pStyle w:val="TOC2"/>
            <w:rPr>
              <w:rFonts w:eastAsiaTheme="minorEastAsia"/>
              <w:lang w:val="en-US"/>
            </w:rPr>
          </w:pPr>
          <w:hyperlink w:anchor="_Toc1031795" w:history="1">
            <w:r w:rsidR="00C86F09" w:rsidRPr="00C037A8">
              <w:rPr>
                <w:rStyle w:val="Hyperlink"/>
              </w:rPr>
              <w:t>3.6. Teachers’ Conception of Teaching</w:t>
            </w:r>
            <w:r w:rsidR="00C86F09">
              <w:rPr>
                <w:webHidden/>
              </w:rPr>
              <w:tab/>
            </w:r>
            <w:r>
              <w:rPr>
                <w:webHidden/>
              </w:rPr>
              <w:fldChar w:fldCharType="begin"/>
            </w:r>
            <w:r w:rsidR="00C86F09">
              <w:rPr>
                <w:webHidden/>
              </w:rPr>
              <w:instrText xml:space="preserve"> PAGEREF _Toc1031795 \h </w:instrText>
            </w:r>
            <w:r>
              <w:rPr>
                <w:webHidden/>
              </w:rPr>
            </w:r>
            <w:r>
              <w:rPr>
                <w:webHidden/>
              </w:rPr>
              <w:fldChar w:fldCharType="separate"/>
            </w:r>
            <w:r w:rsidR="001B7174">
              <w:rPr>
                <w:webHidden/>
              </w:rPr>
              <w:t>63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6" w:history="1">
            <w:r w:rsidR="00C86F09" w:rsidRPr="00C037A8">
              <w:rPr>
                <w:rStyle w:val="Hyperlink"/>
              </w:rPr>
              <w:t>3.6.1. Newer studies: Dimensions of Variation</w:t>
            </w:r>
            <w:r w:rsidR="00C86F09">
              <w:rPr>
                <w:webHidden/>
              </w:rPr>
              <w:tab/>
            </w:r>
            <w:r>
              <w:rPr>
                <w:webHidden/>
              </w:rPr>
              <w:fldChar w:fldCharType="begin"/>
            </w:r>
            <w:r w:rsidR="00C86F09">
              <w:rPr>
                <w:webHidden/>
              </w:rPr>
              <w:instrText xml:space="preserve"> PAGEREF _Toc1031796 \h </w:instrText>
            </w:r>
            <w:r>
              <w:rPr>
                <w:webHidden/>
              </w:rPr>
            </w:r>
            <w:r>
              <w:rPr>
                <w:webHidden/>
              </w:rPr>
              <w:fldChar w:fldCharType="separate"/>
            </w:r>
            <w:r w:rsidR="001B7174">
              <w:rPr>
                <w:webHidden/>
              </w:rPr>
              <w:t>65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7" w:history="1">
            <w:r w:rsidR="00C86F09" w:rsidRPr="00C037A8">
              <w:rPr>
                <w:rStyle w:val="Hyperlink"/>
              </w:rPr>
              <w:t>3.6.2. The teacher</w:t>
            </w:r>
            <w:r w:rsidR="00C86F09" w:rsidRPr="00C037A8">
              <w:rPr>
                <w:rStyle w:val="Hyperlink"/>
                <w:rFonts w:eastAsia="Calibri"/>
              </w:rPr>
              <w:t>–</w:t>
            </w:r>
            <w:r w:rsidR="00C86F09" w:rsidRPr="00C037A8">
              <w:rPr>
                <w:rStyle w:val="Hyperlink"/>
              </w:rPr>
              <w:t>focused/student</w:t>
            </w:r>
            <w:r w:rsidR="00C86F09" w:rsidRPr="00C037A8">
              <w:rPr>
                <w:rStyle w:val="Hyperlink"/>
                <w:rFonts w:eastAsia="Calibri"/>
              </w:rPr>
              <w:t>–</w:t>
            </w:r>
            <w:r w:rsidR="00C86F09" w:rsidRPr="00C037A8">
              <w:rPr>
                <w:rStyle w:val="Hyperlink"/>
              </w:rPr>
              <w:t>focused framework</w:t>
            </w:r>
            <w:r w:rsidR="00C86F09">
              <w:rPr>
                <w:webHidden/>
              </w:rPr>
              <w:tab/>
            </w:r>
            <w:r>
              <w:rPr>
                <w:webHidden/>
              </w:rPr>
              <w:fldChar w:fldCharType="begin"/>
            </w:r>
            <w:r w:rsidR="00C86F09">
              <w:rPr>
                <w:webHidden/>
              </w:rPr>
              <w:instrText xml:space="preserve"> PAGEREF _Toc1031797 \h </w:instrText>
            </w:r>
            <w:r>
              <w:rPr>
                <w:webHidden/>
              </w:rPr>
            </w:r>
            <w:r>
              <w:rPr>
                <w:webHidden/>
              </w:rPr>
              <w:fldChar w:fldCharType="separate"/>
            </w:r>
            <w:r w:rsidR="001B7174">
              <w:rPr>
                <w:webHidden/>
              </w:rPr>
              <w:t>67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8" w:history="1">
            <w:r w:rsidR="00C86F09" w:rsidRPr="00C037A8">
              <w:rPr>
                <w:rStyle w:val="Hyperlink"/>
              </w:rPr>
              <w:t>3.6.3. Independent/stable or relational/related conceptions</w:t>
            </w:r>
            <w:r w:rsidR="00C86F09">
              <w:rPr>
                <w:webHidden/>
              </w:rPr>
              <w:tab/>
            </w:r>
            <w:r>
              <w:rPr>
                <w:webHidden/>
              </w:rPr>
              <w:fldChar w:fldCharType="begin"/>
            </w:r>
            <w:r w:rsidR="00C86F09">
              <w:rPr>
                <w:webHidden/>
              </w:rPr>
              <w:instrText xml:space="preserve"> PAGEREF _Toc1031798 \h </w:instrText>
            </w:r>
            <w:r>
              <w:rPr>
                <w:webHidden/>
              </w:rPr>
            </w:r>
            <w:r>
              <w:rPr>
                <w:webHidden/>
              </w:rPr>
              <w:fldChar w:fldCharType="separate"/>
            </w:r>
            <w:r w:rsidR="001B7174">
              <w:rPr>
                <w:webHidden/>
              </w:rPr>
              <w:t>68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799" w:history="1">
            <w:r w:rsidR="00C86F09" w:rsidRPr="00C037A8">
              <w:rPr>
                <w:rStyle w:val="Hyperlink"/>
              </w:rPr>
              <w:t>3.6.4. Similarities and differences: Teachers’ conceptions of teaching</w:t>
            </w:r>
            <w:r w:rsidR="00C86F09">
              <w:rPr>
                <w:webHidden/>
              </w:rPr>
              <w:tab/>
            </w:r>
            <w:r>
              <w:rPr>
                <w:webHidden/>
              </w:rPr>
              <w:fldChar w:fldCharType="begin"/>
            </w:r>
            <w:r w:rsidR="00C86F09">
              <w:rPr>
                <w:webHidden/>
              </w:rPr>
              <w:instrText xml:space="preserve"> PAGEREF _Toc1031799 \h </w:instrText>
            </w:r>
            <w:r>
              <w:rPr>
                <w:webHidden/>
              </w:rPr>
            </w:r>
            <w:r>
              <w:rPr>
                <w:webHidden/>
              </w:rPr>
              <w:fldChar w:fldCharType="separate"/>
            </w:r>
            <w:r w:rsidR="001B7174">
              <w:rPr>
                <w:webHidden/>
              </w:rPr>
              <w:t>68</w:t>
            </w:r>
            <w:r>
              <w:rPr>
                <w:webHidden/>
              </w:rPr>
              <w:fldChar w:fldCharType="end"/>
            </w:r>
          </w:hyperlink>
        </w:p>
        <w:p w:rsidR="00C86F09" w:rsidRDefault="00CB5DCD" w:rsidP="00EB7132">
          <w:pPr>
            <w:pStyle w:val="TOC2"/>
            <w:rPr>
              <w:rFonts w:eastAsiaTheme="minorEastAsia"/>
              <w:lang w:val="en-US"/>
            </w:rPr>
          </w:pPr>
          <w:hyperlink w:anchor="_Toc1031801" w:history="1">
            <w:r w:rsidR="00C86F09" w:rsidRPr="00C037A8">
              <w:rPr>
                <w:rStyle w:val="Hyperlink"/>
              </w:rPr>
              <w:t>3.7. Scholarship for Teaching vs. the Scholarship of Teaching</w:t>
            </w:r>
            <w:r w:rsidR="00C86F09">
              <w:rPr>
                <w:webHidden/>
              </w:rPr>
              <w:tab/>
            </w:r>
            <w:r>
              <w:rPr>
                <w:webHidden/>
              </w:rPr>
              <w:fldChar w:fldCharType="begin"/>
            </w:r>
            <w:r w:rsidR="00C86F09">
              <w:rPr>
                <w:webHidden/>
              </w:rPr>
              <w:instrText xml:space="preserve"> PAGEREF _Toc1031801 \h </w:instrText>
            </w:r>
            <w:r>
              <w:rPr>
                <w:webHidden/>
              </w:rPr>
            </w:r>
            <w:r>
              <w:rPr>
                <w:webHidden/>
              </w:rPr>
              <w:fldChar w:fldCharType="separate"/>
            </w:r>
            <w:r w:rsidR="001B7174">
              <w:rPr>
                <w:webHidden/>
              </w:rPr>
              <w:t>69</w:t>
            </w:r>
            <w:r>
              <w:rPr>
                <w:webHidden/>
              </w:rPr>
              <w:fldChar w:fldCharType="end"/>
            </w:r>
          </w:hyperlink>
        </w:p>
        <w:p w:rsidR="00C86F09" w:rsidRDefault="00CB5DCD" w:rsidP="00EB7132">
          <w:pPr>
            <w:pStyle w:val="TOC2"/>
            <w:rPr>
              <w:rFonts w:eastAsiaTheme="minorEastAsia"/>
              <w:lang w:val="en-US"/>
            </w:rPr>
          </w:pPr>
          <w:hyperlink w:anchor="_Toc1031802" w:history="1">
            <w:r w:rsidR="00C86F09" w:rsidRPr="00C037A8">
              <w:rPr>
                <w:rStyle w:val="Hyperlink"/>
              </w:rPr>
              <w:t>3.8. The Scholarship of Teaching and Learning</w:t>
            </w:r>
            <w:r w:rsidR="00C86F09">
              <w:rPr>
                <w:webHidden/>
              </w:rPr>
              <w:tab/>
            </w:r>
            <w:r>
              <w:rPr>
                <w:webHidden/>
              </w:rPr>
              <w:fldChar w:fldCharType="begin"/>
            </w:r>
            <w:r w:rsidR="00C86F09">
              <w:rPr>
                <w:webHidden/>
              </w:rPr>
              <w:instrText xml:space="preserve"> PAGEREF _Toc1031802 \h </w:instrText>
            </w:r>
            <w:r>
              <w:rPr>
                <w:webHidden/>
              </w:rPr>
            </w:r>
            <w:r>
              <w:rPr>
                <w:webHidden/>
              </w:rPr>
              <w:fldChar w:fldCharType="separate"/>
            </w:r>
            <w:r w:rsidR="001B7174">
              <w:rPr>
                <w:webHidden/>
              </w:rPr>
              <w:t>70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03" w:history="1">
            <w:r w:rsidR="00C86F09" w:rsidRPr="00C037A8">
              <w:rPr>
                <w:rStyle w:val="Hyperlink"/>
                <w:b/>
              </w:rPr>
              <w:t>3.8.1. SoTL: Teaching and staff development</w:t>
            </w:r>
            <w:r w:rsidR="00C86F09">
              <w:rPr>
                <w:webHidden/>
              </w:rPr>
              <w:tab/>
            </w:r>
            <w:r>
              <w:rPr>
                <w:webHidden/>
              </w:rPr>
              <w:fldChar w:fldCharType="begin"/>
            </w:r>
            <w:r w:rsidR="00C86F09">
              <w:rPr>
                <w:webHidden/>
              </w:rPr>
              <w:instrText xml:space="preserve"> PAGEREF _Toc1031803 \h </w:instrText>
            </w:r>
            <w:r>
              <w:rPr>
                <w:webHidden/>
              </w:rPr>
            </w:r>
            <w:r>
              <w:rPr>
                <w:webHidden/>
              </w:rPr>
              <w:fldChar w:fldCharType="separate"/>
            </w:r>
            <w:r w:rsidR="001B7174">
              <w:rPr>
                <w:webHidden/>
              </w:rPr>
              <w:t>72</w:t>
            </w:r>
            <w:r>
              <w:rPr>
                <w:webHidden/>
              </w:rPr>
              <w:fldChar w:fldCharType="end"/>
            </w:r>
          </w:hyperlink>
        </w:p>
        <w:p w:rsidR="00C86F09" w:rsidRPr="00EB7132" w:rsidRDefault="00CB5DCD" w:rsidP="00EB7132">
          <w:pPr>
            <w:pStyle w:val="TOC3"/>
            <w:rPr>
              <w:rFonts w:asciiTheme="minorHAnsi" w:eastAsiaTheme="minorEastAsia" w:hAnsiTheme="minorHAnsi" w:cstheme="minorBidi"/>
              <w:lang w:val="en-US"/>
            </w:rPr>
          </w:pPr>
          <w:hyperlink w:anchor="_Toc1031804" w:history="1">
            <w:r w:rsidR="00C86F09" w:rsidRPr="00EB7132">
              <w:rPr>
                <w:rStyle w:val="Hyperlink"/>
              </w:rPr>
              <w:t>3.8.2. Scholarship of Teaching and Learning: Conceptual issues</w:t>
            </w:r>
            <w:r w:rsidR="00C86F09" w:rsidRPr="00EB7132">
              <w:rPr>
                <w:webHidden/>
              </w:rPr>
              <w:tab/>
            </w:r>
            <w:r w:rsidRPr="00EB7132">
              <w:rPr>
                <w:webHidden/>
              </w:rPr>
              <w:fldChar w:fldCharType="begin"/>
            </w:r>
            <w:r w:rsidR="00C86F09" w:rsidRPr="00EB7132">
              <w:rPr>
                <w:webHidden/>
              </w:rPr>
              <w:instrText xml:space="preserve"> PAGEREF _Toc1031804 \h </w:instrText>
            </w:r>
            <w:r w:rsidRPr="00EB7132">
              <w:rPr>
                <w:webHidden/>
              </w:rPr>
            </w:r>
            <w:r w:rsidRPr="00EB7132">
              <w:rPr>
                <w:webHidden/>
              </w:rPr>
              <w:fldChar w:fldCharType="separate"/>
            </w:r>
            <w:r w:rsidR="001B7174">
              <w:rPr>
                <w:webHidden/>
              </w:rPr>
              <w:t>73</w:t>
            </w:r>
            <w:r w:rsidRPr="00EB7132">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05" w:history="1">
            <w:r w:rsidR="00C86F09" w:rsidRPr="00C037A8">
              <w:rPr>
                <w:rStyle w:val="Hyperlink"/>
              </w:rPr>
              <w:t>3.8.3. Scholarship of Teaching and Learning: Pedagogical research</w:t>
            </w:r>
            <w:r w:rsidR="00C86F09">
              <w:rPr>
                <w:webHidden/>
              </w:rPr>
              <w:tab/>
            </w:r>
            <w:r>
              <w:rPr>
                <w:webHidden/>
              </w:rPr>
              <w:fldChar w:fldCharType="begin"/>
            </w:r>
            <w:r w:rsidR="00C86F09">
              <w:rPr>
                <w:webHidden/>
              </w:rPr>
              <w:instrText xml:space="preserve"> PAGEREF _Toc1031805 \h </w:instrText>
            </w:r>
            <w:r>
              <w:rPr>
                <w:webHidden/>
              </w:rPr>
            </w:r>
            <w:r>
              <w:rPr>
                <w:webHidden/>
              </w:rPr>
              <w:fldChar w:fldCharType="separate"/>
            </w:r>
            <w:r w:rsidR="001B7174">
              <w:rPr>
                <w:webHidden/>
              </w:rPr>
              <w:t>74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06" w:history="1">
            <w:r w:rsidR="00C86F09" w:rsidRPr="00C037A8">
              <w:rPr>
                <w:rStyle w:val="Hyperlink"/>
              </w:rPr>
              <w:t>3.8.4. Scholarship of Teaching and Learning: Professional knowledge</w:t>
            </w:r>
            <w:r w:rsidR="00C86F09">
              <w:rPr>
                <w:webHidden/>
              </w:rPr>
              <w:tab/>
            </w:r>
            <w:r>
              <w:rPr>
                <w:webHidden/>
              </w:rPr>
              <w:fldChar w:fldCharType="begin"/>
            </w:r>
            <w:r w:rsidR="00C86F09">
              <w:rPr>
                <w:webHidden/>
              </w:rPr>
              <w:instrText xml:space="preserve"> PAGEREF _Toc1031806 \h </w:instrText>
            </w:r>
            <w:r>
              <w:rPr>
                <w:webHidden/>
              </w:rPr>
            </w:r>
            <w:r>
              <w:rPr>
                <w:webHidden/>
              </w:rPr>
              <w:fldChar w:fldCharType="separate"/>
            </w:r>
            <w:r w:rsidR="001B7174">
              <w:rPr>
                <w:webHidden/>
              </w:rPr>
              <w:t>75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07" w:history="1">
            <w:r w:rsidR="00C86F09" w:rsidRPr="00C037A8">
              <w:rPr>
                <w:rStyle w:val="Hyperlink"/>
              </w:rPr>
              <w:t>3.8.5. Scholarship of Teaching and Learning: Reward and recognition</w:t>
            </w:r>
            <w:r w:rsidR="00C86F09">
              <w:rPr>
                <w:webHidden/>
              </w:rPr>
              <w:tab/>
            </w:r>
            <w:r>
              <w:rPr>
                <w:webHidden/>
              </w:rPr>
              <w:fldChar w:fldCharType="begin"/>
            </w:r>
            <w:r w:rsidR="00C86F09">
              <w:rPr>
                <w:webHidden/>
              </w:rPr>
              <w:instrText xml:space="preserve"> PAGEREF _Toc1031807 \h </w:instrText>
            </w:r>
            <w:r>
              <w:rPr>
                <w:webHidden/>
              </w:rPr>
            </w:r>
            <w:r>
              <w:rPr>
                <w:webHidden/>
              </w:rPr>
              <w:fldChar w:fldCharType="separate"/>
            </w:r>
            <w:r w:rsidR="001B7174">
              <w:rPr>
                <w:webHidden/>
              </w:rPr>
              <w:t>76</w:t>
            </w:r>
            <w:r>
              <w:rPr>
                <w:webHidden/>
              </w:rPr>
              <w:fldChar w:fldCharType="end"/>
            </w:r>
          </w:hyperlink>
        </w:p>
        <w:p w:rsidR="00C86F09" w:rsidRDefault="00CB5DCD" w:rsidP="00EB7132">
          <w:pPr>
            <w:pStyle w:val="TOC2"/>
            <w:rPr>
              <w:rFonts w:eastAsiaTheme="minorEastAsia"/>
              <w:lang w:val="en-US"/>
            </w:rPr>
          </w:pPr>
          <w:hyperlink w:anchor="_Toc1031808" w:history="1">
            <w:r w:rsidR="00C86F09" w:rsidRPr="00C037A8">
              <w:rPr>
                <w:rStyle w:val="Hyperlink"/>
              </w:rPr>
              <w:t>3.9. Conclusion</w:t>
            </w:r>
            <w:r w:rsidR="00C86F09">
              <w:rPr>
                <w:webHidden/>
              </w:rPr>
              <w:tab/>
            </w:r>
            <w:r>
              <w:rPr>
                <w:webHidden/>
              </w:rPr>
              <w:fldChar w:fldCharType="begin"/>
            </w:r>
            <w:r w:rsidR="00C86F09">
              <w:rPr>
                <w:webHidden/>
              </w:rPr>
              <w:instrText xml:space="preserve"> PAGEREF _Toc1031808 \h </w:instrText>
            </w:r>
            <w:r>
              <w:rPr>
                <w:webHidden/>
              </w:rPr>
            </w:r>
            <w:r>
              <w:rPr>
                <w:webHidden/>
              </w:rPr>
              <w:fldChar w:fldCharType="separate"/>
            </w:r>
            <w:r w:rsidR="001B7174">
              <w:rPr>
                <w:webHidden/>
              </w:rPr>
              <w:t>78</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809" w:history="1">
            <w:r w:rsidR="00C86F09" w:rsidRPr="00C037A8">
              <w:rPr>
                <w:rStyle w:val="Hyperlink"/>
              </w:rPr>
              <w:t>Chapter 4: Methodology</w:t>
            </w:r>
            <w:r w:rsidR="00C86F09">
              <w:rPr>
                <w:webHidden/>
              </w:rPr>
              <w:tab/>
            </w:r>
            <w:r>
              <w:rPr>
                <w:webHidden/>
              </w:rPr>
              <w:fldChar w:fldCharType="begin"/>
            </w:r>
            <w:r w:rsidR="00C86F09">
              <w:rPr>
                <w:webHidden/>
              </w:rPr>
              <w:instrText xml:space="preserve"> PAGEREF _Toc1031809 \h </w:instrText>
            </w:r>
            <w:r>
              <w:rPr>
                <w:webHidden/>
              </w:rPr>
            </w:r>
            <w:r>
              <w:rPr>
                <w:webHidden/>
              </w:rPr>
              <w:fldChar w:fldCharType="separate"/>
            </w:r>
            <w:r w:rsidR="001B7174">
              <w:rPr>
                <w:webHidden/>
              </w:rPr>
              <w:t>80</w:t>
            </w:r>
            <w:r>
              <w:rPr>
                <w:webHidden/>
              </w:rPr>
              <w:fldChar w:fldCharType="end"/>
            </w:r>
          </w:hyperlink>
        </w:p>
        <w:p w:rsidR="00C86F09" w:rsidRDefault="00CB5DCD" w:rsidP="00EB7132">
          <w:pPr>
            <w:pStyle w:val="TOC2"/>
            <w:rPr>
              <w:rFonts w:eastAsiaTheme="minorEastAsia"/>
              <w:lang w:val="en-US"/>
            </w:rPr>
          </w:pPr>
          <w:hyperlink w:anchor="_Toc1031810" w:history="1">
            <w:r w:rsidR="00C86F09" w:rsidRPr="00C037A8">
              <w:rPr>
                <w:rStyle w:val="Hyperlink"/>
              </w:rPr>
              <w:t>4.1. Introduction</w:t>
            </w:r>
            <w:r w:rsidR="00C86F09">
              <w:rPr>
                <w:webHidden/>
              </w:rPr>
              <w:tab/>
            </w:r>
            <w:r>
              <w:rPr>
                <w:webHidden/>
              </w:rPr>
              <w:fldChar w:fldCharType="begin"/>
            </w:r>
            <w:r w:rsidR="00C86F09">
              <w:rPr>
                <w:webHidden/>
              </w:rPr>
              <w:instrText xml:space="preserve"> PAGEREF _Toc1031810 \h </w:instrText>
            </w:r>
            <w:r>
              <w:rPr>
                <w:webHidden/>
              </w:rPr>
            </w:r>
            <w:r>
              <w:rPr>
                <w:webHidden/>
              </w:rPr>
              <w:fldChar w:fldCharType="separate"/>
            </w:r>
            <w:r w:rsidR="001B7174">
              <w:rPr>
                <w:webHidden/>
              </w:rPr>
              <w:t>80</w:t>
            </w:r>
            <w:r>
              <w:rPr>
                <w:webHidden/>
              </w:rPr>
              <w:fldChar w:fldCharType="end"/>
            </w:r>
          </w:hyperlink>
        </w:p>
        <w:p w:rsidR="00C86F09" w:rsidRDefault="00CB5DCD" w:rsidP="00EB7132">
          <w:pPr>
            <w:pStyle w:val="TOC2"/>
            <w:rPr>
              <w:rFonts w:eastAsiaTheme="minorEastAsia"/>
              <w:lang w:val="en-US"/>
            </w:rPr>
          </w:pPr>
          <w:hyperlink w:anchor="_Toc1031811" w:history="1">
            <w:r w:rsidR="00C86F09" w:rsidRPr="00C037A8">
              <w:rPr>
                <w:rStyle w:val="Hyperlink"/>
              </w:rPr>
              <w:t>4.2. Research Design</w:t>
            </w:r>
            <w:r w:rsidR="00C86F09">
              <w:rPr>
                <w:webHidden/>
              </w:rPr>
              <w:tab/>
            </w:r>
            <w:r>
              <w:rPr>
                <w:webHidden/>
              </w:rPr>
              <w:fldChar w:fldCharType="begin"/>
            </w:r>
            <w:r w:rsidR="00C86F09">
              <w:rPr>
                <w:webHidden/>
              </w:rPr>
              <w:instrText xml:space="preserve"> PAGEREF _Toc1031811 \h </w:instrText>
            </w:r>
            <w:r>
              <w:rPr>
                <w:webHidden/>
              </w:rPr>
            </w:r>
            <w:r>
              <w:rPr>
                <w:webHidden/>
              </w:rPr>
              <w:fldChar w:fldCharType="separate"/>
            </w:r>
            <w:r w:rsidR="001B7174">
              <w:rPr>
                <w:webHidden/>
              </w:rPr>
              <w:t>81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12" w:history="1">
            <w:r w:rsidR="00C86F09" w:rsidRPr="00C037A8">
              <w:rPr>
                <w:rStyle w:val="Hyperlink"/>
              </w:rPr>
              <w:t>4.2.1. Research Perspective</w:t>
            </w:r>
            <w:r w:rsidR="00C86F09">
              <w:rPr>
                <w:webHidden/>
              </w:rPr>
              <w:tab/>
            </w:r>
            <w:r>
              <w:rPr>
                <w:webHidden/>
              </w:rPr>
              <w:fldChar w:fldCharType="begin"/>
            </w:r>
            <w:r w:rsidR="00C86F09">
              <w:rPr>
                <w:webHidden/>
              </w:rPr>
              <w:instrText xml:space="preserve"> PAGEREF _Toc1031812 \h </w:instrText>
            </w:r>
            <w:r>
              <w:rPr>
                <w:webHidden/>
              </w:rPr>
            </w:r>
            <w:r>
              <w:rPr>
                <w:webHidden/>
              </w:rPr>
              <w:fldChar w:fldCharType="separate"/>
            </w:r>
            <w:r w:rsidR="001B7174">
              <w:rPr>
                <w:webHidden/>
              </w:rPr>
              <w:t>83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13" w:history="1">
            <w:r w:rsidR="00C86F09" w:rsidRPr="00C037A8">
              <w:rPr>
                <w:rStyle w:val="Hyperlink"/>
              </w:rPr>
              <w:t>4.2.2. Research Setting and Participants</w:t>
            </w:r>
            <w:r w:rsidR="00C86F09">
              <w:rPr>
                <w:webHidden/>
              </w:rPr>
              <w:tab/>
            </w:r>
            <w:r>
              <w:rPr>
                <w:webHidden/>
              </w:rPr>
              <w:fldChar w:fldCharType="begin"/>
            </w:r>
            <w:r w:rsidR="00C86F09">
              <w:rPr>
                <w:webHidden/>
              </w:rPr>
              <w:instrText xml:space="preserve"> PAGEREF _Toc1031813 \h </w:instrText>
            </w:r>
            <w:r>
              <w:rPr>
                <w:webHidden/>
              </w:rPr>
            </w:r>
            <w:r>
              <w:rPr>
                <w:webHidden/>
              </w:rPr>
              <w:fldChar w:fldCharType="separate"/>
            </w:r>
            <w:r w:rsidR="001B7174">
              <w:rPr>
                <w:webHidden/>
              </w:rPr>
              <w:t>84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14" w:history="1">
            <w:r w:rsidR="00C86F09" w:rsidRPr="00C037A8">
              <w:rPr>
                <w:rStyle w:val="Hyperlink"/>
              </w:rPr>
              <w:t xml:space="preserve">4.2.3. </w:t>
            </w:r>
            <w:r w:rsidR="00C86F09" w:rsidRPr="00C037A8">
              <w:rPr>
                <w:rStyle w:val="Hyperlink"/>
                <w:lang w:val="en-TT"/>
              </w:rPr>
              <w:t>Data Collection: Semi</w:t>
            </w:r>
            <w:r w:rsidR="00C86F09" w:rsidRPr="00C037A8">
              <w:rPr>
                <w:rStyle w:val="Hyperlink"/>
                <w:rFonts w:eastAsia="Calibri"/>
              </w:rPr>
              <w:t>–</w:t>
            </w:r>
            <w:r w:rsidR="00C86F09" w:rsidRPr="00C037A8">
              <w:rPr>
                <w:rStyle w:val="Hyperlink"/>
                <w:lang w:val="en-TT"/>
              </w:rPr>
              <w:t>Structured Interview</w:t>
            </w:r>
            <w:r w:rsidR="00C86F09">
              <w:rPr>
                <w:webHidden/>
              </w:rPr>
              <w:tab/>
            </w:r>
            <w:r>
              <w:rPr>
                <w:webHidden/>
              </w:rPr>
              <w:fldChar w:fldCharType="begin"/>
            </w:r>
            <w:r w:rsidR="00C86F09">
              <w:rPr>
                <w:webHidden/>
              </w:rPr>
              <w:instrText xml:space="preserve"> PAGEREF _Toc1031814 \h </w:instrText>
            </w:r>
            <w:r>
              <w:rPr>
                <w:webHidden/>
              </w:rPr>
            </w:r>
            <w:r>
              <w:rPr>
                <w:webHidden/>
              </w:rPr>
              <w:fldChar w:fldCharType="separate"/>
            </w:r>
            <w:r w:rsidR="001B7174">
              <w:rPr>
                <w:webHidden/>
              </w:rPr>
              <w:t>87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15" w:history="1">
            <w:r w:rsidR="00C86F09" w:rsidRPr="00C037A8">
              <w:rPr>
                <w:rStyle w:val="Hyperlink"/>
              </w:rPr>
              <w:t>4.2.4. Data Recording</w:t>
            </w:r>
            <w:r w:rsidR="00C86F09">
              <w:rPr>
                <w:webHidden/>
              </w:rPr>
              <w:tab/>
            </w:r>
            <w:r>
              <w:rPr>
                <w:webHidden/>
              </w:rPr>
              <w:fldChar w:fldCharType="begin"/>
            </w:r>
            <w:r w:rsidR="00C86F09">
              <w:rPr>
                <w:webHidden/>
              </w:rPr>
              <w:instrText xml:space="preserve"> PAGEREF _Toc1031815 \h </w:instrText>
            </w:r>
            <w:r>
              <w:rPr>
                <w:webHidden/>
              </w:rPr>
            </w:r>
            <w:r>
              <w:rPr>
                <w:webHidden/>
              </w:rPr>
              <w:fldChar w:fldCharType="separate"/>
            </w:r>
            <w:r w:rsidR="001B7174">
              <w:rPr>
                <w:webHidden/>
              </w:rPr>
              <w:t>89</w:t>
            </w:r>
            <w:r>
              <w:rPr>
                <w:webHidden/>
              </w:rPr>
              <w:fldChar w:fldCharType="end"/>
            </w:r>
          </w:hyperlink>
        </w:p>
        <w:p w:rsidR="00C86F09" w:rsidRDefault="00CB5DCD" w:rsidP="00EB7132">
          <w:pPr>
            <w:pStyle w:val="TOC2"/>
            <w:rPr>
              <w:rFonts w:eastAsiaTheme="minorEastAsia"/>
              <w:lang w:val="en-US"/>
            </w:rPr>
          </w:pPr>
          <w:hyperlink w:anchor="_Toc1031816" w:history="1">
            <w:r w:rsidR="00C86F09" w:rsidRPr="00C037A8">
              <w:rPr>
                <w:rStyle w:val="Hyperlink"/>
              </w:rPr>
              <w:t>4.3. Working with the Data</w:t>
            </w:r>
            <w:r w:rsidR="00C86F09">
              <w:rPr>
                <w:webHidden/>
              </w:rPr>
              <w:tab/>
            </w:r>
            <w:r>
              <w:rPr>
                <w:webHidden/>
              </w:rPr>
              <w:fldChar w:fldCharType="begin"/>
            </w:r>
            <w:r w:rsidR="00C86F09">
              <w:rPr>
                <w:webHidden/>
              </w:rPr>
              <w:instrText xml:space="preserve"> PAGEREF _Toc1031816 \h </w:instrText>
            </w:r>
            <w:r>
              <w:rPr>
                <w:webHidden/>
              </w:rPr>
            </w:r>
            <w:r>
              <w:rPr>
                <w:webHidden/>
              </w:rPr>
              <w:fldChar w:fldCharType="separate"/>
            </w:r>
            <w:r w:rsidR="001B7174">
              <w:rPr>
                <w:webHidden/>
              </w:rPr>
              <w:t>89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17" w:history="1">
            <w:r w:rsidR="00C86F09" w:rsidRPr="00C037A8">
              <w:rPr>
                <w:rStyle w:val="Hyperlink"/>
              </w:rPr>
              <w:t>4.3.1. Data Analysis</w:t>
            </w:r>
            <w:r w:rsidR="00C86F09">
              <w:rPr>
                <w:webHidden/>
              </w:rPr>
              <w:tab/>
            </w:r>
            <w:r>
              <w:rPr>
                <w:webHidden/>
              </w:rPr>
              <w:fldChar w:fldCharType="begin"/>
            </w:r>
            <w:r w:rsidR="00C86F09">
              <w:rPr>
                <w:webHidden/>
              </w:rPr>
              <w:instrText xml:space="preserve"> PAGEREF _Toc1031817 \h </w:instrText>
            </w:r>
            <w:r>
              <w:rPr>
                <w:webHidden/>
              </w:rPr>
            </w:r>
            <w:r>
              <w:rPr>
                <w:webHidden/>
              </w:rPr>
              <w:fldChar w:fldCharType="separate"/>
            </w:r>
            <w:r w:rsidR="001B7174">
              <w:rPr>
                <w:webHidden/>
              </w:rPr>
              <w:t>90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18" w:history="1">
            <w:r w:rsidR="00C86F09" w:rsidRPr="00C037A8">
              <w:rPr>
                <w:rStyle w:val="Hyperlink"/>
              </w:rPr>
              <w:t>4.3.2. Data Organisation</w:t>
            </w:r>
            <w:r w:rsidR="00C86F09">
              <w:rPr>
                <w:webHidden/>
              </w:rPr>
              <w:tab/>
            </w:r>
            <w:r>
              <w:rPr>
                <w:webHidden/>
              </w:rPr>
              <w:fldChar w:fldCharType="begin"/>
            </w:r>
            <w:r w:rsidR="00C86F09">
              <w:rPr>
                <w:webHidden/>
              </w:rPr>
              <w:instrText xml:space="preserve"> PAGEREF _Toc1031818 \h </w:instrText>
            </w:r>
            <w:r>
              <w:rPr>
                <w:webHidden/>
              </w:rPr>
            </w:r>
            <w:r>
              <w:rPr>
                <w:webHidden/>
              </w:rPr>
              <w:fldChar w:fldCharType="separate"/>
            </w:r>
            <w:r w:rsidR="001B7174">
              <w:rPr>
                <w:webHidden/>
              </w:rPr>
              <w:t>90</w:t>
            </w:r>
            <w:r>
              <w:rPr>
                <w:webHidden/>
              </w:rPr>
              <w:fldChar w:fldCharType="end"/>
            </w:r>
          </w:hyperlink>
        </w:p>
        <w:p w:rsidR="00C86F09" w:rsidRDefault="00CB5DCD" w:rsidP="00EB7132">
          <w:pPr>
            <w:pStyle w:val="TOC2"/>
            <w:rPr>
              <w:rFonts w:eastAsiaTheme="minorEastAsia"/>
              <w:lang w:val="en-US"/>
            </w:rPr>
          </w:pPr>
          <w:hyperlink w:anchor="_Toc1031819" w:history="1">
            <w:r w:rsidR="00C86F09" w:rsidRPr="00C037A8">
              <w:rPr>
                <w:rStyle w:val="Hyperlink"/>
              </w:rPr>
              <w:t>4.4. The Process</w:t>
            </w:r>
            <w:r w:rsidR="00C86F09">
              <w:rPr>
                <w:webHidden/>
              </w:rPr>
              <w:tab/>
            </w:r>
            <w:r>
              <w:rPr>
                <w:webHidden/>
              </w:rPr>
              <w:fldChar w:fldCharType="begin"/>
            </w:r>
            <w:r w:rsidR="00C86F09">
              <w:rPr>
                <w:webHidden/>
              </w:rPr>
              <w:instrText xml:space="preserve"> PAGEREF _Toc1031819 \h </w:instrText>
            </w:r>
            <w:r>
              <w:rPr>
                <w:webHidden/>
              </w:rPr>
            </w:r>
            <w:r>
              <w:rPr>
                <w:webHidden/>
              </w:rPr>
              <w:fldChar w:fldCharType="separate"/>
            </w:r>
            <w:r w:rsidR="001B7174">
              <w:rPr>
                <w:webHidden/>
              </w:rPr>
              <w:t>92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0" w:history="1">
            <w:r w:rsidR="00C86F09" w:rsidRPr="00C037A8">
              <w:rPr>
                <w:rStyle w:val="Hyperlink"/>
              </w:rPr>
              <w:t>4.4.1. Step 1: Familiarisation</w:t>
            </w:r>
            <w:r w:rsidR="00C86F09">
              <w:rPr>
                <w:webHidden/>
              </w:rPr>
              <w:tab/>
            </w:r>
            <w:r>
              <w:rPr>
                <w:webHidden/>
              </w:rPr>
              <w:fldChar w:fldCharType="begin"/>
            </w:r>
            <w:r w:rsidR="00C86F09">
              <w:rPr>
                <w:webHidden/>
              </w:rPr>
              <w:instrText xml:space="preserve"> PAGEREF _Toc1031820 \h </w:instrText>
            </w:r>
            <w:r>
              <w:rPr>
                <w:webHidden/>
              </w:rPr>
            </w:r>
            <w:r>
              <w:rPr>
                <w:webHidden/>
              </w:rPr>
              <w:fldChar w:fldCharType="separate"/>
            </w:r>
            <w:r w:rsidR="001B7174">
              <w:rPr>
                <w:webHidden/>
              </w:rPr>
              <w:t>92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1" w:history="1">
            <w:r w:rsidR="00C86F09" w:rsidRPr="00C037A8">
              <w:rPr>
                <w:rStyle w:val="Hyperlink"/>
              </w:rPr>
              <w:t>4.4.2. Step 2: Condensation</w:t>
            </w:r>
            <w:r w:rsidR="00C86F09">
              <w:rPr>
                <w:webHidden/>
              </w:rPr>
              <w:tab/>
            </w:r>
            <w:r>
              <w:rPr>
                <w:webHidden/>
              </w:rPr>
              <w:fldChar w:fldCharType="begin"/>
            </w:r>
            <w:r w:rsidR="00C86F09">
              <w:rPr>
                <w:webHidden/>
              </w:rPr>
              <w:instrText xml:space="preserve"> PAGEREF _Toc1031821 \h </w:instrText>
            </w:r>
            <w:r>
              <w:rPr>
                <w:webHidden/>
              </w:rPr>
            </w:r>
            <w:r>
              <w:rPr>
                <w:webHidden/>
              </w:rPr>
              <w:fldChar w:fldCharType="separate"/>
            </w:r>
            <w:r w:rsidR="001B7174">
              <w:rPr>
                <w:webHidden/>
              </w:rPr>
              <w:t>93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2" w:history="1">
            <w:r w:rsidR="00C86F09" w:rsidRPr="00C037A8">
              <w:rPr>
                <w:rStyle w:val="Hyperlink"/>
              </w:rPr>
              <w:t>4.4.3. Step 3: Comparison</w:t>
            </w:r>
            <w:r w:rsidR="00C86F09">
              <w:rPr>
                <w:webHidden/>
              </w:rPr>
              <w:tab/>
            </w:r>
            <w:r>
              <w:rPr>
                <w:webHidden/>
              </w:rPr>
              <w:fldChar w:fldCharType="begin"/>
            </w:r>
            <w:r w:rsidR="00C86F09">
              <w:rPr>
                <w:webHidden/>
              </w:rPr>
              <w:instrText xml:space="preserve"> PAGEREF _Toc1031822 \h </w:instrText>
            </w:r>
            <w:r>
              <w:rPr>
                <w:webHidden/>
              </w:rPr>
            </w:r>
            <w:r>
              <w:rPr>
                <w:webHidden/>
              </w:rPr>
              <w:fldChar w:fldCharType="separate"/>
            </w:r>
            <w:r w:rsidR="001B7174">
              <w:rPr>
                <w:webHidden/>
              </w:rPr>
              <w:t>94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3" w:history="1">
            <w:r w:rsidR="00C86F09" w:rsidRPr="00C037A8">
              <w:rPr>
                <w:rStyle w:val="Hyperlink"/>
              </w:rPr>
              <w:t>4.4.4. Step 4: Grouping</w:t>
            </w:r>
            <w:r w:rsidR="00C86F09">
              <w:rPr>
                <w:webHidden/>
              </w:rPr>
              <w:tab/>
            </w:r>
            <w:r>
              <w:rPr>
                <w:webHidden/>
              </w:rPr>
              <w:fldChar w:fldCharType="begin"/>
            </w:r>
            <w:r w:rsidR="00C86F09">
              <w:rPr>
                <w:webHidden/>
              </w:rPr>
              <w:instrText xml:space="preserve"> PAGEREF _Toc1031823 \h </w:instrText>
            </w:r>
            <w:r>
              <w:rPr>
                <w:webHidden/>
              </w:rPr>
            </w:r>
            <w:r>
              <w:rPr>
                <w:webHidden/>
              </w:rPr>
              <w:fldChar w:fldCharType="separate"/>
            </w:r>
            <w:r w:rsidR="001B7174">
              <w:rPr>
                <w:webHidden/>
              </w:rPr>
              <w:t>96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4" w:history="1">
            <w:r w:rsidR="00C86F09" w:rsidRPr="00C037A8">
              <w:rPr>
                <w:rStyle w:val="Hyperlink"/>
                <w:rFonts w:eastAsia="Times New Roman"/>
              </w:rPr>
              <w:t>4.4.5. S</w:t>
            </w:r>
            <w:r w:rsidR="00C86F09" w:rsidRPr="00C037A8">
              <w:rPr>
                <w:rStyle w:val="Hyperlink"/>
              </w:rPr>
              <w:t>tep 5: Articulating</w:t>
            </w:r>
            <w:r w:rsidR="00C86F09">
              <w:rPr>
                <w:webHidden/>
              </w:rPr>
              <w:tab/>
            </w:r>
            <w:r>
              <w:rPr>
                <w:webHidden/>
              </w:rPr>
              <w:fldChar w:fldCharType="begin"/>
            </w:r>
            <w:r w:rsidR="00C86F09">
              <w:rPr>
                <w:webHidden/>
              </w:rPr>
              <w:instrText xml:space="preserve"> PAGEREF _Toc1031824 \h </w:instrText>
            </w:r>
            <w:r>
              <w:rPr>
                <w:webHidden/>
              </w:rPr>
            </w:r>
            <w:r>
              <w:rPr>
                <w:webHidden/>
              </w:rPr>
              <w:fldChar w:fldCharType="separate"/>
            </w:r>
            <w:r w:rsidR="001B7174">
              <w:rPr>
                <w:webHidden/>
              </w:rPr>
              <w:t>98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5" w:history="1">
            <w:r w:rsidR="00C86F09" w:rsidRPr="00C037A8">
              <w:rPr>
                <w:rStyle w:val="Hyperlink"/>
              </w:rPr>
              <w:t>4.4.6. Step 6: Labelling</w:t>
            </w:r>
            <w:r w:rsidR="00C86F09">
              <w:rPr>
                <w:webHidden/>
              </w:rPr>
              <w:tab/>
            </w:r>
            <w:r>
              <w:rPr>
                <w:webHidden/>
              </w:rPr>
              <w:fldChar w:fldCharType="begin"/>
            </w:r>
            <w:r w:rsidR="00C86F09">
              <w:rPr>
                <w:webHidden/>
              </w:rPr>
              <w:instrText xml:space="preserve"> PAGEREF _Toc1031825 \h </w:instrText>
            </w:r>
            <w:r>
              <w:rPr>
                <w:webHidden/>
              </w:rPr>
            </w:r>
            <w:r>
              <w:rPr>
                <w:webHidden/>
              </w:rPr>
              <w:fldChar w:fldCharType="separate"/>
            </w:r>
            <w:r w:rsidR="001B7174">
              <w:rPr>
                <w:webHidden/>
              </w:rPr>
              <w:t>99</w:t>
            </w:r>
            <w:r>
              <w:rPr>
                <w:webHidden/>
              </w:rPr>
              <w:fldChar w:fldCharType="end"/>
            </w:r>
          </w:hyperlink>
        </w:p>
        <w:p w:rsidR="00C86F09" w:rsidRDefault="00CB5DCD" w:rsidP="00EB7132">
          <w:pPr>
            <w:pStyle w:val="TOC2"/>
            <w:rPr>
              <w:rFonts w:eastAsiaTheme="minorEastAsia"/>
              <w:lang w:val="en-US"/>
            </w:rPr>
          </w:pPr>
          <w:hyperlink w:anchor="_Toc1031826" w:history="1">
            <w:r w:rsidR="00C86F09" w:rsidRPr="00C037A8">
              <w:rPr>
                <w:rStyle w:val="Hyperlink"/>
              </w:rPr>
              <w:t>4.5. Ethical Considerations</w:t>
            </w:r>
            <w:r w:rsidR="00C86F09">
              <w:rPr>
                <w:webHidden/>
              </w:rPr>
              <w:tab/>
            </w:r>
            <w:r>
              <w:rPr>
                <w:webHidden/>
              </w:rPr>
              <w:fldChar w:fldCharType="begin"/>
            </w:r>
            <w:r w:rsidR="00C86F09">
              <w:rPr>
                <w:webHidden/>
              </w:rPr>
              <w:instrText xml:space="preserve"> PAGEREF _Toc1031826 \h </w:instrText>
            </w:r>
            <w:r>
              <w:rPr>
                <w:webHidden/>
              </w:rPr>
            </w:r>
            <w:r>
              <w:rPr>
                <w:webHidden/>
              </w:rPr>
              <w:fldChar w:fldCharType="separate"/>
            </w:r>
            <w:r w:rsidR="001B7174">
              <w:rPr>
                <w:webHidden/>
              </w:rPr>
              <w:t>100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7" w:history="1">
            <w:r w:rsidR="00C86F09" w:rsidRPr="00C037A8">
              <w:rPr>
                <w:rStyle w:val="Hyperlink"/>
              </w:rPr>
              <w:t>4.5.1. Informed Consent</w:t>
            </w:r>
            <w:r w:rsidR="00C86F09">
              <w:rPr>
                <w:webHidden/>
              </w:rPr>
              <w:tab/>
            </w:r>
            <w:r>
              <w:rPr>
                <w:webHidden/>
              </w:rPr>
              <w:fldChar w:fldCharType="begin"/>
            </w:r>
            <w:r w:rsidR="00C86F09">
              <w:rPr>
                <w:webHidden/>
              </w:rPr>
              <w:instrText xml:space="preserve"> PAGEREF _Toc1031827 \h </w:instrText>
            </w:r>
            <w:r>
              <w:rPr>
                <w:webHidden/>
              </w:rPr>
            </w:r>
            <w:r>
              <w:rPr>
                <w:webHidden/>
              </w:rPr>
              <w:fldChar w:fldCharType="separate"/>
            </w:r>
            <w:r w:rsidR="001B7174">
              <w:rPr>
                <w:webHidden/>
              </w:rPr>
              <w:t>100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8" w:history="1">
            <w:r w:rsidR="00C86F09" w:rsidRPr="00C037A8">
              <w:rPr>
                <w:rStyle w:val="Hyperlink"/>
              </w:rPr>
              <w:t>4.5.2. Harm and Risk</w:t>
            </w:r>
            <w:r w:rsidR="00C86F09">
              <w:rPr>
                <w:webHidden/>
              </w:rPr>
              <w:tab/>
            </w:r>
            <w:r>
              <w:rPr>
                <w:webHidden/>
              </w:rPr>
              <w:fldChar w:fldCharType="begin"/>
            </w:r>
            <w:r w:rsidR="00C86F09">
              <w:rPr>
                <w:webHidden/>
              </w:rPr>
              <w:instrText xml:space="preserve"> PAGEREF _Toc1031828 \h </w:instrText>
            </w:r>
            <w:r>
              <w:rPr>
                <w:webHidden/>
              </w:rPr>
            </w:r>
            <w:r>
              <w:rPr>
                <w:webHidden/>
              </w:rPr>
              <w:fldChar w:fldCharType="separate"/>
            </w:r>
            <w:r w:rsidR="001B7174">
              <w:rPr>
                <w:webHidden/>
              </w:rPr>
              <w:t>101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29" w:history="1">
            <w:r w:rsidR="00C86F09" w:rsidRPr="00C037A8">
              <w:rPr>
                <w:rStyle w:val="Hyperlink"/>
                <w:iCs/>
              </w:rPr>
              <w:t>4.5.3. Honesty and trust</w:t>
            </w:r>
            <w:r w:rsidR="00C86F09">
              <w:rPr>
                <w:webHidden/>
              </w:rPr>
              <w:tab/>
            </w:r>
            <w:r>
              <w:rPr>
                <w:webHidden/>
              </w:rPr>
              <w:fldChar w:fldCharType="begin"/>
            </w:r>
            <w:r w:rsidR="00C86F09">
              <w:rPr>
                <w:webHidden/>
              </w:rPr>
              <w:instrText xml:space="preserve"> PAGEREF _Toc1031829 \h </w:instrText>
            </w:r>
            <w:r>
              <w:rPr>
                <w:webHidden/>
              </w:rPr>
            </w:r>
            <w:r>
              <w:rPr>
                <w:webHidden/>
              </w:rPr>
              <w:fldChar w:fldCharType="separate"/>
            </w:r>
            <w:r w:rsidR="001B7174">
              <w:rPr>
                <w:webHidden/>
              </w:rPr>
              <w:t>101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30" w:history="1">
            <w:r w:rsidR="00C86F09" w:rsidRPr="00C037A8">
              <w:rPr>
                <w:rStyle w:val="Hyperlink"/>
              </w:rPr>
              <w:t>4.5.4. Privacy, confidentiality, and anonymity</w:t>
            </w:r>
            <w:r w:rsidR="00C86F09">
              <w:rPr>
                <w:webHidden/>
              </w:rPr>
              <w:tab/>
            </w:r>
            <w:r>
              <w:rPr>
                <w:webHidden/>
              </w:rPr>
              <w:fldChar w:fldCharType="begin"/>
            </w:r>
            <w:r w:rsidR="00C86F09">
              <w:rPr>
                <w:webHidden/>
              </w:rPr>
              <w:instrText xml:space="preserve"> PAGEREF _Toc1031830 \h </w:instrText>
            </w:r>
            <w:r>
              <w:rPr>
                <w:webHidden/>
              </w:rPr>
            </w:r>
            <w:r>
              <w:rPr>
                <w:webHidden/>
              </w:rPr>
              <w:fldChar w:fldCharType="separate"/>
            </w:r>
            <w:r w:rsidR="001B7174">
              <w:rPr>
                <w:webHidden/>
              </w:rPr>
              <w:t>102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31" w:history="1">
            <w:r w:rsidR="00C86F09" w:rsidRPr="00C037A8">
              <w:rPr>
                <w:rStyle w:val="Hyperlink"/>
                <w:iCs/>
              </w:rPr>
              <w:t>4.5.5. Voluntary participation</w:t>
            </w:r>
            <w:r w:rsidR="00C86F09">
              <w:rPr>
                <w:webHidden/>
              </w:rPr>
              <w:tab/>
            </w:r>
            <w:r>
              <w:rPr>
                <w:webHidden/>
              </w:rPr>
              <w:fldChar w:fldCharType="begin"/>
            </w:r>
            <w:r w:rsidR="00C86F09">
              <w:rPr>
                <w:webHidden/>
              </w:rPr>
              <w:instrText xml:space="preserve"> PAGEREF _Toc1031831 \h </w:instrText>
            </w:r>
            <w:r>
              <w:rPr>
                <w:webHidden/>
              </w:rPr>
            </w:r>
            <w:r>
              <w:rPr>
                <w:webHidden/>
              </w:rPr>
              <w:fldChar w:fldCharType="separate"/>
            </w:r>
            <w:r w:rsidR="001B7174">
              <w:rPr>
                <w:webHidden/>
              </w:rPr>
              <w:t>103</w:t>
            </w:r>
            <w:r>
              <w:rPr>
                <w:webHidden/>
              </w:rPr>
              <w:fldChar w:fldCharType="end"/>
            </w:r>
          </w:hyperlink>
        </w:p>
        <w:p w:rsidR="00C86F09" w:rsidRDefault="00CB5DCD" w:rsidP="00EB7132">
          <w:pPr>
            <w:pStyle w:val="TOC2"/>
            <w:rPr>
              <w:rFonts w:eastAsiaTheme="minorEastAsia"/>
              <w:lang w:val="en-US"/>
            </w:rPr>
          </w:pPr>
          <w:hyperlink w:anchor="_Toc1031832" w:history="1">
            <w:r w:rsidR="00C86F09" w:rsidRPr="00C037A8">
              <w:rPr>
                <w:rStyle w:val="Hyperlink"/>
              </w:rPr>
              <w:t>4.6. Validity and Reliability: Trustworthiness and Credibility</w:t>
            </w:r>
            <w:r w:rsidR="00C86F09">
              <w:rPr>
                <w:webHidden/>
              </w:rPr>
              <w:tab/>
            </w:r>
            <w:r>
              <w:rPr>
                <w:webHidden/>
              </w:rPr>
              <w:fldChar w:fldCharType="begin"/>
            </w:r>
            <w:r w:rsidR="00C86F09">
              <w:rPr>
                <w:webHidden/>
              </w:rPr>
              <w:instrText xml:space="preserve"> PAGEREF _Toc1031832 \h </w:instrText>
            </w:r>
            <w:r>
              <w:rPr>
                <w:webHidden/>
              </w:rPr>
            </w:r>
            <w:r>
              <w:rPr>
                <w:webHidden/>
              </w:rPr>
              <w:fldChar w:fldCharType="separate"/>
            </w:r>
            <w:r w:rsidR="001B7174">
              <w:rPr>
                <w:webHidden/>
              </w:rPr>
              <w:t>104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33" w:history="1">
            <w:r w:rsidR="00C86F09" w:rsidRPr="00C037A8">
              <w:rPr>
                <w:rStyle w:val="Hyperlink"/>
                <w:rFonts w:eastAsia="TimesNewRoman-Identity-H"/>
              </w:rPr>
              <w:t>4.6.1. Validity</w:t>
            </w:r>
            <w:r w:rsidR="00C86F09">
              <w:rPr>
                <w:webHidden/>
              </w:rPr>
              <w:tab/>
            </w:r>
            <w:r>
              <w:rPr>
                <w:webHidden/>
              </w:rPr>
              <w:fldChar w:fldCharType="begin"/>
            </w:r>
            <w:r w:rsidR="00C86F09">
              <w:rPr>
                <w:webHidden/>
              </w:rPr>
              <w:instrText xml:space="preserve"> PAGEREF _Toc1031833 \h </w:instrText>
            </w:r>
            <w:r>
              <w:rPr>
                <w:webHidden/>
              </w:rPr>
            </w:r>
            <w:r>
              <w:rPr>
                <w:webHidden/>
              </w:rPr>
              <w:fldChar w:fldCharType="separate"/>
            </w:r>
            <w:r w:rsidR="001B7174">
              <w:rPr>
                <w:webHidden/>
              </w:rPr>
              <w:t>104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34" w:history="1">
            <w:r w:rsidR="00C86F09" w:rsidRPr="00C037A8">
              <w:rPr>
                <w:rStyle w:val="Hyperlink"/>
              </w:rPr>
              <w:t>4.6.2. Reliability</w:t>
            </w:r>
            <w:r w:rsidR="00C86F09">
              <w:rPr>
                <w:webHidden/>
              </w:rPr>
              <w:tab/>
            </w:r>
            <w:r>
              <w:rPr>
                <w:webHidden/>
              </w:rPr>
              <w:fldChar w:fldCharType="begin"/>
            </w:r>
            <w:r w:rsidR="00C86F09">
              <w:rPr>
                <w:webHidden/>
              </w:rPr>
              <w:instrText xml:space="preserve"> PAGEREF _Toc1031834 \h </w:instrText>
            </w:r>
            <w:r>
              <w:rPr>
                <w:webHidden/>
              </w:rPr>
            </w:r>
            <w:r>
              <w:rPr>
                <w:webHidden/>
              </w:rPr>
              <w:fldChar w:fldCharType="separate"/>
            </w:r>
            <w:r w:rsidR="001B7174">
              <w:rPr>
                <w:webHidden/>
              </w:rPr>
              <w:t>105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35" w:history="1">
            <w:r w:rsidR="00C86F09" w:rsidRPr="00C037A8">
              <w:rPr>
                <w:rStyle w:val="Hyperlink"/>
                <w:rFonts w:eastAsia="TimesNewRoman-Identity-H"/>
              </w:rPr>
              <w:t>4.6.3. Credibility</w:t>
            </w:r>
            <w:r w:rsidR="00C86F09">
              <w:rPr>
                <w:webHidden/>
              </w:rPr>
              <w:tab/>
            </w:r>
            <w:r>
              <w:rPr>
                <w:webHidden/>
              </w:rPr>
              <w:fldChar w:fldCharType="begin"/>
            </w:r>
            <w:r w:rsidR="00C86F09">
              <w:rPr>
                <w:webHidden/>
              </w:rPr>
              <w:instrText xml:space="preserve"> PAGEREF _Toc1031835 \h </w:instrText>
            </w:r>
            <w:r>
              <w:rPr>
                <w:webHidden/>
              </w:rPr>
            </w:r>
            <w:r>
              <w:rPr>
                <w:webHidden/>
              </w:rPr>
              <w:fldChar w:fldCharType="separate"/>
            </w:r>
            <w:r w:rsidR="001B7174">
              <w:rPr>
                <w:webHidden/>
              </w:rPr>
              <w:t>106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36" w:history="1">
            <w:r w:rsidR="00C86F09" w:rsidRPr="00C037A8">
              <w:rPr>
                <w:rStyle w:val="Hyperlink"/>
              </w:rPr>
              <w:t>4.6.4. Dependability</w:t>
            </w:r>
            <w:r w:rsidR="00C86F09">
              <w:rPr>
                <w:webHidden/>
              </w:rPr>
              <w:tab/>
            </w:r>
            <w:r>
              <w:rPr>
                <w:webHidden/>
              </w:rPr>
              <w:fldChar w:fldCharType="begin"/>
            </w:r>
            <w:r w:rsidR="00C86F09">
              <w:rPr>
                <w:webHidden/>
              </w:rPr>
              <w:instrText xml:space="preserve"> PAGEREF _Toc1031836 \h </w:instrText>
            </w:r>
            <w:r>
              <w:rPr>
                <w:webHidden/>
              </w:rPr>
            </w:r>
            <w:r>
              <w:rPr>
                <w:webHidden/>
              </w:rPr>
              <w:fldChar w:fldCharType="separate"/>
            </w:r>
            <w:r w:rsidR="001B7174">
              <w:rPr>
                <w:webHidden/>
              </w:rPr>
              <w:t>108</w:t>
            </w:r>
            <w:r>
              <w:rPr>
                <w:webHidden/>
              </w:rPr>
              <w:fldChar w:fldCharType="end"/>
            </w:r>
          </w:hyperlink>
        </w:p>
        <w:p w:rsidR="00C86F09" w:rsidRDefault="00CB5DCD" w:rsidP="00EB7132">
          <w:pPr>
            <w:pStyle w:val="TOC2"/>
            <w:rPr>
              <w:rFonts w:eastAsiaTheme="minorEastAsia"/>
              <w:lang w:val="en-US"/>
            </w:rPr>
          </w:pPr>
          <w:hyperlink w:anchor="_Toc1031837" w:history="1">
            <w:r w:rsidR="00C86F09" w:rsidRPr="00C037A8">
              <w:rPr>
                <w:rStyle w:val="Hyperlink"/>
              </w:rPr>
              <w:t>4.7. Methodological Review</w:t>
            </w:r>
            <w:r w:rsidR="00C86F09">
              <w:rPr>
                <w:webHidden/>
              </w:rPr>
              <w:tab/>
            </w:r>
            <w:r>
              <w:rPr>
                <w:webHidden/>
              </w:rPr>
              <w:fldChar w:fldCharType="begin"/>
            </w:r>
            <w:r w:rsidR="00C86F09">
              <w:rPr>
                <w:webHidden/>
              </w:rPr>
              <w:instrText xml:space="preserve"> PAGEREF _Toc1031837 \h </w:instrText>
            </w:r>
            <w:r>
              <w:rPr>
                <w:webHidden/>
              </w:rPr>
            </w:r>
            <w:r>
              <w:rPr>
                <w:webHidden/>
              </w:rPr>
              <w:fldChar w:fldCharType="separate"/>
            </w:r>
            <w:r w:rsidR="001B7174">
              <w:rPr>
                <w:webHidden/>
              </w:rPr>
              <w:t>109</w:t>
            </w:r>
            <w:r>
              <w:rPr>
                <w:webHidden/>
              </w:rPr>
              <w:fldChar w:fldCharType="end"/>
            </w:r>
          </w:hyperlink>
        </w:p>
        <w:p w:rsidR="00C86F09" w:rsidRDefault="00CB5DCD" w:rsidP="00EB7132">
          <w:pPr>
            <w:pStyle w:val="TOC2"/>
            <w:rPr>
              <w:rFonts w:eastAsiaTheme="minorEastAsia"/>
              <w:lang w:val="en-US"/>
            </w:rPr>
          </w:pPr>
          <w:hyperlink w:anchor="_Toc1031838" w:history="1">
            <w:r w:rsidR="00C86F09" w:rsidRPr="00C037A8">
              <w:rPr>
                <w:rStyle w:val="Hyperlink"/>
              </w:rPr>
              <w:t>4.8. Conclusion</w:t>
            </w:r>
            <w:r w:rsidR="00C86F09">
              <w:rPr>
                <w:webHidden/>
              </w:rPr>
              <w:tab/>
            </w:r>
            <w:r>
              <w:rPr>
                <w:webHidden/>
              </w:rPr>
              <w:fldChar w:fldCharType="begin"/>
            </w:r>
            <w:r w:rsidR="00C86F09">
              <w:rPr>
                <w:webHidden/>
              </w:rPr>
              <w:instrText xml:space="preserve"> PAGEREF _Toc1031838 \h </w:instrText>
            </w:r>
            <w:r>
              <w:rPr>
                <w:webHidden/>
              </w:rPr>
            </w:r>
            <w:r>
              <w:rPr>
                <w:webHidden/>
              </w:rPr>
              <w:fldChar w:fldCharType="separate"/>
            </w:r>
            <w:r w:rsidR="001B7174">
              <w:rPr>
                <w:webHidden/>
              </w:rPr>
              <w:t>110</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839" w:history="1">
            <w:r w:rsidR="00C86F09" w:rsidRPr="00C037A8">
              <w:rPr>
                <w:rStyle w:val="Hyperlink"/>
              </w:rPr>
              <w:t xml:space="preserve">Chapter 5: </w:t>
            </w:r>
            <w:r w:rsidR="002756A9">
              <w:rPr>
                <w:rStyle w:val="Hyperlink"/>
              </w:rPr>
              <w:t xml:space="preserve">Presentation of </w:t>
            </w:r>
            <w:r w:rsidR="00C86F09" w:rsidRPr="00C037A8">
              <w:rPr>
                <w:rStyle w:val="Hyperlink"/>
              </w:rPr>
              <w:t>Findings</w:t>
            </w:r>
            <w:r w:rsidR="00C86F09">
              <w:rPr>
                <w:webHidden/>
              </w:rPr>
              <w:tab/>
            </w:r>
            <w:r>
              <w:rPr>
                <w:webHidden/>
              </w:rPr>
              <w:fldChar w:fldCharType="begin"/>
            </w:r>
            <w:r w:rsidR="00C86F09">
              <w:rPr>
                <w:webHidden/>
              </w:rPr>
              <w:instrText xml:space="preserve"> PAGEREF _Toc1031839 \h </w:instrText>
            </w:r>
            <w:r>
              <w:rPr>
                <w:webHidden/>
              </w:rPr>
            </w:r>
            <w:r>
              <w:rPr>
                <w:webHidden/>
              </w:rPr>
              <w:fldChar w:fldCharType="separate"/>
            </w:r>
            <w:r w:rsidR="001B7174">
              <w:rPr>
                <w:webHidden/>
              </w:rPr>
              <w:t>111</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840" w:history="1">
            <w:r w:rsidR="00C86F09" w:rsidRPr="00C037A8">
              <w:rPr>
                <w:rStyle w:val="Hyperlink"/>
              </w:rPr>
              <w:t>5.1. Introduction</w:t>
            </w:r>
            <w:r w:rsidR="00C86F09">
              <w:rPr>
                <w:webHidden/>
              </w:rPr>
              <w:tab/>
            </w:r>
            <w:r>
              <w:rPr>
                <w:webHidden/>
              </w:rPr>
              <w:fldChar w:fldCharType="begin"/>
            </w:r>
            <w:r w:rsidR="00C86F09">
              <w:rPr>
                <w:webHidden/>
              </w:rPr>
              <w:instrText xml:space="preserve"> PAGEREF _Toc1031840 \h </w:instrText>
            </w:r>
            <w:r>
              <w:rPr>
                <w:webHidden/>
              </w:rPr>
            </w:r>
            <w:r>
              <w:rPr>
                <w:webHidden/>
              </w:rPr>
              <w:fldChar w:fldCharType="separate"/>
            </w:r>
            <w:r w:rsidR="001B7174">
              <w:rPr>
                <w:webHidden/>
              </w:rPr>
              <w:t>111</w:t>
            </w:r>
            <w:r>
              <w:rPr>
                <w:webHidden/>
              </w:rPr>
              <w:fldChar w:fldCharType="end"/>
            </w:r>
          </w:hyperlink>
        </w:p>
        <w:p w:rsidR="00C86F09" w:rsidRDefault="00CB5DCD" w:rsidP="00EB7132">
          <w:pPr>
            <w:pStyle w:val="TOC2"/>
            <w:rPr>
              <w:rFonts w:eastAsiaTheme="minorEastAsia"/>
              <w:lang w:val="en-US"/>
            </w:rPr>
          </w:pPr>
          <w:hyperlink w:anchor="_Toc1031841" w:history="1">
            <w:r w:rsidR="00C86F09" w:rsidRPr="00C037A8">
              <w:rPr>
                <w:rStyle w:val="Hyperlink"/>
              </w:rPr>
              <w:t>5.2. MUZHC Lecturers’ Current Conceptions of Teaching: Detailed Analysis of Findings</w:t>
            </w:r>
            <w:r w:rsidR="00C86F09">
              <w:rPr>
                <w:webHidden/>
              </w:rPr>
              <w:tab/>
            </w:r>
            <w:r>
              <w:rPr>
                <w:webHidden/>
              </w:rPr>
              <w:fldChar w:fldCharType="begin"/>
            </w:r>
            <w:r w:rsidR="00C86F09">
              <w:rPr>
                <w:webHidden/>
              </w:rPr>
              <w:instrText xml:space="preserve"> PAGEREF _Toc1031841 \h </w:instrText>
            </w:r>
            <w:r>
              <w:rPr>
                <w:webHidden/>
              </w:rPr>
            </w:r>
            <w:r>
              <w:rPr>
                <w:webHidden/>
              </w:rPr>
              <w:fldChar w:fldCharType="separate"/>
            </w:r>
            <w:r w:rsidR="001B7174">
              <w:rPr>
                <w:webHidden/>
              </w:rPr>
              <w:t>113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2" w:history="1">
            <w:r w:rsidR="00C86F09" w:rsidRPr="00C037A8">
              <w:rPr>
                <w:rStyle w:val="Hyperlink"/>
              </w:rPr>
              <w:t>5.2.1. Category A:  Teaching as delivering a ‘good’ lecture to students</w:t>
            </w:r>
            <w:r w:rsidR="00C86F09">
              <w:rPr>
                <w:webHidden/>
              </w:rPr>
              <w:tab/>
            </w:r>
            <w:r>
              <w:rPr>
                <w:webHidden/>
              </w:rPr>
              <w:fldChar w:fldCharType="begin"/>
            </w:r>
            <w:r w:rsidR="00C86F09">
              <w:rPr>
                <w:webHidden/>
              </w:rPr>
              <w:instrText xml:space="preserve"> PAGEREF _Toc1031842 \h </w:instrText>
            </w:r>
            <w:r>
              <w:rPr>
                <w:webHidden/>
              </w:rPr>
            </w:r>
            <w:r>
              <w:rPr>
                <w:webHidden/>
              </w:rPr>
              <w:fldChar w:fldCharType="separate"/>
            </w:r>
            <w:r w:rsidR="001B7174">
              <w:rPr>
                <w:webHidden/>
              </w:rPr>
              <w:t>113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3" w:history="1">
            <w:r w:rsidR="00C86F09" w:rsidRPr="00C037A8">
              <w:rPr>
                <w:rStyle w:val="Hyperlink"/>
              </w:rPr>
              <w:t>5.2.2. Category B: Teaching as delivering structured discipline content/knowledge to students</w:t>
            </w:r>
            <w:r w:rsidR="00C86F09">
              <w:rPr>
                <w:webHidden/>
              </w:rPr>
              <w:tab/>
            </w:r>
            <w:r>
              <w:rPr>
                <w:webHidden/>
              </w:rPr>
              <w:fldChar w:fldCharType="begin"/>
            </w:r>
            <w:r w:rsidR="00C86F09">
              <w:rPr>
                <w:webHidden/>
              </w:rPr>
              <w:instrText xml:space="preserve"> PAGEREF _Toc1031843 \h </w:instrText>
            </w:r>
            <w:r>
              <w:rPr>
                <w:webHidden/>
              </w:rPr>
            </w:r>
            <w:r>
              <w:rPr>
                <w:webHidden/>
              </w:rPr>
              <w:fldChar w:fldCharType="separate"/>
            </w:r>
            <w:r w:rsidR="001B7174">
              <w:rPr>
                <w:webHidden/>
              </w:rPr>
              <w:t>115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4" w:history="1">
            <w:r w:rsidR="00C86F09" w:rsidRPr="00C037A8">
              <w:rPr>
                <w:rStyle w:val="Hyperlink"/>
              </w:rPr>
              <w:t>5.2.3. Category C: Teaching as delivering lecturers’ conceptions</w:t>
            </w:r>
            <w:r w:rsidR="00C86F09">
              <w:rPr>
                <w:webHidden/>
              </w:rPr>
              <w:tab/>
            </w:r>
            <w:r>
              <w:rPr>
                <w:webHidden/>
              </w:rPr>
              <w:fldChar w:fldCharType="begin"/>
            </w:r>
            <w:r w:rsidR="00C86F09">
              <w:rPr>
                <w:webHidden/>
              </w:rPr>
              <w:instrText xml:space="preserve"> PAGEREF _Toc1031844 \h </w:instrText>
            </w:r>
            <w:r>
              <w:rPr>
                <w:webHidden/>
              </w:rPr>
            </w:r>
            <w:r>
              <w:rPr>
                <w:webHidden/>
              </w:rPr>
              <w:fldChar w:fldCharType="separate"/>
            </w:r>
            <w:r w:rsidR="001B7174">
              <w:rPr>
                <w:webHidden/>
              </w:rPr>
              <w:t>116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5" w:history="1">
            <w:r w:rsidR="00C86F09" w:rsidRPr="00C037A8">
              <w:rPr>
                <w:rStyle w:val="Hyperlink"/>
              </w:rPr>
              <w:t>5.2.4. Category D: Preserving and perpetuating ‘good’ lecturer/student relationships</w:t>
            </w:r>
            <w:r w:rsidR="00C86F09">
              <w:rPr>
                <w:webHidden/>
              </w:rPr>
              <w:tab/>
            </w:r>
            <w:r>
              <w:rPr>
                <w:webHidden/>
              </w:rPr>
              <w:fldChar w:fldCharType="begin"/>
            </w:r>
            <w:r w:rsidR="00C86F09">
              <w:rPr>
                <w:webHidden/>
              </w:rPr>
              <w:instrText xml:space="preserve"> PAGEREF _Toc1031845 \h </w:instrText>
            </w:r>
            <w:r>
              <w:rPr>
                <w:webHidden/>
              </w:rPr>
            </w:r>
            <w:r>
              <w:rPr>
                <w:webHidden/>
              </w:rPr>
              <w:fldChar w:fldCharType="separate"/>
            </w:r>
            <w:r w:rsidR="001B7174">
              <w:rPr>
                <w:webHidden/>
              </w:rPr>
              <w:t>118</w:t>
            </w:r>
            <w:r>
              <w:rPr>
                <w:webHidden/>
              </w:rPr>
              <w:fldChar w:fldCharType="end"/>
            </w:r>
          </w:hyperlink>
        </w:p>
        <w:p w:rsidR="00C86F09" w:rsidRDefault="00CB5DCD" w:rsidP="00EB7132">
          <w:pPr>
            <w:pStyle w:val="TOC2"/>
            <w:rPr>
              <w:rFonts w:eastAsiaTheme="minorEastAsia"/>
              <w:lang w:val="en-US"/>
            </w:rPr>
          </w:pPr>
          <w:hyperlink w:anchor="_Toc1031846" w:history="1">
            <w:r w:rsidR="00C86F09" w:rsidRPr="00C037A8">
              <w:rPr>
                <w:rStyle w:val="Hyperlink"/>
              </w:rPr>
              <w:t>5.3. Variation in Dimension of ZHC Lecturers’ Teaching Conception</w:t>
            </w:r>
            <w:r w:rsidR="00C86F09">
              <w:rPr>
                <w:webHidden/>
              </w:rPr>
              <w:tab/>
            </w:r>
            <w:r>
              <w:rPr>
                <w:webHidden/>
              </w:rPr>
              <w:fldChar w:fldCharType="begin"/>
            </w:r>
            <w:r w:rsidR="00C86F09">
              <w:rPr>
                <w:webHidden/>
              </w:rPr>
              <w:instrText xml:space="preserve"> PAGEREF _Toc1031846 \h </w:instrText>
            </w:r>
            <w:r>
              <w:rPr>
                <w:webHidden/>
              </w:rPr>
            </w:r>
            <w:r>
              <w:rPr>
                <w:webHidden/>
              </w:rPr>
              <w:fldChar w:fldCharType="separate"/>
            </w:r>
            <w:r w:rsidR="001B7174">
              <w:rPr>
                <w:webHidden/>
              </w:rPr>
              <w:t>120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7" w:history="1">
            <w:r w:rsidR="00C86F09" w:rsidRPr="00C037A8">
              <w:rPr>
                <w:rStyle w:val="Hyperlink"/>
              </w:rPr>
              <w:t>5.3.1. Role of the lecturer</w:t>
            </w:r>
            <w:r w:rsidR="00C86F09">
              <w:rPr>
                <w:webHidden/>
              </w:rPr>
              <w:tab/>
            </w:r>
            <w:r>
              <w:rPr>
                <w:webHidden/>
              </w:rPr>
              <w:fldChar w:fldCharType="begin"/>
            </w:r>
            <w:r w:rsidR="00C86F09">
              <w:rPr>
                <w:webHidden/>
              </w:rPr>
              <w:instrText xml:space="preserve"> PAGEREF _Toc1031847 \h </w:instrText>
            </w:r>
            <w:r>
              <w:rPr>
                <w:webHidden/>
              </w:rPr>
            </w:r>
            <w:r>
              <w:rPr>
                <w:webHidden/>
              </w:rPr>
              <w:fldChar w:fldCharType="separate"/>
            </w:r>
            <w:r w:rsidR="001B7174">
              <w:rPr>
                <w:webHidden/>
              </w:rPr>
              <w:t>120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8" w:history="1">
            <w:r w:rsidR="00C86F09" w:rsidRPr="00C037A8">
              <w:rPr>
                <w:rStyle w:val="Hyperlink"/>
              </w:rPr>
              <w:t>5.3.2. Role of the student</w:t>
            </w:r>
            <w:r w:rsidR="00C86F09">
              <w:rPr>
                <w:webHidden/>
              </w:rPr>
              <w:tab/>
            </w:r>
            <w:r>
              <w:rPr>
                <w:webHidden/>
              </w:rPr>
              <w:fldChar w:fldCharType="begin"/>
            </w:r>
            <w:r w:rsidR="00C86F09">
              <w:rPr>
                <w:webHidden/>
              </w:rPr>
              <w:instrText xml:space="preserve"> PAGEREF _Toc1031848 \h </w:instrText>
            </w:r>
            <w:r>
              <w:rPr>
                <w:webHidden/>
              </w:rPr>
            </w:r>
            <w:r>
              <w:rPr>
                <w:webHidden/>
              </w:rPr>
              <w:fldChar w:fldCharType="separate"/>
            </w:r>
            <w:r w:rsidR="001B7174">
              <w:rPr>
                <w:webHidden/>
              </w:rPr>
              <w:t>121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49" w:history="1">
            <w:r w:rsidR="00C86F09" w:rsidRPr="00C037A8">
              <w:rPr>
                <w:rStyle w:val="Hyperlink"/>
              </w:rPr>
              <w:t>5.3.3. Use of ICT</w:t>
            </w:r>
            <w:r w:rsidR="00C86F09">
              <w:rPr>
                <w:webHidden/>
              </w:rPr>
              <w:tab/>
            </w:r>
            <w:r>
              <w:rPr>
                <w:webHidden/>
              </w:rPr>
              <w:fldChar w:fldCharType="begin"/>
            </w:r>
            <w:r w:rsidR="00C86F09">
              <w:rPr>
                <w:webHidden/>
              </w:rPr>
              <w:instrText xml:space="preserve"> PAGEREF _Toc1031849 \h </w:instrText>
            </w:r>
            <w:r>
              <w:rPr>
                <w:webHidden/>
              </w:rPr>
            </w:r>
            <w:r>
              <w:rPr>
                <w:webHidden/>
              </w:rPr>
              <w:fldChar w:fldCharType="separate"/>
            </w:r>
            <w:r w:rsidR="001B7174">
              <w:rPr>
                <w:webHidden/>
              </w:rPr>
              <w:t>123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50" w:history="1">
            <w:r w:rsidR="00C86F09" w:rsidRPr="00C037A8">
              <w:rPr>
                <w:rStyle w:val="Hyperlink"/>
              </w:rPr>
              <w:t>5.3.4. Student assessment</w:t>
            </w:r>
            <w:r w:rsidR="00C86F09">
              <w:rPr>
                <w:webHidden/>
              </w:rPr>
              <w:tab/>
            </w:r>
            <w:r>
              <w:rPr>
                <w:webHidden/>
              </w:rPr>
              <w:fldChar w:fldCharType="begin"/>
            </w:r>
            <w:r w:rsidR="00C86F09">
              <w:rPr>
                <w:webHidden/>
              </w:rPr>
              <w:instrText xml:space="preserve"> PAGEREF _Toc1031850 \h </w:instrText>
            </w:r>
            <w:r>
              <w:rPr>
                <w:webHidden/>
              </w:rPr>
            </w:r>
            <w:r>
              <w:rPr>
                <w:webHidden/>
              </w:rPr>
              <w:fldChar w:fldCharType="separate"/>
            </w:r>
            <w:r w:rsidR="001B7174">
              <w:rPr>
                <w:webHidden/>
              </w:rPr>
              <w:t>125</w:t>
            </w:r>
            <w:r>
              <w:rPr>
                <w:webHidden/>
              </w:rPr>
              <w:fldChar w:fldCharType="end"/>
            </w:r>
          </w:hyperlink>
        </w:p>
        <w:p w:rsidR="00C86F09" w:rsidRDefault="00CB5DCD" w:rsidP="00EB7132">
          <w:pPr>
            <w:pStyle w:val="TOC2"/>
            <w:rPr>
              <w:rFonts w:eastAsiaTheme="minorEastAsia"/>
              <w:lang w:val="en-US"/>
            </w:rPr>
          </w:pPr>
          <w:hyperlink w:anchor="_Toc1031851" w:history="1">
            <w:r w:rsidR="00C86F09" w:rsidRPr="00C037A8">
              <w:rPr>
                <w:rStyle w:val="Hyperlink"/>
                <w:lang w:val="en-TT"/>
              </w:rPr>
              <w:t>5.4. Filters Impacting ZHC Lecturers’ Institutional Practice</w:t>
            </w:r>
            <w:r w:rsidR="00C86F09">
              <w:rPr>
                <w:webHidden/>
              </w:rPr>
              <w:tab/>
            </w:r>
            <w:r>
              <w:rPr>
                <w:webHidden/>
              </w:rPr>
              <w:fldChar w:fldCharType="begin"/>
            </w:r>
            <w:r w:rsidR="00C86F09">
              <w:rPr>
                <w:webHidden/>
              </w:rPr>
              <w:instrText xml:space="preserve"> PAGEREF _Toc1031851 \h </w:instrText>
            </w:r>
            <w:r>
              <w:rPr>
                <w:webHidden/>
              </w:rPr>
            </w:r>
            <w:r>
              <w:rPr>
                <w:webHidden/>
              </w:rPr>
              <w:fldChar w:fldCharType="separate"/>
            </w:r>
            <w:r w:rsidR="001B7174">
              <w:rPr>
                <w:webHidden/>
              </w:rPr>
              <w:t>128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52" w:history="1">
            <w:r w:rsidR="00C86F09" w:rsidRPr="00C037A8">
              <w:rPr>
                <w:rStyle w:val="Hyperlink"/>
                <w:lang w:val="en-TT"/>
              </w:rPr>
              <w:t>5.4.1. Teaching/Research Nexus</w:t>
            </w:r>
            <w:r w:rsidR="00C86F09">
              <w:rPr>
                <w:webHidden/>
              </w:rPr>
              <w:tab/>
            </w:r>
            <w:r>
              <w:rPr>
                <w:webHidden/>
              </w:rPr>
              <w:fldChar w:fldCharType="begin"/>
            </w:r>
            <w:r w:rsidR="00C86F09">
              <w:rPr>
                <w:webHidden/>
              </w:rPr>
              <w:instrText xml:space="preserve"> PAGEREF _Toc1031852 \h </w:instrText>
            </w:r>
            <w:r>
              <w:rPr>
                <w:webHidden/>
              </w:rPr>
            </w:r>
            <w:r>
              <w:rPr>
                <w:webHidden/>
              </w:rPr>
              <w:fldChar w:fldCharType="separate"/>
            </w:r>
            <w:r w:rsidR="001B7174">
              <w:rPr>
                <w:webHidden/>
              </w:rPr>
              <w:t>129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53" w:history="1">
            <w:r w:rsidR="00C86F09" w:rsidRPr="00C037A8">
              <w:rPr>
                <w:rStyle w:val="Hyperlink"/>
              </w:rPr>
              <w:t>5.4.2. Rewards and promotion</w:t>
            </w:r>
            <w:r w:rsidR="00C86F09">
              <w:rPr>
                <w:webHidden/>
              </w:rPr>
              <w:tab/>
            </w:r>
            <w:r>
              <w:rPr>
                <w:webHidden/>
              </w:rPr>
              <w:fldChar w:fldCharType="begin"/>
            </w:r>
            <w:r w:rsidR="00C86F09">
              <w:rPr>
                <w:webHidden/>
              </w:rPr>
              <w:instrText xml:space="preserve"> PAGEREF _Toc1031853 \h </w:instrText>
            </w:r>
            <w:r>
              <w:rPr>
                <w:webHidden/>
              </w:rPr>
            </w:r>
            <w:r>
              <w:rPr>
                <w:webHidden/>
              </w:rPr>
              <w:fldChar w:fldCharType="separate"/>
            </w:r>
            <w:r w:rsidR="001B7174">
              <w:rPr>
                <w:webHidden/>
              </w:rPr>
              <w:t>132</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54" w:history="1">
            <w:r w:rsidR="00C86F09" w:rsidRPr="00C037A8">
              <w:rPr>
                <w:rStyle w:val="Hyperlink"/>
              </w:rPr>
              <w:t>5.4.3. ICT integration</w:t>
            </w:r>
            <w:r w:rsidR="00C86F09">
              <w:rPr>
                <w:webHidden/>
              </w:rPr>
              <w:tab/>
            </w:r>
            <w:r>
              <w:rPr>
                <w:webHidden/>
              </w:rPr>
              <w:fldChar w:fldCharType="begin"/>
            </w:r>
            <w:r w:rsidR="00C86F09">
              <w:rPr>
                <w:webHidden/>
              </w:rPr>
              <w:instrText xml:space="preserve"> PAGEREF _Toc1031854 \h </w:instrText>
            </w:r>
            <w:r>
              <w:rPr>
                <w:webHidden/>
              </w:rPr>
            </w:r>
            <w:r>
              <w:rPr>
                <w:webHidden/>
              </w:rPr>
              <w:fldChar w:fldCharType="separate"/>
            </w:r>
            <w:r w:rsidR="001B7174">
              <w:rPr>
                <w:webHidden/>
              </w:rPr>
              <w:t>133</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55" w:history="1">
            <w:r w:rsidR="00C86F09" w:rsidRPr="00C037A8">
              <w:rPr>
                <w:rStyle w:val="Hyperlink"/>
              </w:rPr>
              <w:t>5.4.3. Assessment</w:t>
            </w:r>
            <w:r w:rsidR="00C86F09">
              <w:rPr>
                <w:webHidden/>
              </w:rPr>
              <w:tab/>
            </w:r>
            <w:r>
              <w:rPr>
                <w:webHidden/>
              </w:rPr>
              <w:fldChar w:fldCharType="begin"/>
            </w:r>
            <w:r w:rsidR="00C86F09">
              <w:rPr>
                <w:webHidden/>
              </w:rPr>
              <w:instrText xml:space="preserve"> PAGEREF _Toc1031855 \h </w:instrText>
            </w:r>
            <w:r>
              <w:rPr>
                <w:webHidden/>
              </w:rPr>
            </w:r>
            <w:r>
              <w:rPr>
                <w:webHidden/>
              </w:rPr>
              <w:fldChar w:fldCharType="separate"/>
            </w:r>
            <w:r w:rsidR="001B7174">
              <w:rPr>
                <w:webHidden/>
              </w:rPr>
              <w:t>134</w:t>
            </w:r>
            <w:r>
              <w:rPr>
                <w:webHidden/>
              </w:rPr>
              <w:fldChar w:fldCharType="end"/>
            </w:r>
          </w:hyperlink>
        </w:p>
        <w:p w:rsidR="00C86F09" w:rsidRDefault="00CB5DCD" w:rsidP="00EB7132">
          <w:pPr>
            <w:pStyle w:val="TOC2"/>
            <w:rPr>
              <w:rFonts w:eastAsiaTheme="minorEastAsia"/>
              <w:lang w:val="en-US"/>
            </w:rPr>
          </w:pPr>
          <w:hyperlink w:anchor="_Toc1031856" w:history="1">
            <w:r w:rsidR="00C86F09" w:rsidRPr="00C037A8">
              <w:rPr>
                <w:rStyle w:val="Hyperlink"/>
              </w:rPr>
              <w:t>5.5. Post</w:t>
            </w:r>
            <w:r w:rsidR="00C86F09" w:rsidRPr="00C037A8">
              <w:rPr>
                <w:rStyle w:val="Hyperlink"/>
                <w:rFonts w:eastAsia="Calibri"/>
              </w:rPr>
              <w:t>–</w:t>
            </w:r>
            <w:r w:rsidR="00C86F09" w:rsidRPr="00C037A8">
              <w:rPr>
                <w:rStyle w:val="Hyperlink"/>
              </w:rPr>
              <w:t>CUTL Support</w:t>
            </w:r>
            <w:r w:rsidR="00C86F09">
              <w:rPr>
                <w:webHidden/>
              </w:rPr>
              <w:tab/>
            </w:r>
            <w:r>
              <w:rPr>
                <w:webHidden/>
              </w:rPr>
              <w:fldChar w:fldCharType="begin"/>
            </w:r>
            <w:r w:rsidR="00C86F09">
              <w:rPr>
                <w:webHidden/>
              </w:rPr>
              <w:instrText xml:space="preserve"> PAGEREF _Toc1031856 \h </w:instrText>
            </w:r>
            <w:r>
              <w:rPr>
                <w:webHidden/>
              </w:rPr>
            </w:r>
            <w:r>
              <w:rPr>
                <w:webHidden/>
              </w:rPr>
              <w:fldChar w:fldCharType="separate"/>
            </w:r>
            <w:r w:rsidR="001B7174">
              <w:rPr>
                <w:webHidden/>
              </w:rPr>
              <w:t>135</w:t>
            </w:r>
            <w:r>
              <w:rPr>
                <w:webHidden/>
              </w:rPr>
              <w:fldChar w:fldCharType="end"/>
            </w:r>
          </w:hyperlink>
        </w:p>
        <w:p w:rsidR="00C86F09" w:rsidRDefault="00CB5DCD" w:rsidP="00EB7132">
          <w:pPr>
            <w:pStyle w:val="TOC2"/>
            <w:rPr>
              <w:rFonts w:eastAsiaTheme="minorEastAsia"/>
              <w:lang w:val="en-US"/>
            </w:rPr>
          </w:pPr>
          <w:hyperlink w:anchor="_Toc1031857" w:history="1">
            <w:r w:rsidR="00C86F09" w:rsidRPr="00C037A8">
              <w:rPr>
                <w:rStyle w:val="Hyperlink"/>
              </w:rPr>
              <w:t>5.6. Teaching/Learning Research: Departmental Support</w:t>
            </w:r>
            <w:r w:rsidR="00C86F09">
              <w:rPr>
                <w:webHidden/>
              </w:rPr>
              <w:tab/>
            </w:r>
            <w:r>
              <w:rPr>
                <w:webHidden/>
              </w:rPr>
              <w:fldChar w:fldCharType="begin"/>
            </w:r>
            <w:r w:rsidR="00C86F09">
              <w:rPr>
                <w:webHidden/>
              </w:rPr>
              <w:instrText xml:space="preserve"> PAGEREF _Toc1031857 \h </w:instrText>
            </w:r>
            <w:r>
              <w:rPr>
                <w:webHidden/>
              </w:rPr>
            </w:r>
            <w:r>
              <w:rPr>
                <w:webHidden/>
              </w:rPr>
              <w:fldChar w:fldCharType="separate"/>
            </w:r>
            <w:r w:rsidR="001B7174">
              <w:rPr>
                <w:webHidden/>
              </w:rPr>
              <w:t>136</w:t>
            </w:r>
            <w:r>
              <w:rPr>
                <w:webHidden/>
              </w:rPr>
              <w:fldChar w:fldCharType="end"/>
            </w:r>
          </w:hyperlink>
        </w:p>
        <w:p w:rsidR="00C86F09" w:rsidRDefault="00CB5DCD" w:rsidP="00EB7132">
          <w:pPr>
            <w:pStyle w:val="TOC2"/>
            <w:rPr>
              <w:rFonts w:eastAsiaTheme="minorEastAsia"/>
              <w:lang w:val="en-US"/>
            </w:rPr>
          </w:pPr>
          <w:hyperlink w:anchor="_Toc1031858" w:history="1">
            <w:r w:rsidR="00C86F09" w:rsidRPr="00C037A8">
              <w:rPr>
                <w:rStyle w:val="Hyperlink"/>
              </w:rPr>
              <w:t>5.7. Communities of Learning and Practice</w:t>
            </w:r>
            <w:r w:rsidR="00C86F09">
              <w:rPr>
                <w:webHidden/>
              </w:rPr>
              <w:tab/>
            </w:r>
            <w:r>
              <w:rPr>
                <w:webHidden/>
              </w:rPr>
              <w:fldChar w:fldCharType="begin"/>
            </w:r>
            <w:r w:rsidR="00C86F09">
              <w:rPr>
                <w:webHidden/>
              </w:rPr>
              <w:instrText xml:space="preserve"> PAGEREF _Toc1031858 \h </w:instrText>
            </w:r>
            <w:r>
              <w:rPr>
                <w:webHidden/>
              </w:rPr>
            </w:r>
            <w:r>
              <w:rPr>
                <w:webHidden/>
              </w:rPr>
              <w:fldChar w:fldCharType="separate"/>
            </w:r>
            <w:r w:rsidR="001B7174">
              <w:rPr>
                <w:webHidden/>
              </w:rPr>
              <w:t>136</w:t>
            </w:r>
            <w:r>
              <w:rPr>
                <w:webHidden/>
              </w:rPr>
              <w:fldChar w:fldCharType="end"/>
            </w:r>
          </w:hyperlink>
        </w:p>
        <w:p w:rsidR="00C86F09" w:rsidRDefault="00CB5DCD" w:rsidP="00EB7132">
          <w:pPr>
            <w:pStyle w:val="TOC2"/>
            <w:rPr>
              <w:rFonts w:eastAsiaTheme="minorEastAsia"/>
              <w:lang w:val="en-US"/>
            </w:rPr>
          </w:pPr>
          <w:hyperlink w:anchor="_Toc1031859" w:history="1">
            <w:r w:rsidR="00C86F09" w:rsidRPr="00C037A8">
              <w:rPr>
                <w:rStyle w:val="Hyperlink"/>
              </w:rPr>
              <w:t>5.8. Significant Findings</w:t>
            </w:r>
            <w:r w:rsidR="00C86F09">
              <w:rPr>
                <w:webHidden/>
              </w:rPr>
              <w:tab/>
            </w:r>
            <w:r>
              <w:rPr>
                <w:webHidden/>
              </w:rPr>
              <w:fldChar w:fldCharType="begin"/>
            </w:r>
            <w:r w:rsidR="00C86F09">
              <w:rPr>
                <w:webHidden/>
              </w:rPr>
              <w:instrText xml:space="preserve"> PAGEREF _Toc1031859 \h </w:instrText>
            </w:r>
            <w:r>
              <w:rPr>
                <w:webHidden/>
              </w:rPr>
            </w:r>
            <w:r>
              <w:rPr>
                <w:webHidden/>
              </w:rPr>
              <w:fldChar w:fldCharType="separate"/>
            </w:r>
            <w:r w:rsidR="001B7174">
              <w:rPr>
                <w:webHidden/>
              </w:rPr>
              <w:t>137</w:t>
            </w:r>
            <w:r>
              <w:rPr>
                <w:webHidden/>
              </w:rPr>
              <w:fldChar w:fldCharType="end"/>
            </w:r>
          </w:hyperlink>
        </w:p>
        <w:p w:rsidR="00C86F09" w:rsidRDefault="00CB5DCD" w:rsidP="00EB7132">
          <w:pPr>
            <w:pStyle w:val="TOC2"/>
            <w:rPr>
              <w:rFonts w:eastAsiaTheme="minorEastAsia"/>
              <w:lang w:val="en-US"/>
            </w:rPr>
          </w:pPr>
          <w:hyperlink w:anchor="_Toc1031860" w:history="1">
            <w:r w:rsidR="00C86F09" w:rsidRPr="00C037A8">
              <w:rPr>
                <w:rStyle w:val="Hyperlink"/>
              </w:rPr>
              <w:t>5.9. Conclusion</w:t>
            </w:r>
            <w:r w:rsidR="00C86F09">
              <w:rPr>
                <w:webHidden/>
              </w:rPr>
              <w:tab/>
            </w:r>
            <w:r>
              <w:rPr>
                <w:webHidden/>
              </w:rPr>
              <w:fldChar w:fldCharType="begin"/>
            </w:r>
            <w:r w:rsidR="00C86F09">
              <w:rPr>
                <w:webHidden/>
              </w:rPr>
              <w:instrText xml:space="preserve"> PAGEREF _Toc1031860 \h </w:instrText>
            </w:r>
            <w:r>
              <w:rPr>
                <w:webHidden/>
              </w:rPr>
            </w:r>
            <w:r>
              <w:rPr>
                <w:webHidden/>
              </w:rPr>
              <w:fldChar w:fldCharType="separate"/>
            </w:r>
            <w:r w:rsidR="001B7174">
              <w:rPr>
                <w:webHidden/>
              </w:rPr>
              <w:t>141</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861" w:history="1">
            <w:r w:rsidR="00C86F09" w:rsidRPr="00C037A8">
              <w:rPr>
                <w:rStyle w:val="Hyperlink"/>
              </w:rPr>
              <w:t>Chapter 6: Implications and Discussion of Findings</w:t>
            </w:r>
            <w:r w:rsidR="008B0169">
              <w:rPr>
                <w:rStyle w:val="Hyperlink"/>
              </w:rPr>
              <w:t>:</w:t>
            </w:r>
            <w:r w:rsidR="00C86F09" w:rsidRPr="00C037A8">
              <w:rPr>
                <w:rStyle w:val="Hyperlink"/>
              </w:rPr>
              <w:t xml:space="preserve"> Zion Hill Lecturers’ Current Conceptions of Teaching</w:t>
            </w:r>
            <w:r w:rsidR="00C86F09">
              <w:rPr>
                <w:webHidden/>
              </w:rPr>
              <w:tab/>
            </w:r>
            <w:r>
              <w:rPr>
                <w:webHidden/>
              </w:rPr>
              <w:fldChar w:fldCharType="begin"/>
            </w:r>
            <w:r w:rsidR="00C86F09">
              <w:rPr>
                <w:webHidden/>
              </w:rPr>
              <w:instrText xml:space="preserve"> PAGEREF _Toc1031861 \h </w:instrText>
            </w:r>
            <w:r>
              <w:rPr>
                <w:webHidden/>
              </w:rPr>
            </w:r>
            <w:r>
              <w:rPr>
                <w:webHidden/>
              </w:rPr>
              <w:fldChar w:fldCharType="separate"/>
            </w:r>
            <w:r w:rsidR="001B7174">
              <w:rPr>
                <w:webHidden/>
              </w:rPr>
              <w:t>143</w:t>
            </w:r>
            <w:r>
              <w:rPr>
                <w:webHidden/>
              </w:rPr>
              <w:fldChar w:fldCharType="end"/>
            </w:r>
          </w:hyperlink>
        </w:p>
        <w:p w:rsidR="00C86F09" w:rsidRDefault="00CB5DCD" w:rsidP="00EB7132">
          <w:pPr>
            <w:pStyle w:val="TOC2"/>
            <w:rPr>
              <w:rFonts w:eastAsiaTheme="minorEastAsia"/>
              <w:lang w:val="en-US"/>
            </w:rPr>
          </w:pPr>
          <w:hyperlink w:anchor="_Toc1031862" w:history="1">
            <w:r w:rsidR="00C86F09" w:rsidRPr="00C037A8">
              <w:rPr>
                <w:rStyle w:val="Hyperlink"/>
              </w:rPr>
              <w:t>6.1. Introduction</w:t>
            </w:r>
            <w:r w:rsidR="00C86F09">
              <w:rPr>
                <w:webHidden/>
              </w:rPr>
              <w:tab/>
            </w:r>
            <w:r>
              <w:rPr>
                <w:webHidden/>
              </w:rPr>
              <w:fldChar w:fldCharType="begin"/>
            </w:r>
            <w:r w:rsidR="00C86F09">
              <w:rPr>
                <w:webHidden/>
              </w:rPr>
              <w:instrText xml:space="preserve"> PAGEREF _Toc1031862 \h </w:instrText>
            </w:r>
            <w:r>
              <w:rPr>
                <w:webHidden/>
              </w:rPr>
            </w:r>
            <w:r>
              <w:rPr>
                <w:webHidden/>
              </w:rPr>
              <w:fldChar w:fldCharType="separate"/>
            </w:r>
            <w:r w:rsidR="001B7174">
              <w:rPr>
                <w:webHidden/>
              </w:rPr>
              <w:t>143</w:t>
            </w:r>
            <w:r>
              <w:rPr>
                <w:webHidden/>
              </w:rPr>
              <w:fldChar w:fldCharType="end"/>
            </w:r>
          </w:hyperlink>
        </w:p>
        <w:p w:rsidR="00C86F09" w:rsidRDefault="00CB5DCD" w:rsidP="00EB7132">
          <w:pPr>
            <w:pStyle w:val="TOC2"/>
            <w:rPr>
              <w:rFonts w:eastAsiaTheme="minorEastAsia"/>
              <w:lang w:val="en-US"/>
            </w:rPr>
          </w:pPr>
          <w:hyperlink w:anchor="_Toc1031863" w:history="1">
            <w:r w:rsidR="00C86F09" w:rsidRPr="00C037A8">
              <w:rPr>
                <w:rStyle w:val="Hyperlink"/>
              </w:rPr>
              <w:t>6.2. Discussion of Ideas related to Research Question One:</w:t>
            </w:r>
            <w:r w:rsidR="00C86F09">
              <w:rPr>
                <w:webHidden/>
              </w:rPr>
              <w:tab/>
            </w:r>
            <w:r>
              <w:rPr>
                <w:webHidden/>
              </w:rPr>
              <w:fldChar w:fldCharType="begin"/>
            </w:r>
            <w:r w:rsidR="00C86F09">
              <w:rPr>
                <w:webHidden/>
              </w:rPr>
              <w:instrText xml:space="preserve"> PAGEREF _Toc1031863 \h </w:instrText>
            </w:r>
            <w:r>
              <w:rPr>
                <w:webHidden/>
              </w:rPr>
            </w:r>
            <w:r>
              <w:rPr>
                <w:webHidden/>
              </w:rPr>
              <w:fldChar w:fldCharType="separate"/>
            </w:r>
            <w:r w:rsidR="001B7174">
              <w:rPr>
                <w:webHidden/>
              </w:rPr>
              <w:t>143</w:t>
            </w:r>
            <w:r>
              <w:rPr>
                <w:webHidden/>
              </w:rPr>
              <w:fldChar w:fldCharType="end"/>
            </w:r>
          </w:hyperlink>
        </w:p>
        <w:p w:rsidR="00C86F09" w:rsidRDefault="00CB5DCD" w:rsidP="00EB7132">
          <w:pPr>
            <w:pStyle w:val="TOC2"/>
            <w:rPr>
              <w:rFonts w:eastAsiaTheme="minorEastAsia"/>
              <w:lang w:val="en-US"/>
            </w:rPr>
          </w:pPr>
          <w:hyperlink w:anchor="_Toc1031864" w:history="1">
            <w:r w:rsidR="00C86F09" w:rsidRPr="00C037A8">
              <w:rPr>
                <w:rStyle w:val="Hyperlink"/>
              </w:rPr>
              <w:t>6.3. Discussion of Ideas related to Research Question Two</w:t>
            </w:r>
            <w:r w:rsidR="00C86F09">
              <w:rPr>
                <w:webHidden/>
              </w:rPr>
              <w:tab/>
            </w:r>
            <w:r>
              <w:rPr>
                <w:webHidden/>
              </w:rPr>
              <w:fldChar w:fldCharType="begin"/>
            </w:r>
            <w:r w:rsidR="00C86F09">
              <w:rPr>
                <w:webHidden/>
              </w:rPr>
              <w:instrText xml:space="preserve"> PAGEREF _Toc1031864 \h </w:instrText>
            </w:r>
            <w:r>
              <w:rPr>
                <w:webHidden/>
              </w:rPr>
            </w:r>
            <w:r>
              <w:rPr>
                <w:webHidden/>
              </w:rPr>
              <w:fldChar w:fldCharType="separate"/>
            </w:r>
            <w:r w:rsidR="001B7174">
              <w:rPr>
                <w:webHidden/>
              </w:rPr>
              <w:t>146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65" w:history="1">
            <w:r w:rsidR="00C86F09" w:rsidRPr="00C037A8">
              <w:rPr>
                <w:rStyle w:val="Hyperlink"/>
                <w:lang w:val="en-TT"/>
              </w:rPr>
              <w:t>6.3.1. Teacher</w:t>
            </w:r>
            <w:r w:rsidR="00C86F09" w:rsidRPr="00C037A8">
              <w:rPr>
                <w:rStyle w:val="Hyperlink"/>
                <w:rFonts w:eastAsia="Calibri"/>
              </w:rPr>
              <w:t>–</w:t>
            </w:r>
            <w:r w:rsidR="00C86F09" w:rsidRPr="00C037A8">
              <w:rPr>
                <w:rStyle w:val="Hyperlink"/>
                <w:lang w:val="en-TT"/>
              </w:rPr>
              <w:t>focused/Content</w:t>
            </w:r>
            <w:r w:rsidR="00C86F09" w:rsidRPr="00C037A8">
              <w:rPr>
                <w:rStyle w:val="Hyperlink"/>
                <w:rFonts w:eastAsia="Calibri"/>
              </w:rPr>
              <w:t>–</w:t>
            </w:r>
            <w:r w:rsidR="00C86F09" w:rsidRPr="00C037A8">
              <w:rPr>
                <w:rStyle w:val="Hyperlink"/>
                <w:lang w:val="en-TT"/>
              </w:rPr>
              <w:t>oriented Practice</w:t>
            </w:r>
            <w:r w:rsidR="00C86F09">
              <w:rPr>
                <w:webHidden/>
              </w:rPr>
              <w:tab/>
            </w:r>
            <w:r>
              <w:rPr>
                <w:webHidden/>
              </w:rPr>
              <w:fldChar w:fldCharType="begin"/>
            </w:r>
            <w:r w:rsidR="00C86F09">
              <w:rPr>
                <w:webHidden/>
              </w:rPr>
              <w:instrText xml:space="preserve"> PAGEREF _Toc1031865 \h </w:instrText>
            </w:r>
            <w:r>
              <w:rPr>
                <w:webHidden/>
              </w:rPr>
            </w:r>
            <w:r>
              <w:rPr>
                <w:webHidden/>
              </w:rPr>
              <w:fldChar w:fldCharType="separate"/>
            </w:r>
            <w:r w:rsidR="001B7174">
              <w:rPr>
                <w:webHidden/>
              </w:rPr>
              <w:t>146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66" w:history="1">
            <w:r w:rsidR="00C86F09" w:rsidRPr="00C037A8">
              <w:rPr>
                <w:rStyle w:val="Hyperlink"/>
              </w:rPr>
              <w:t>6.3.2. Historical Influences Impacting Lecturers’ Pedagogy and Practice</w:t>
            </w:r>
            <w:r w:rsidR="00C86F09">
              <w:rPr>
                <w:webHidden/>
              </w:rPr>
              <w:tab/>
            </w:r>
            <w:r>
              <w:rPr>
                <w:webHidden/>
              </w:rPr>
              <w:fldChar w:fldCharType="begin"/>
            </w:r>
            <w:r w:rsidR="00C86F09">
              <w:rPr>
                <w:webHidden/>
              </w:rPr>
              <w:instrText xml:space="preserve"> PAGEREF _Toc1031866 \h </w:instrText>
            </w:r>
            <w:r>
              <w:rPr>
                <w:webHidden/>
              </w:rPr>
            </w:r>
            <w:r>
              <w:rPr>
                <w:webHidden/>
              </w:rPr>
              <w:fldChar w:fldCharType="separate"/>
            </w:r>
            <w:r w:rsidR="001B7174">
              <w:rPr>
                <w:webHidden/>
              </w:rPr>
              <w:t>147</w:t>
            </w:r>
            <w:r>
              <w:rPr>
                <w:webHidden/>
              </w:rPr>
              <w:fldChar w:fldCharType="end"/>
            </w:r>
          </w:hyperlink>
        </w:p>
        <w:p w:rsidR="00C86F09" w:rsidRDefault="00CB5DCD" w:rsidP="00EB7132">
          <w:pPr>
            <w:pStyle w:val="TOC2"/>
            <w:rPr>
              <w:rFonts w:eastAsiaTheme="minorEastAsia"/>
              <w:lang w:val="en-US"/>
            </w:rPr>
          </w:pPr>
          <w:hyperlink w:anchor="_Toc1031867" w:history="1">
            <w:r w:rsidR="00C86F09" w:rsidRPr="00C037A8">
              <w:rPr>
                <w:rStyle w:val="Hyperlink"/>
              </w:rPr>
              <w:t>6.4. Discussion of Ideas related to Research Question Three</w:t>
            </w:r>
            <w:r w:rsidR="00C86F09">
              <w:rPr>
                <w:webHidden/>
              </w:rPr>
              <w:tab/>
            </w:r>
            <w:r>
              <w:rPr>
                <w:webHidden/>
              </w:rPr>
              <w:fldChar w:fldCharType="begin"/>
            </w:r>
            <w:r w:rsidR="00C86F09">
              <w:rPr>
                <w:webHidden/>
              </w:rPr>
              <w:instrText xml:space="preserve"> PAGEREF _Toc1031867 \h </w:instrText>
            </w:r>
            <w:r>
              <w:rPr>
                <w:webHidden/>
              </w:rPr>
            </w:r>
            <w:r>
              <w:rPr>
                <w:webHidden/>
              </w:rPr>
              <w:fldChar w:fldCharType="separate"/>
            </w:r>
            <w:r w:rsidR="001B7174">
              <w:rPr>
                <w:webHidden/>
              </w:rPr>
              <w:t>148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68" w:history="1">
            <w:r w:rsidR="00C86F09" w:rsidRPr="00C037A8">
              <w:rPr>
                <w:rStyle w:val="Hyperlink"/>
              </w:rPr>
              <w:t>6.4.1. Researchers vs Teachers</w:t>
            </w:r>
            <w:r w:rsidR="00C86F09">
              <w:rPr>
                <w:webHidden/>
              </w:rPr>
              <w:tab/>
            </w:r>
            <w:r>
              <w:rPr>
                <w:webHidden/>
              </w:rPr>
              <w:fldChar w:fldCharType="begin"/>
            </w:r>
            <w:r w:rsidR="00C86F09">
              <w:rPr>
                <w:webHidden/>
              </w:rPr>
              <w:instrText xml:space="preserve"> PAGEREF _Toc1031868 \h </w:instrText>
            </w:r>
            <w:r>
              <w:rPr>
                <w:webHidden/>
              </w:rPr>
            </w:r>
            <w:r>
              <w:rPr>
                <w:webHidden/>
              </w:rPr>
              <w:fldChar w:fldCharType="separate"/>
            </w:r>
            <w:r w:rsidR="001B7174">
              <w:rPr>
                <w:webHidden/>
              </w:rPr>
              <w:t>149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69" w:history="1">
            <w:r w:rsidR="00C86F09" w:rsidRPr="00C037A8">
              <w:rPr>
                <w:rStyle w:val="Hyperlink"/>
              </w:rPr>
              <w:t>6.4.2. Teaching/Learning: Institutional practice</w:t>
            </w:r>
            <w:r w:rsidR="00C86F09">
              <w:rPr>
                <w:webHidden/>
              </w:rPr>
              <w:tab/>
            </w:r>
            <w:r>
              <w:rPr>
                <w:webHidden/>
              </w:rPr>
              <w:fldChar w:fldCharType="begin"/>
            </w:r>
            <w:r w:rsidR="00C86F09">
              <w:rPr>
                <w:webHidden/>
              </w:rPr>
              <w:instrText xml:space="preserve"> PAGEREF _Toc1031869 \h </w:instrText>
            </w:r>
            <w:r>
              <w:rPr>
                <w:webHidden/>
              </w:rPr>
            </w:r>
            <w:r>
              <w:rPr>
                <w:webHidden/>
              </w:rPr>
              <w:fldChar w:fldCharType="separate"/>
            </w:r>
            <w:r w:rsidR="001B7174">
              <w:rPr>
                <w:webHidden/>
              </w:rPr>
              <w:t>151</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70" w:history="1">
            <w:r w:rsidR="00C86F09" w:rsidRPr="00C037A8">
              <w:rPr>
                <w:rStyle w:val="Hyperlink"/>
              </w:rPr>
              <w:t>6.4.3. Assessment Role</w:t>
            </w:r>
            <w:r w:rsidR="00C86F09">
              <w:rPr>
                <w:webHidden/>
              </w:rPr>
              <w:tab/>
            </w:r>
            <w:r>
              <w:rPr>
                <w:webHidden/>
              </w:rPr>
              <w:fldChar w:fldCharType="begin"/>
            </w:r>
            <w:r w:rsidR="00C86F09">
              <w:rPr>
                <w:webHidden/>
              </w:rPr>
              <w:instrText xml:space="preserve"> PAGEREF _Toc1031870 \h </w:instrText>
            </w:r>
            <w:r>
              <w:rPr>
                <w:webHidden/>
              </w:rPr>
            </w:r>
            <w:r>
              <w:rPr>
                <w:webHidden/>
              </w:rPr>
              <w:fldChar w:fldCharType="separate"/>
            </w:r>
            <w:r w:rsidR="001B7174">
              <w:rPr>
                <w:webHidden/>
              </w:rPr>
              <w:t>153</w:t>
            </w:r>
            <w:r>
              <w:rPr>
                <w:webHidden/>
              </w:rPr>
              <w:fldChar w:fldCharType="end"/>
            </w:r>
          </w:hyperlink>
        </w:p>
        <w:p w:rsidR="00C86F09" w:rsidRDefault="00CB5DCD" w:rsidP="00EB7132">
          <w:pPr>
            <w:pStyle w:val="TOC2"/>
            <w:rPr>
              <w:rFonts w:eastAsiaTheme="minorEastAsia"/>
              <w:lang w:val="en-US"/>
            </w:rPr>
          </w:pPr>
          <w:hyperlink w:anchor="_Toc1031871" w:history="1">
            <w:r w:rsidR="00C86F09" w:rsidRPr="00C037A8">
              <w:rPr>
                <w:rStyle w:val="Hyperlink"/>
              </w:rPr>
              <w:t>6.5. Discussion of Ideas related to Research Question Four</w:t>
            </w:r>
            <w:r w:rsidR="00C86F09">
              <w:rPr>
                <w:webHidden/>
              </w:rPr>
              <w:tab/>
            </w:r>
            <w:r>
              <w:rPr>
                <w:webHidden/>
              </w:rPr>
              <w:fldChar w:fldCharType="begin"/>
            </w:r>
            <w:r w:rsidR="00C86F09">
              <w:rPr>
                <w:webHidden/>
              </w:rPr>
              <w:instrText xml:space="preserve"> PAGEREF _Toc1031871 \h </w:instrText>
            </w:r>
            <w:r>
              <w:rPr>
                <w:webHidden/>
              </w:rPr>
            </w:r>
            <w:r>
              <w:rPr>
                <w:webHidden/>
              </w:rPr>
              <w:fldChar w:fldCharType="separate"/>
            </w:r>
            <w:r w:rsidR="001B7174">
              <w:rPr>
                <w:webHidden/>
              </w:rPr>
              <w:t>156</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72" w:history="1">
            <w:r w:rsidR="00C86F09" w:rsidRPr="00C037A8">
              <w:rPr>
                <w:rStyle w:val="Hyperlink"/>
              </w:rPr>
              <w:t>6.5.1. Macro Level Contexts</w:t>
            </w:r>
            <w:r w:rsidR="00C86F09">
              <w:rPr>
                <w:webHidden/>
              </w:rPr>
              <w:tab/>
            </w:r>
            <w:r>
              <w:rPr>
                <w:webHidden/>
              </w:rPr>
              <w:fldChar w:fldCharType="begin"/>
            </w:r>
            <w:r w:rsidR="00C86F09">
              <w:rPr>
                <w:webHidden/>
              </w:rPr>
              <w:instrText xml:space="preserve"> PAGEREF _Toc1031872 \h </w:instrText>
            </w:r>
            <w:r>
              <w:rPr>
                <w:webHidden/>
              </w:rPr>
            </w:r>
            <w:r>
              <w:rPr>
                <w:webHidden/>
              </w:rPr>
              <w:fldChar w:fldCharType="separate"/>
            </w:r>
            <w:r w:rsidR="001B7174">
              <w:rPr>
                <w:webHidden/>
              </w:rPr>
              <w:t>157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73" w:history="1">
            <w:r w:rsidR="00C86F09" w:rsidRPr="00C037A8">
              <w:rPr>
                <w:rStyle w:val="Hyperlink"/>
              </w:rPr>
              <w:t>6.5.2. Meso Level Contexts</w:t>
            </w:r>
            <w:r w:rsidR="00C86F09">
              <w:rPr>
                <w:webHidden/>
              </w:rPr>
              <w:tab/>
            </w:r>
            <w:r>
              <w:rPr>
                <w:webHidden/>
              </w:rPr>
              <w:fldChar w:fldCharType="begin"/>
            </w:r>
            <w:r w:rsidR="00C86F09">
              <w:rPr>
                <w:webHidden/>
              </w:rPr>
              <w:instrText xml:space="preserve"> PAGEREF _Toc1031873 \h </w:instrText>
            </w:r>
            <w:r>
              <w:rPr>
                <w:webHidden/>
              </w:rPr>
            </w:r>
            <w:r>
              <w:rPr>
                <w:webHidden/>
              </w:rPr>
              <w:fldChar w:fldCharType="separate"/>
            </w:r>
            <w:r w:rsidR="001B7174">
              <w:rPr>
                <w:webHidden/>
              </w:rPr>
              <w:t>160</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74" w:history="1">
            <w:r w:rsidR="00C86F09" w:rsidRPr="00C037A8">
              <w:rPr>
                <w:rStyle w:val="Hyperlink"/>
              </w:rPr>
              <w:t>6.5.3. Micro Level Contexts</w:t>
            </w:r>
            <w:r w:rsidR="00C86F09">
              <w:rPr>
                <w:webHidden/>
              </w:rPr>
              <w:tab/>
            </w:r>
            <w:r>
              <w:rPr>
                <w:webHidden/>
              </w:rPr>
              <w:fldChar w:fldCharType="begin"/>
            </w:r>
            <w:r w:rsidR="00C86F09">
              <w:rPr>
                <w:webHidden/>
              </w:rPr>
              <w:instrText xml:space="preserve"> PAGEREF _Toc1031874 \h </w:instrText>
            </w:r>
            <w:r>
              <w:rPr>
                <w:webHidden/>
              </w:rPr>
            </w:r>
            <w:r>
              <w:rPr>
                <w:webHidden/>
              </w:rPr>
              <w:fldChar w:fldCharType="separate"/>
            </w:r>
            <w:r w:rsidR="001B7174">
              <w:rPr>
                <w:webHidden/>
              </w:rPr>
              <w:t>162</w:t>
            </w:r>
            <w:r>
              <w:rPr>
                <w:webHidden/>
              </w:rPr>
              <w:fldChar w:fldCharType="end"/>
            </w:r>
          </w:hyperlink>
        </w:p>
        <w:p w:rsidR="00C86F09" w:rsidRDefault="00CB5DCD" w:rsidP="00EB7132">
          <w:pPr>
            <w:pStyle w:val="TOC2"/>
            <w:rPr>
              <w:rFonts w:eastAsiaTheme="minorEastAsia"/>
              <w:lang w:val="en-US"/>
            </w:rPr>
          </w:pPr>
          <w:hyperlink w:anchor="_Toc1031875" w:history="1">
            <w:r w:rsidR="00C86F09" w:rsidRPr="00C037A8">
              <w:rPr>
                <w:rStyle w:val="Hyperlink"/>
              </w:rPr>
              <w:t>6.6. Conclusion</w:t>
            </w:r>
            <w:r w:rsidR="00C86F09">
              <w:rPr>
                <w:webHidden/>
              </w:rPr>
              <w:tab/>
            </w:r>
            <w:r>
              <w:rPr>
                <w:webHidden/>
              </w:rPr>
              <w:fldChar w:fldCharType="begin"/>
            </w:r>
            <w:r w:rsidR="00C86F09">
              <w:rPr>
                <w:webHidden/>
              </w:rPr>
              <w:instrText xml:space="preserve"> PAGEREF _Toc1031875 \h </w:instrText>
            </w:r>
            <w:r>
              <w:rPr>
                <w:webHidden/>
              </w:rPr>
            </w:r>
            <w:r>
              <w:rPr>
                <w:webHidden/>
              </w:rPr>
              <w:fldChar w:fldCharType="separate"/>
            </w:r>
            <w:r w:rsidR="001B7174">
              <w:rPr>
                <w:webHidden/>
              </w:rPr>
              <w:t>164</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876" w:history="1">
            <w:r w:rsidR="00C86F09" w:rsidRPr="00C037A8">
              <w:rPr>
                <w:rStyle w:val="Hyperlink"/>
              </w:rPr>
              <w:t>Chapter 7: Conclusion and Recommendations</w:t>
            </w:r>
            <w:r w:rsidR="00C86F09">
              <w:rPr>
                <w:webHidden/>
              </w:rPr>
              <w:tab/>
            </w:r>
            <w:r>
              <w:rPr>
                <w:webHidden/>
              </w:rPr>
              <w:fldChar w:fldCharType="begin"/>
            </w:r>
            <w:r w:rsidR="00C86F09">
              <w:rPr>
                <w:webHidden/>
              </w:rPr>
              <w:instrText xml:space="preserve"> PAGEREF _Toc1031876 \h </w:instrText>
            </w:r>
            <w:r>
              <w:rPr>
                <w:webHidden/>
              </w:rPr>
            </w:r>
            <w:r>
              <w:rPr>
                <w:webHidden/>
              </w:rPr>
              <w:fldChar w:fldCharType="separate"/>
            </w:r>
            <w:r w:rsidR="001B7174">
              <w:rPr>
                <w:webHidden/>
              </w:rPr>
              <w:t>165</w:t>
            </w:r>
            <w:r>
              <w:rPr>
                <w:webHidden/>
              </w:rPr>
              <w:fldChar w:fldCharType="end"/>
            </w:r>
          </w:hyperlink>
        </w:p>
        <w:p w:rsidR="00C86F09" w:rsidRDefault="00CB5DCD" w:rsidP="00EB7132">
          <w:pPr>
            <w:pStyle w:val="TOC2"/>
            <w:rPr>
              <w:rFonts w:eastAsiaTheme="minorEastAsia"/>
              <w:lang w:val="en-US"/>
            </w:rPr>
          </w:pPr>
          <w:hyperlink w:anchor="_Toc1031877" w:history="1">
            <w:r w:rsidR="00C86F09" w:rsidRPr="00C037A8">
              <w:rPr>
                <w:rStyle w:val="Hyperlink"/>
              </w:rPr>
              <w:t>7.1. Introduction</w:t>
            </w:r>
            <w:r w:rsidR="00C86F09">
              <w:rPr>
                <w:webHidden/>
              </w:rPr>
              <w:tab/>
            </w:r>
            <w:r>
              <w:rPr>
                <w:webHidden/>
              </w:rPr>
              <w:fldChar w:fldCharType="begin"/>
            </w:r>
            <w:r w:rsidR="00C86F09">
              <w:rPr>
                <w:webHidden/>
              </w:rPr>
              <w:instrText xml:space="preserve"> PAGEREF _Toc1031877 \h </w:instrText>
            </w:r>
            <w:r>
              <w:rPr>
                <w:webHidden/>
              </w:rPr>
            </w:r>
            <w:r>
              <w:rPr>
                <w:webHidden/>
              </w:rPr>
              <w:fldChar w:fldCharType="separate"/>
            </w:r>
            <w:r w:rsidR="001B7174">
              <w:rPr>
                <w:webHidden/>
              </w:rPr>
              <w:t>165</w:t>
            </w:r>
            <w:r>
              <w:rPr>
                <w:webHidden/>
              </w:rPr>
              <w:fldChar w:fldCharType="end"/>
            </w:r>
          </w:hyperlink>
        </w:p>
        <w:p w:rsidR="00C86F09" w:rsidRDefault="00CB5DCD" w:rsidP="00EB7132">
          <w:pPr>
            <w:pStyle w:val="TOC2"/>
            <w:rPr>
              <w:rFonts w:eastAsiaTheme="minorEastAsia"/>
              <w:lang w:val="en-US"/>
            </w:rPr>
          </w:pPr>
          <w:hyperlink w:anchor="_Toc1031878" w:history="1">
            <w:r w:rsidR="00C86F09" w:rsidRPr="00C037A8">
              <w:rPr>
                <w:rStyle w:val="Hyperlink"/>
              </w:rPr>
              <w:t>7.2. Zion Hill Lecturers’ Current Conceptions of Teaching</w:t>
            </w:r>
            <w:r w:rsidR="00C86F09">
              <w:rPr>
                <w:webHidden/>
              </w:rPr>
              <w:tab/>
            </w:r>
            <w:r>
              <w:rPr>
                <w:webHidden/>
              </w:rPr>
              <w:fldChar w:fldCharType="begin"/>
            </w:r>
            <w:r w:rsidR="00C86F09">
              <w:rPr>
                <w:webHidden/>
              </w:rPr>
              <w:instrText xml:space="preserve"> PAGEREF _Toc1031878 \h </w:instrText>
            </w:r>
            <w:r>
              <w:rPr>
                <w:webHidden/>
              </w:rPr>
            </w:r>
            <w:r>
              <w:rPr>
                <w:webHidden/>
              </w:rPr>
              <w:fldChar w:fldCharType="separate"/>
            </w:r>
            <w:r w:rsidR="001B7174">
              <w:rPr>
                <w:webHidden/>
              </w:rPr>
              <w:t>166</w:t>
            </w:r>
            <w:r>
              <w:rPr>
                <w:webHidden/>
              </w:rPr>
              <w:fldChar w:fldCharType="end"/>
            </w:r>
          </w:hyperlink>
        </w:p>
        <w:p w:rsidR="00C86F09" w:rsidRDefault="00CB5DCD" w:rsidP="00EB7132">
          <w:pPr>
            <w:pStyle w:val="TOC2"/>
            <w:rPr>
              <w:rFonts w:eastAsiaTheme="minorEastAsia"/>
              <w:lang w:val="en-US"/>
            </w:rPr>
          </w:pPr>
          <w:hyperlink w:anchor="_Toc1031879" w:history="1">
            <w:r w:rsidR="00C86F09" w:rsidRPr="00C037A8">
              <w:rPr>
                <w:rStyle w:val="Hyperlink"/>
              </w:rPr>
              <w:t>7.3. Recommendations</w:t>
            </w:r>
            <w:r w:rsidR="00C86F09">
              <w:rPr>
                <w:webHidden/>
              </w:rPr>
              <w:tab/>
            </w:r>
            <w:r>
              <w:rPr>
                <w:webHidden/>
              </w:rPr>
              <w:fldChar w:fldCharType="begin"/>
            </w:r>
            <w:r w:rsidR="00C86F09">
              <w:rPr>
                <w:webHidden/>
              </w:rPr>
              <w:instrText xml:space="preserve"> PAGEREF _Toc1031879 \h </w:instrText>
            </w:r>
            <w:r>
              <w:rPr>
                <w:webHidden/>
              </w:rPr>
            </w:r>
            <w:r>
              <w:rPr>
                <w:webHidden/>
              </w:rPr>
              <w:fldChar w:fldCharType="separate"/>
            </w:r>
            <w:r w:rsidR="001B7174">
              <w:rPr>
                <w:webHidden/>
              </w:rPr>
              <w:t>167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0" w:history="1">
            <w:r w:rsidR="00C86F09" w:rsidRPr="00C037A8">
              <w:rPr>
                <w:rStyle w:val="Hyperlink"/>
              </w:rPr>
              <w:t>7.3.1. A review of the ZHC CUTL programme which transparently implies to staff and other stakeholders that teaching is recognised and rewarded.</w:t>
            </w:r>
            <w:r w:rsidR="00C86F09">
              <w:rPr>
                <w:webHidden/>
              </w:rPr>
              <w:tab/>
            </w:r>
            <w:r>
              <w:rPr>
                <w:webHidden/>
              </w:rPr>
              <w:fldChar w:fldCharType="begin"/>
            </w:r>
            <w:r w:rsidR="00C86F09">
              <w:rPr>
                <w:webHidden/>
              </w:rPr>
              <w:instrText xml:space="preserve"> PAGEREF _Toc1031880 \h </w:instrText>
            </w:r>
            <w:r>
              <w:rPr>
                <w:webHidden/>
              </w:rPr>
            </w:r>
            <w:r>
              <w:rPr>
                <w:webHidden/>
              </w:rPr>
              <w:fldChar w:fldCharType="separate"/>
            </w:r>
            <w:r w:rsidR="001B7174">
              <w:rPr>
                <w:webHidden/>
              </w:rPr>
              <w:t>167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1" w:history="1">
            <w:r w:rsidR="00C86F09" w:rsidRPr="00C037A8">
              <w:rPr>
                <w:rStyle w:val="Hyperlink"/>
              </w:rPr>
              <w:t>7.3.2. Continuous monitoring and supporting of teaching staff post</w:t>
            </w:r>
            <w:r w:rsidR="00C86F09" w:rsidRPr="00C037A8">
              <w:rPr>
                <w:rStyle w:val="Hyperlink"/>
                <w:rFonts w:eastAsia="Calibri"/>
              </w:rPr>
              <w:t>–</w:t>
            </w:r>
            <w:r w:rsidR="00C86F09" w:rsidRPr="00C037A8">
              <w:rPr>
                <w:rStyle w:val="Hyperlink"/>
              </w:rPr>
              <w:t>CUTL practice</w:t>
            </w:r>
            <w:r w:rsidR="00C86F09">
              <w:rPr>
                <w:webHidden/>
              </w:rPr>
              <w:tab/>
            </w:r>
            <w:r>
              <w:rPr>
                <w:webHidden/>
              </w:rPr>
              <w:fldChar w:fldCharType="begin"/>
            </w:r>
            <w:r w:rsidR="00C86F09">
              <w:rPr>
                <w:webHidden/>
              </w:rPr>
              <w:instrText xml:space="preserve"> PAGEREF _Toc1031881 \h </w:instrText>
            </w:r>
            <w:r>
              <w:rPr>
                <w:webHidden/>
              </w:rPr>
            </w:r>
            <w:r>
              <w:rPr>
                <w:webHidden/>
              </w:rPr>
              <w:fldChar w:fldCharType="separate"/>
            </w:r>
            <w:r w:rsidR="001B7174">
              <w:rPr>
                <w:webHidden/>
              </w:rPr>
              <w:t>168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2" w:history="1">
            <w:r w:rsidR="00C86F09" w:rsidRPr="00C037A8">
              <w:rPr>
                <w:rStyle w:val="Hyperlink"/>
              </w:rPr>
              <w:t>7.3.3. Re</w:t>
            </w:r>
            <w:r w:rsidR="00C86F09" w:rsidRPr="00C037A8">
              <w:rPr>
                <w:rStyle w:val="Hyperlink"/>
                <w:rFonts w:eastAsia="Calibri"/>
              </w:rPr>
              <w:t>–</w:t>
            </w:r>
            <w:r w:rsidR="00C86F09" w:rsidRPr="00C037A8">
              <w:rPr>
                <w:rStyle w:val="Hyperlink"/>
              </w:rPr>
              <w:t>engineering of the teaching awards programme to include opportunities for recognition of early</w:t>
            </w:r>
            <w:r w:rsidR="00C86F09" w:rsidRPr="00C037A8">
              <w:rPr>
                <w:rStyle w:val="Hyperlink"/>
                <w:rFonts w:eastAsia="Calibri"/>
              </w:rPr>
              <w:t>–</w:t>
            </w:r>
            <w:r w:rsidR="00C86F09" w:rsidRPr="00C037A8">
              <w:rPr>
                <w:rStyle w:val="Hyperlink"/>
              </w:rPr>
              <w:t>career lecturers’ teaching.</w:t>
            </w:r>
            <w:r w:rsidR="00C86F09">
              <w:rPr>
                <w:webHidden/>
              </w:rPr>
              <w:tab/>
            </w:r>
            <w:r>
              <w:rPr>
                <w:webHidden/>
              </w:rPr>
              <w:fldChar w:fldCharType="begin"/>
            </w:r>
            <w:r w:rsidR="00C86F09">
              <w:rPr>
                <w:webHidden/>
              </w:rPr>
              <w:instrText xml:space="preserve"> PAGEREF _Toc1031882 \h </w:instrText>
            </w:r>
            <w:r>
              <w:rPr>
                <w:webHidden/>
              </w:rPr>
            </w:r>
            <w:r>
              <w:rPr>
                <w:webHidden/>
              </w:rPr>
              <w:fldChar w:fldCharType="separate"/>
            </w:r>
            <w:r w:rsidR="001B7174">
              <w:rPr>
                <w:webHidden/>
              </w:rPr>
              <w:t>168</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3" w:history="1">
            <w:r w:rsidR="00C86F09" w:rsidRPr="00C037A8">
              <w:rPr>
                <w:rStyle w:val="Hyperlink"/>
              </w:rPr>
              <w:t>7.3.4. Departmental support for research into teaching/learning</w:t>
            </w:r>
            <w:r w:rsidR="00C86F09">
              <w:rPr>
                <w:webHidden/>
              </w:rPr>
              <w:tab/>
            </w:r>
            <w:r>
              <w:rPr>
                <w:webHidden/>
              </w:rPr>
              <w:fldChar w:fldCharType="begin"/>
            </w:r>
            <w:r w:rsidR="00C86F09">
              <w:rPr>
                <w:webHidden/>
              </w:rPr>
              <w:instrText xml:space="preserve"> PAGEREF _Toc1031883 \h </w:instrText>
            </w:r>
            <w:r>
              <w:rPr>
                <w:webHidden/>
              </w:rPr>
            </w:r>
            <w:r>
              <w:rPr>
                <w:webHidden/>
              </w:rPr>
              <w:fldChar w:fldCharType="separate"/>
            </w:r>
            <w:r w:rsidR="001B7174">
              <w:rPr>
                <w:webHidden/>
              </w:rPr>
              <w:t>169</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4" w:history="1">
            <w:r w:rsidR="00C86F09" w:rsidRPr="00C037A8">
              <w:rPr>
                <w:rStyle w:val="Hyperlink"/>
              </w:rPr>
              <w:t>7.3.5. Encouragement of staff to form ‘communities of learning and practice’</w:t>
            </w:r>
            <w:r w:rsidR="00C86F09">
              <w:rPr>
                <w:webHidden/>
              </w:rPr>
              <w:tab/>
            </w:r>
            <w:r>
              <w:rPr>
                <w:webHidden/>
              </w:rPr>
              <w:fldChar w:fldCharType="begin"/>
            </w:r>
            <w:r w:rsidR="00C86F09">
              <w:rPr>
                <w:webHidden/>
              </w:rPr>
              <w:instrText xml:space="preserve"> PAGEREF _Toc1031884 \h </w:instrText>
            </w:r>
            <w:r>
              <w:rPr>
                <w:webHidden/>
              </w:rPr>
            </w:r>
            <w:r>
              <w:rPr>
                <w:webHidden/>
              </w:rPr>
              <w:fldChar w:fldCharType="separate"/>
            </w:r>
            <w:r w:rsidR="001B7174">
              <w:rPr>
                <w:webHidden/>
              </w:rPr>
              <w:t>170</w:t>
            </w:r>
            <w:r>
              <w:rPr>
                <w:webHidden/>
              </w:rPr>
              <w:fldChar w:fldCharType="end"/>
            </w:r>
          </w:hyperlink>
        </w:p>
        <w:p w:rsidR="00C86F09" w:rsidRDefault="00CB5DCD" w:rsidP="00EB7132">
          <w:pPr>
            <w:pStyle w:val="TOC2"/>
            <w:rPr>
              <w:rFonts w:eastAsiaTheme="minorEastAsia"/>
              <w:lang w:val="en-US"/>
            </w:rPr>
          </w:pPr>
          <w:hyperlink w:anchor="_Toc1031885" w:history="1">
            <w:r w:rsidR="00C86F09" w:rsidRPr="00C037A8">
              <w:rPr>
                <w:rStyle w:val="Hyperlink"/>
              </w:rPr>
              <w:t>7.4. Why is This Research Significant?</w:t>
            </w:r>
            <w:r w:rsidR="00C86F09">
              <w:rPr>
                <w:webHidden/>
              </w:rPr>
              <w:tab/>
            </w:r>
            <w:r>
              <w:rPr>
                <w:webHidden/>
              </w:rPr>
              <w:fldChar w:fldCharType="begin"/>
            </w:r>
            <w:r w:rsidR="00C86F09">
              <w:rPr>
                <w:webHidden/>
              </w:rPr>
              <w:instrText xml:space="preserve"> PAGEREF _Toc1031885 \h </w:instrText>
            </w:r>
            <w:r>
              <w:rPr>
                <w:webHidden/>
              </w:rPr>
            </w:r>
            <w:r>
              <w:rPr>
                <w:webHidden/>
              </w:rPr>
              <w:fldChar w:fldCharType="separate"/>
            </w:r>
            <w:r w:rsidR="001B7174">
              <w:rPr>
                <w:webHidden/>
              </w:rPr>
              <w:t>170</w:t>
            </w:r>
            <w:r>
              <w:rPr>
                <w:webHidden/>
              </w:rPr>
              <w:fldChar w:fldCharType="end"/>
            </w:r>
          </w:hyperlink>
        </w:p>
        <w:p w:rsidR="00C86F09" w:rsidRDefault="00CB5DCD" w:rsidP="00EB7132">
          <w:pPr>
            <w:pStyle w:val="TOC2"/>
            <w:rPr>
              <w:rFonts w:eastAsiaTheme="minorEastAsia"/>
              <w:lang w:val="en-US"/>
            </w:rPr>
          </w:pPr>
          <w:hyperlink w:anchor="_Toc1031886" w:history="1">
            <w:r w:rsidR="00C86F09" w:rsidRPr="00C037A8">
              <w:rPr>
                <w:rStyle w:val="Hyperlink"/>
              </w:rPr>
              <w:t>7.5. My Research: Conceptual Issues and Theories Elucidated</w:t>
            </w:r>
            <w:r w:rsidR="00C86F09">
              <w:rPr>
                <w:webHidden/>
              </w:rPr>
              <w:tab/>
            </w:r>
            <w:r>
              <w:rPr>
                <w:webHidden/>
              </w:rPr>
              <w:fldChar w:fldCharType="begin"/>
            </w:r>
            <w:r w:rsidR="00C86F09">
              <w:rPr>
                <w:webHidden/>
              </w:rPr>
              <w:instrText xml:space="preserve"> PAGEREF _Toc1031886 \h </w:instrText>
            </w:r>
            <w:r>
              <w:rPr>
                <w:webHidden/>
              </w:rPr>
            </w:r>
            <w:r>
              <w:rPr>
                <w:webHidden/>
              </w:rPr>
              <w:fldChar w:fldCharType="separate"/>
            </w:r>
            <w:r w:rsidR="001B7174">
              <w:rPr>
                <w:webHidden/>
              </w:rPr>
              <w:t>174</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7" w:history="1">
            <w:r w:rsidR="00C86F09" w:rsidRPr="00C037A8">
              <w:rPr>
                <w:rStyle w:val="Hyperlink"/>
                <w:lang w:val="en-TT"/>
              </w:rPr>
              <w:t>7.5.1</w:t>
            </w:r>
            <w:r w:rsidR="00C86F09" w:rsidRPr="00C037A8">
              <w:rPr>
                <w:rStyle w:val="Hyperlink"/>
                <w:i/>
                <w:lang w:val="en-TT"/>
              </w:rPr>
              <w:t xml:space="preserve"> </w:t>
            </w:r>
            <w:r w:rsidR="00C86F09" w:rsidRPr="00C037A8">
              <w:rPr>
                <w:rStyle w:val="Hyperlink"/>
              </w:rPr>
              <w:t>Power</w:t>
            </w:r>
            <w:r w:rsidR="00C86F09">
              <w:rPr>
                <w:webHidden/>
              </w:rPr>
              <w:tab/>
            </w:r>
            <w:r>
              <w:rPr>
                <w:webHidden/>
              </w:rPr>
              <w:fldChar w:fldCharType="begin"/>
            </w:r>
            <w:r w:rsidR="00C86F09">
              <w:rPr>
                <w:webHidden/>
              </w:rPr>
              <w:instrText xml:space="preserve"> PAGEREF _Toc1031887 \h </w:instrText>
            </w:r>
            <w:r>
              <w:rPr>
                <w:webHidden/>
              </w:rPr>
            </w:r>
            <w:r>
              <w:rPr>
                <w:webHidden/>
              </w:rPr>
              <w:fldChar w:fldCharType="separate"/>
            </w:r>
            <w:r w:rsidR="001B7174">
              <w:rPr>
                <w:webHidden/>
              </w:rPr>
              <w:t>175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8" w:history="1">
            <w:r w:rsidR="00C86F09" w:rsidRPr="00C037A8">
              <w:rPr>
                <w:rStyle w:val="Hyperlink"/>
              </w:rPr>
              <w:t>7.5.2. Postcolonialism</w:t>
            </w:r>
            <w:r w:rsidR="00C86F09">
              <w:rPr>
                <w:webHidden/>
              </w:rPr>
              <w:tab/>
            </w:r>
            <w:r>
              <w:rPr>
                <w:webHidden/>
              </w:rPr>
              <w:fldChar w:fldCharType="begin"/>
            </w:r>
            <w:r w:rsidR="00C86F09">
              <w:rPr>
                <w:webHidden/>
              </w:rPr>
              <w:instrText xml:space="preserve"> PAGEREF _Toc1031888 \h </w:instrText>
            </w:r>
            <w:r>
              <w:rPr>
                <w:webHidden/>
              </w:rPr>
            </w:r>
            <w:r>
              <w:rPr>
                <w:webHidden/>
              </w:rPr>
              <w:fldChar w:fldCharType="separate"/>
            </w:r>
            <w:r w:rsidR="001B7174">
              <w:rPr>
                <w:webHidden/>
              </w:rPr>
              <w:t>175</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89" w:history="1">
            <w:r w:rsidR="00C86F09" w:rsidRPr="00C037A8">
              <w:rPr>
                <w:rStyle w:val="Hyperlink"/>
              </w:rPr>
              <w:t>7.5.3. Teaching/Learning</w:t>
            </w:r>
            <w:r w:rsidR="00C86F09">
              <w:rPr>
                <w:webHidden/>
              </w:rPr>
              <w:tab/>
            </w:r>
            <w:r>
              <w:rPr>
                <w:webHidden/>
              </w:rPr>
              <w:fldChar w:fldCharType="begin"/>
            </w:r>
            <w:r w:rsidR="00C86F09">
              <w:rPr>
                <w:webHidden/>
              </w:rPr>
              <w:instrText xml:space="preserve"> PAGEREF _Toc1031889 \h </w:instrText>
            </w:r>
            <w:r>
              <w:rPr>
                <w:webHidden/>
              </w:rPr>
            </w:r>
            <w:r>
              <w:rPr>
                <w:webHidden/>
              </w:rPr>
              <w:fldChar w:fldCharType="separate"/>
            </w:r>
            <w:r w:rsidR="001B7174">
              <w:rPr>
                <w:webHidden/>
              </w:rPr>
              <w:t>176</w:t>
            </w:r>
            <w:r>
              <w:rPr>
                <w:webHidden/>
              </w:rPr>
              <w:fldChar w:fldCharType="end"/>
            </w:r>
          </w:hyperlink>
        </w:p>
        <w:p w:rsidR="00C86F09" w:rsidRDefault="00CB5DCD" w:rsidP="00EB7132">
          <w:pPr>
            <w:pStyle w:val="TOC2"/>
            <w:rPr>
              <w:rFonts w:eastAsiaTheme="minorEastAsia"/>
              <w:lang w:val="en-US"/>
            </w:rPr>
          </w:pPr>
          <w:hyperlink w:anchor="_Toc1031890" w:history="1">
            <w:r w:rsidR="00C86F09" w:rsidRPr="00C037A8">
              <w:rPr>
                <w:rStyle w:val="Hyperlink"/>
              </w:rPr>
              <w:t>7.6. Reflections, Processes and Outcomes</w:t>
            </w:r>
            <w:r w:rsidR="00C86F09">
              <w:rPr>
                <w:webHidden/>
              </w:rPr>
              <w:tab/>
            </w:r>
            <w:r>
              <w:rPr>
                <w:webHidden/>
              </w:rPr>
              <w:fldChar w:fldCharType="begin"/>
            </w:r>
            <w:r w:rsidR="00C86F09">
              <w:rPr>
                <w:webHidden/>
              </w:rPr>
              <w:instrText xml:space="preserve"> PAGEREF _Toc1031890 \h </w:instrText>
            </w:r>
            <w:r>
              <w:rPr>
                <w:webHidden/>
              </w:rPr>
            </w:r>
            <w:r>
              <w:rPr>
                <w:webHidden/>
              </w:rPr>
              <w:fldChar w:fldCharType="separate"/>
            </w:r>
            <w:r w:rsidR="001B7174">
              <w:rPr>
                <w:webHidden/>
              </w:rPr>
              <w:t>177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91" w:history="1">
            <w:r w:rsidR="00C86F09" w:rsidRPr="00C037A8">
              <w:rPr>
                <w:rStyle w:val="Hyperlink"/>
              </w:rPr>
              <w:t>7.6.1. Delimitations</w:t>
            </w:r>
            <w:r w:rsidR="00C86F09">
              <w:rPr>
                <w:webHidden/>
              </w:rPr>
              <w:tab/>
            </w:r>
            <w:r>
              <w:rPr>
                <w:webHidden/>
              </w:rPr>
              <w:fldChar w:fldCharType="begin"/>
            </w:r>
            <w:r w:rsidR="00C86F09">
              <w:rPr>
                <w:webHidden/>
              </w:rPr>
              <w:instrText xml:space="preserve"> PAGEREF _Toc1031891 \h </w:instrText>
            </w:r>
            <w:r>
              <w:rPr>
                <w:webHidden/>
              </w:rPr>
            </w:r>
            <w:r>
              <w:rPr>
                <w:webHidden/>
              </w:rPr>
              <w:fldChar w:fldCharType="separate"/>
            </w:r>
            <w:r w:rsidR="001B7174">
              <w:rPr>
                <w:webHidden/>
              </w:rPr>
              <w:t>177</w:t>
            </w:r>
            <w:r>
              <w:rPr>
                <w:webHidden/>
              </w:rPr>
              <w:fldChar w:fldCharType="end"/>
            </w:r>
          </w:hyperlink>
        </w:p>
        <w:p w:rsidR="00C86F09" w:rsidRDefault="00CB5DCD" w:rsidP="00EB7132">
          <w:pPr>
            <w:pStyle w:val="TOC3"/>
            <w:rPr>
              <w:rFonts w:asciiTheme="minorHAnsi" w:eastAsiaTheme="minorEastAsia" w:hAnsiTheme="minorHAnsi" w:cstheme="minorBidi"/>
              <w:lang w:val="en-US"/>
            </w:rPr>
          </w:pPr>
          <w:hyperlink w:anchor="_Toc1031892" w:history="1">
            <w:r w:rsidR="00C86F09" w:rsidRPr="00C037A8">
              <w:rPr>
                <w:rStyle w:val="Hyperlink"/>
              </w:rPr>
              <w:t>7.6.2. Limitations</w:t>
            </w:r>
            <w:r w:rsidR="00C86F09">
              <w:rPr>
                <w:webHidden/>
              </w:rPr>
              <w:tab/>
            </w:r>
            <w:r>
              <w:rPr>
                <w:webHidden/>
              </w:rPr>
              <w:fldChar w:fldCharType="begin"/>
            </w:r>
            <w:r w:rsidR="00C86F09">
              <w:rPr>
                <w:webHidden/>
              </w:rPr>
              <w:instrText xml:space="preserve"> PAGEREF _Toc1031892 \h </w:instrText>
            </w:r>
            <w:r>
              <w:rPr>
                <w:webHidden/>
              </w:rPr>
            </w:r>
            <w:r>
              <w:rPr>
                <w:webHidden/>
              </w:rPr>
              <w:fldChar w:fldCharType="separate"/>
            </w:r>
            <w:r w:rsidR="001B7174">
              <w:rPr>
                <w:webHidden/>
              </w:rPr>
              <w:t>178</w:t>
            </w:r>
            <w:r>
              <w:rPr>
                <w:webHidden/>
              </w:rPr>
              <w:fldChar w:fldCharType="end"/>
            </w:r>
          </w:hyperlink>
        </w:p>
        <w:p w:rsidR="00C86F09" w:rsidRDefault="00CB5DCD" w:rsidP="00EB7132">
          <w:pPr>
            <w:pStyle w:val="TOC2"/>
            <w:rPr>
              <w:rFonts w:eastAsiaTheme="minorEastAsia"/>
              <w:lang w:val="en-US"/>
            </w:rPr>
          </w:pPr>
          <w:hyperlink w:anchor="_Toc1031893" w:history="1">
            <w:r w:rsidR="00C86F09" w:rsidRPr="00C037A8">
              <w:rPr>
                <w:rStyle w:val="Hyperlink"/>
              </w:rPr>
              <w:t>7.7. Implications for Further Research</w:t>
            </w:r>
            <w:r w:rsidR="00C86F09">
              <w:rPr>
                <w:webHidden/>
              </w:rPr>
              <w:tab/>
            </w:r>
            <w:r>
              <w:rPr>
                <w:webHidden/>
              </w:rPr>
              <w:fldChar w:fldCharType="begin"/>
            </w:r>
            <w:r w:rsidR="00C86F09">
              <w:rPr>
                <w:webHidden/>
              </w:rPr>
              <w:instrText xml:space="preserve"> PAGEREF _Toc1031893 \h </w:instrText>
            </w:r>
            <w:r>
              <w:rPr>
                <w:webHidden/>
              </w:rPr>
            </w:r>
            <w:r>
              <w:rPr>
                <w:webHidden/>
              </w:rPr>
              <w:fldChar w:fldCharType="separate"/>
            </w:r>
            <w:r w:rsidR="001B7174">
              <w:rPr>
                <w:webHidden/>
              </w:rPr>
              <w:t>179</w:t>
            </w:r>
            <w:r>
              <w:rPr>
                <w:webHidden/>
              </w:rPr>
              <w:fldChar w:fldCharType="end"/>
            </w:r>
          </w:hyperlink>
        </w:p>
        <w:p w:rsidR="00C86F09" w:rsidRDefault="00CB5DCD" w:rsidP="00EB7132">
          <w:pPr>
            <w:pStyle w:val="TOC2"/>
            <w:rPr>
              <w:rFonts w:eastAsiaTheme="minorEastAsia"/>
              <w:lang w:val="en-US"/>
            </w:rPr>
          </w:pPr>
          <w:hyperlink w:anchor="_Toc1031894" w:history="1">
            <w:r w:rsidR="00C86F09" w:rsidRPr="00C037A8">
              <w:rPr>
                <w:rStyle w:val="Hyperlink"/>
              </w:rPr>
              <w:t>7.8. Conclusion</w:t>
            </w:r>
            <w:r w:rsidR="00C86F09">
              <w:rPr>
                <w:webHidden/>
              </w:rPr>
              <w:tab/>
            </w:r>
            <w:r>
              <w:rPr>
                <w:webHidden/>
              </w:rPr>
              <w:fldChar w:fldCharType="begin"/>
            </w:r>
            <w:r w:rsidR="00C86F09">
              <w:rPr>
                <w:webHidden/>
              </w:rPr>
              <w:instrText xml:space="preserve"> PAGEREF _Toc1031894 \h </w:instrText>
            </w:r>
            <w:r>
              <w:rPr>
                <w:webHidden/>
              </w:rPr>
            </w:r>
            <w:r>
              <w:rPr>
                <w:webHidden/>
              </w:rPr>
              <w:fldChar w:fldCharType="separate"/>
            </w:r>
            <w:r w:rsidR="001B7174">
              <w:rPr>
                <w:webHidden/>
              </w:rPr>
              <w:t>180</w:t>
            </w:r>
            <w:r>
              <w:rPr>
                <w:webHidden/>
              </w:rPr>
              <w:fldChar w:fldCharType="end"/>
            </w:r>
          </w:hyperlink>
        </w:p>
        <w:p w:rsidR="00C86F09" w:rsidRDefault="00CB5DCD" w:rsidP="00EB7132">
          <w:pPr>
            <w:pStyle w:val="TOC2"/>
            <w:rPr>
              <w:rFonts w:eastAsiaTheme="minorEastAsia"/>
              <w:lang w:val="en-US"/>
            </w:rPr>
          </w:pPr>
          <w:hyperlink w:anchor="_Toc1031895" w:history="1">
            <w:r w:rsidR="00C86F09" w:rsidRPr="00C037A8">
              <w:rPr>
                <w:rStyle w:val="Hyperlink"/>
              </w:rPr>
              <w:t>7.9. Overall Reflection</w:t>
            </w:r>
            <w:r w:rsidR="00C86F09">
              <w:rPr>
                <w:webHidden/>
              </w:rPr>
              <w:tab/>
            </w:r>
            <w:r>
              <w:rPr>
                <w:webHidden/>
              </w:rPr>
              <w:fldChar w:fldCharType="begin"/>
            </w:r>
            <w:r w:rsidR="00C86F09">
              <w:rPr>
                <w:webHidden/>
              </w:rPr>
              <w:instrText xml:space="preserve"> PAGEREF _Toc1031895 \h </w:instrText>
            </w:r>
            <w:r>
              <w:rPr>
                <w:webHidden/>
              </w:rPr>
            </w:r>
            <w:r>
              <w:rPr>
                <w:webHidden/>
              </w:rPr>
              <w:fldChar w:fldCharType="separate"/>
            </w:r>
            <w:r w:rsidR="001B7174">
              <w:rPr>
                <w:webHidden/>
              </w:rPr>
              <w:t>181</w:t>
            </w:r>
            <w:r>
              <w:rPr>
                <w:webHidden/>
              </w:rPr>
              <w:fldChar w:fldCharType="end"/>
            </w:r>
          </w:hyperlink>
        </w:p>
        <w:p w:rsidR="008D509B" w:rsidRDefault="008D509B">
          <w:pPr>
            <w:pStyle w:val="TOC1"/>
            <w:rPr>
              <w:rStyle w:val="Hyperlink"/>
            </w:rPr>
          </w:pPr>
        </w:p>
        <w:p w:rsidR="00C86F09" w:rsidRDefault="00CB5DCD">
          <w:pPr>
            <w:pStyle w:val="TOC1"/>
            <w:rPr>
              <w:rFonts w:asciiTheme="minorHAnsi" w:eastAsiaTheme="minorEastAsia" w:hAnsiTheme="minorHAnsi" w:cstheme="minorBidi"/>
              <w:b w:val="0"/>
              <w:i w:val="0"/>
              <w:lang w:val="en-US"/>
            </w:rPr>
          </w:pPr>
          <w:hyperlink w:anchor="_Toc1031896" w:history="1">
            <w:r w:rsidR="00C86F09" w:rsidRPr="00C037A8">
              <w:rPr>
                <w:rStyle w:val="Hyperlink"/>
              </w:rPr>
              <w:t>References</w:t>
            </w:r>
            <w:r w:rsidR="00C86F09">
              <w:rPr>
                <w:webHidden/>
              </w:rPr>
              <w:tab/>
            </w:r>
            <w:r>
              <w:rPr>
                <w:webHidden/>
              </w:rPr>
              <w:fldChar w:fldCharType="begin"/>
            </w:r>
            <w:r w:rsidR="00C86F09">
              <w:rPr>
                <w:webHidden/>
              </w:rPr>
              <w:instrText xml:space="preserve"> PAGEREF _Toc1031896 \h </w:instrText>
            </w:r>
            <w:r>
              <w:rPr>
                <w:webHidden/>
              </w:rPr>
            </w:r>
            <w:r>
              <w:rPr>
                <w:webHidden/>
              </w:rPr>
              <w:fldChar w:fldCharType="separate"/>
            </w:r>
            <w:r w:rsidR="001B7174">
              <w:rPr>
                <w:webHidden/>
              </w:rPr>
              <w:t>184</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898" w:history="1">
            <w:r w:rsidR="00C86F09" w:rsidRPr="00C037A8">
              <w:rPr>
                <w:rStyle w:val="Hyperlink"/>
              </w:rPr>
              <w:t>Appendix 1 Interview Questions</w:t>
            </w:r>
            <w:r w:rsidR="00C86F09">
              <w:rPr>
                <w:webHidden/>
              </w:rPr>
              <w:tab/>
            </w:r>
            <w:r>
              <w:rPr>
                <w:webHidden/>
              </w:rPr>
              <w:fldChar w:fldCharType="begin"/>
            </w:r>
            <w:r w:rsidR="00C86F09">
              <w:rPr>
                <w:webHidden/>
              </w:rPr>
              <w:instrText xml:space="preserve"> PAGEREF _Toc1031898 \h </w:instrText>
            </w:r>
            <w:r>
              <w:rPr>
                <w:webHidden/>
              </w:rPr>
            </w:r>
            <w:r>
              <w:rPr>
                <w:webHidden/>
              </w:rPr>
              <w:fldChar w:fldCharType="separate"/>
            </w:r>
            <w:r w:rsidR="001B7174">
              <w:rPr>
                <w:webHidden/>
              </w:rPr>
              <w:t>221</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899" w:history="1">
            <w:r w:rsidR="00C86F09" w:rsidRPr="00C037A8">
              <w:rPr>
                <w:rStyle w:val="Hyperlink"/>
              </w:rPr>
              <w:t>Appendix 2 Interview Schedule</w:t>
            </w:r>
            <w:r w:rsidR="00C86F09">
              <w:rPr>
                <w:webHidden/>
              </w:rPr>
              <w:tab/>
            </w:r>
            <w:r>
              <w:rPr>
                <w:webHidden/>
              </w:rPr>
              <w:fldChar w:fldCharType="begin"/>
            </w:r>
            <w:r w:rsidR="00C86F09">
              <w:rPr>
                <w:webHidden/>
              </w:rPr>
              <w:instrText xml:space="preserve"> PAGEREF _Toc1031899 \h </w:instrText>
            </w:r>
            <w:r>
              <w:rPr>
                <w:webHidden/>
              </w:rPr>
            </w:r>
            <w:r>
              <w:rPr>
                <w:webHidden/>
              </w:rPr>
              <w:fldChar w:fldCharType="separate"/>
            </w:r>
            <w:r w:rsidR="001B7174">
              <w:rPr>
                <w:webHidden/>
              </w:rPr>
              <w:t>223</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900" w:history="1">
            <w:r w:rsidR="00C86F09" w:rsidRPr="00C037A8">
              <w:rPr>
                <w:rStyle w:val="Hyperlink"/>
              </w:rPr>
              <w:t>Appendix 3 Analysis of Interview 1</w:t>
            </w:r>
            <w:r w:rsidR="00C86F09">
              <w:rPr>
                <w:webHidden/>
              </w:rPr>
              <w:tab/>
            </w:r>
            <w:r>
              <w:rPr>
                <w:webHidden/>
              </w:rPr>
              <w:fldChar w:fldCharType="begin"/>
            </w:r>
            <w:r w:rsidR="00C86F09">
              <w:rPr>
                <w:webHidden/>
              </w:rPr>
              <w:instrText xml:space="preserve"> PAGEREF _Toc1031900 \h </w:instrText>
            </w:r>
            <w:r>
              <w:rPr>
                <w:webHidden/>
              </w:rPr>
            </w:r>
            <w:r>
              <w:rPr>
                <w:webHidden/>
              </w:rPr>
              <w:fldChar w:fldCharType="separate"/>
            </w:r>
            <w:r w:rsidR="001B7174">
              <w:rPr>
                <w:webHidden/>
              </w:rPr>
              <w:t>224</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901" w:history="1">
            <w:r w:rsidR="00C86F09" w:rsidRPr="00C037A8">
              <w:rPr>
                <w:rStyle w:val="Hyperlink"/>
              </w:rPr>
              <w:t>Appendix 4 Meaning Units: Structural, Referential and Themes</w:t>
            </w:r>
            <w:r w:rsidR="00C86F09">
              <w:rPr>
                <w:webHidden/>
              </w:rPr>
              <w:tab/>
            </w:r>
            <w:r>
              <w:rPr>
                <w:webHidden/>
              </w:rPr>
              <w:fldChar w:fldCharType="begin"/>
            </w:r>
            <w:r w:rsidR="00C86F09">
              <w:rPr>
                <w:webHidden/>
              </w:rPr>
              <w:instrText xml:space="preserve"> PAGEREF _Toc1031901 \h </w:instrText>
            </w:r>
            <w:r>
              <w:rPr>
                <w:webHidden/>
              </w:rPr>
            </w:r>
            <w:r>
              <w:rPr>
                <w:webHidden/>
              </w:rPr>
              <w:fldChar w:fldCharType="separate"/>
            </w:r>
            <w:r w:rsidR="001B7174">
              <w:rPr>
                <w:webHidden/>
              </w:rPr>
              <w:t>233</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902" w:history="1">
            <w:r w:rsidR="00C86F09" w:rsidRPr="00C037A8">
              <w:rPr>
                <w:rStyle w:val="Hyperlink"/>
              </w:rPr>
              <w:t>Appendix 5   Interview Transcript</w:t>
            </w:r>
            <w:r w:rsidR="00C86F09">
              <w:rPr>
                <w:webHidden/>
              </w:rPr>
              <w:tab/>
            </w:r>
            <w:r>
              <w:rPr>
                <w:webHidden/>
              </w:rPr>
              <w:fldChar w:fldCharType="begin"/>
            </w:r>
            <w:r w:rsidR="00C86F09">
              <w:rPr>
                <w:webHidden/>
              </w:rPr>
              <w:instrText xml:space="preserve"> PAGEREF _Toc1031902 \h </w:instrText>
            </w:r>
            <w:r>
              <w:rPr>
                <w:webHidden/>
              </w:rPr>
            </w:r>
            <w:r>
              <w:rPr>
                <w:webHidden/>
              </w:rPr>
              <w:fldChar w:fldCharType="separate"/>
            </w:r>
            <w:r w:rsidR="001B7174">
              <w:rPr>
                <w:webHidden/>
              </w:rPr>
              <w:t>245</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904" w:history="1">
            <w:r w:rsidR="00C86F09" w:rsidRPr="00C037A8">
              <w:rPr>
                <w:rStyle w:val="Hyperlink"/>
              </w:rPr>
              <w:t>Appendix 6 Model Information Sheet</w:t>
            </w:r>
            <w:r w:rsidR="00C86F09">
              <w:rPr>
                <w:webHidden/>
              </w:rPr>
              <w:tab/>
            </w:r>
            <w:r>
              <w:rPr>
                <w:webHidden/>
              </w:rPr>
              <w:fldChar w:fldCharType="begin"/>
            </w:r>
            <w:r w:rsidR="00C86F09">
              <w:rPr>
                <w:webHidden/>
              </w:rPr>
              <w:instrText xml:space="preserve"> PAGEREF _Toc1031904 \h </w:instrText>
            </w:r>
            <w:r>
              <w:rPr>
                <w:webHidden/>
              </w:rPr>
            </w:r>
            <w:r>
              <w:rPr>
                <w:webHidden/>
              </w:rPr>
              <w:fldChar w:fldCharType="separate"/>
            </w:r>
            <w:r w:rsidR="001B7174">
              <w:rPr>
                <w:webHidden/>
              </w:rPr>
              <w:t>255</w:t>
            </w:r>
            <w:r>
              <w:rPr>
                <w:webHidden/>
              </w:rPr>
              <w:fldChar w:fldCharType="end"/>
            </w:r>
          </w:hyperlink>
        </w:p>
        <w:p w:rsidR="00C86F09" w:rsidRDefault="00CB5DCD" w:rsidP="00402C99">
          <w:pPr>
            <w:pStyle w:val="TOC1"/>
            <w:rPr>
              <w:rFonts w:asciiTheme="minorHAnsi" w:eastAsiaTheme="minorEastAsia" w:hAnsiTheme="minorHAnsi" w:cstheme="minorBidi"/>
              <w:b w:val="0"/>
              <w:i w:val="0"/>
              <w:lang w:val="en-US"/>
            </w:rPr>
          </w:pPr>
          <w:hyperlink w:anchor="_Toc1031906" w:history="1">
            <w:r w:rsidR="00C86F09" w:rsidRPr="00C037A8">
              <w:rPr>
                <w:rStyle w:val="Hyperlink"/>
              </w:rPr>
              <w:t>Appendix 7 Participant Consent Form</w:t>
            </w:r>
            <w:r w:rsidR="00C86F09">
              <w:rPr>
                <w:webHidden/>
              </w:rPr>
              <w:tab/>
            </w:r>
            <w:r>
              <w:rPr>
                <w:webHidden/>
              </w:rPr>
              <w:fldChar w:fldCharType="begin"/>
            </w:r>
            <w:r w:rsidR="00C86F09">
              <w:rPr>
                <w:webHidden/>
              </w:rPr>
              <w:instrText xml:space="preserve"> PAGEREF _Toc1031906 \h </w:instrText>
            </w:r>
            <w:r>
              <w:rPr>
                <w:webHidden/>
              </w:rPr>
            </w:r>
            <w:r>
              <w:rPr>
                <w:webHidden/>
              </w:rPr>
              <w:fldChar w:fldCharType="separate"/>
            </w:r>
            <w:r w:rsidR="001B7174">
              <w:rPr>
                <w:webHidden/>
              </w:rPr>
              <w:t>257</w:t>
            </w:r>
            <w:r>
              <w:rPr>
                <w:webHidden/>
              </w:rPr>
              <w:fldChar w:fldCharType="end"/>
            </w:r>
          </w:hyperlink>
        </w:p>
        <w:p w:rsidR="00C86F09" w:rsidRDefault="00CB5DCD">
          <w:pPr>
            <w:pStyle w:val="TOC1"/>
            <w:rPr>
              <w:rFonts w:asciiTheme="minorHAnsi" w:eastAsiaTheme="minorEastAsia" w:hAnsiTheme="minorHAnsi" w:cstheme="minorBidi"/>
              <w:b w:val="0"/>
              <w:i w:val="0"/>
              <w:lang w:val="en-US"/>
            </w:rPr>
          </w:pPr>
          <w:hyperlink w:anchor="_Toc1031909" w:history="1">
            <w:r w:rsidR="00C86F09" w:rsidRPr="00C037A8">
              <w:rPr>
                <w:rStyle w:val="Hyperlink"/>
              </w:rPr>
              <w:t>Appendix 8 Approval Letter</w:t>
            </w:r>
            <w:r w:rsidR="00C86F09">
              <w:rPr>
                <w:webHidden/>
              </w:rPr>
              <w:tab/>
            </w:r>
            <w:r>
              <w:rPr>
                <w:webHidden/>
              </w:rPr>
              <w:fldChar w:fldCharType="begin"/>
            </w:r>
            <w:r w:rsidR="00C86F09">
              <w:rPr>
                <w:webHidden/>
              </w:rPr>
              <w:instrText xml:space="preserve"> PAGEREF _Toc1031909 \h </w:instrText>
            </w:r>
            <w:r>
              <w:rPr>
                <w:webHidden/>
              </w:rPr>
            </w:r>
            <w:r>
              <w:rPr>
                <w:webHidden/>
              </w:rPr>
              <w:fldChar w:fldCharType="separate"/>
            </w:r>
            <w:r w:rsidR="001B7174">
              <w:rPr>
                <w:webHidden/>
              </w:rPr>
              <w:t>259</w:t>
            </w:r>
            <w:r>
              <w:rPr>
                <w:webHidden/>
              </w:rPr>
              <w:fldChar w:fldCharType="end"/>
            </w:r>
          </w:hyperlink>
        </w:p>
        <w:p w:rsidR="007D4501" w:rsidRDefault="00CB5DCD" w:rsidP="00B130A7">
          <w:pPr>
            <w:pStyle w:val="TOC1"/>
          </w:pPr>
          <w:r>
            <w:fldChar w:fldCharType="end"/>
          </w:r>
        </w:p>
        <w:p w:rsidR="007D4501" w:rsidRDefault="007D4501" w:rsidP="007D4501"/>
        <w:p w:rsidR="0045407D" w:rsidRDefault="00CB5DCD" w:rsidP="0045407D"/>
      </w:sdtContent>
    </w:sdt>
    <w:p w:rsidR="001577C7" w:rsidRDefault="001577C7" w:rsidP="001577C7">
      <w:pPr>
        <w:pStyle w:val="Heading1"/>
        <w:spacing w:before="0" w:line="240" w:lineRule="auto"/>
        <w:rPr>
          <w:rFonts w:ascii="Arial" w:hAnsi="Arial" w:cs="Arial"/>
          <w:sz w:val="32"/>
          <w:szCs w:val="32"/>
        </w:rPr>
      </w:pPr>
    </w:p>
    <w:p w:rsidR="001577C7" w:rsidRDefault="001577C7" w:rsidP="001577C7"/>
    <w:p w:rsidR="00B92B08" w:rsidRDefault="00B92B08" w:rsidP="001577C7"/>
    <w:p w:rsidR="00B92B08" w:rsidRDefault="00B92B08" w:rsidP="001577C7"/>
    <w:p w:rsidR="00B92B08" w:rsidRDefault="00B92B08" w:rsidP="001577C7"/>
    <w:p w:rsidR="00B92B08" w:rsidRDefault="00B92B08" w:rsidP="001577C7"/>
    <w:p w:rsidR="00B92B08" w:rsidRDefault="00B92B08" w:rsidP="001577C7"/>
    <w:p w:rsidR="00B92B08" w:rsidRDefault="00B92B08" w:rsidP="001577C7"/>
    <w:p w:rsidR="00B92B08" w:rsidRDefault="00B92B08" w:rsidP="001577C7"/>
    <w:p w:rsidR="00B92B08" w:rsidRPr="001577C7" w:rsidRDefault="00B92B08" w:rsidP="001577C7"/>
    <w:p w:rsidR="00B92B08" w:rsidRDefault="00B92B08" w:rsidP="00E76B66">
      <w:pPr>
        <w:pStyle w:val="Heading1"/>
        <w:rPr>
          <w:rFonts w:ascii="Arial" w:hAnsi="Arial" w:cs="Arial"/>
          <w:sz w:val="32"/>
          <w:szCs w:val="32"/>
        </w:rPr>
      </w:pPr>
    </w:p>
    <w:p w:rsidR="00B92B08" w:rsidRDefault="00B92B08" w:rsidP="00E76B66">
      <w:pPr>
        <w:pStyle w:val="Heading1"/>
        <w:rPr>
          <w:rFonts w:ascii="Arial" w:hAnsi="Arial" w:cs="Arial"/>
          <w:sz w:val="32"/>
          <w:szCs w:val="32"/>
        </w:rPr>
      </w:pPr>
    </w:p>
    <w:p w:rsidR="00B92B08" w:rsidRDefault="00B92B08" w:rsidP="00E76B66">
      <w:pPr>
        <w:pStyle w:val="Heading1"/>
        <w:rPr>
          <w:rFonts w:ascii="Arial" w:hAnsi="Arial" w:cs="Arial"/>
          <w:sz w:val="32"/>
          <w:szCs w:val="32"/>
        </w:rPr>
      </w:pPr>
    </w:p>
    <w:p w:rsidR="00B92B08" w:rsidRDefault="00B92B08" w:rsidP="00B92B08">
      <w:pPr>
        <w:pStyle w:val="Heading1"/>
        <w:spacing w:before="0" w:line="240" w:lineRule="auto"/>
        <w:rPr>
          <w:rFonts w:ascii="Arial" w:hAnsi="Arial" w:cs="Arial"/>
          <w:sz w:val="32"/>
          <w:szCs w:val="32"/>
        </w:rPr>
      </w:pPr>
    </w:p>
    <w:p w:rsidR="009E5603" w:rsidRDefault="009E5603" w:rsidP="009E5603">
      <w:pPr>
        <w:pStyle w:val="Heading1"/>
        <w:spacing w:before="120" w:line="240" w:lineRule="auto"/>
        <w:rPr>
          <w:rFonts w:ascii="Arial" w:hAnsi="Arial" w:cs="Arial"/>
          <w:sz w:val="32"/>
          <w:szCs w:val="32"/>
        </w:rPr>
      </w:pPr>
    </w:p>
    <w:p w:rsidR="00B90C81" w:rsidRDefault="00B90C81" w:rsidP="00AA6B29">
      <w:pPr>
        <w:pStyle w:val="Heading1"/>
        <w:spacing w:before="0" w:line="240" w:lineRule="auto"/>
        <w:rPr>
          <w:rFonts w:asciiTheme="minorHAnsi" w:eastAsiaTheme="minorHAnsi" w:hAnsiTheme="minorHAnsi" w:cstheme="minorBidi"/>
          <w:b w:val="0"/>
          <w:bCs w:val="0"/>
          <w:color w:val="auto"/>
          <w:sz w:val="22"/>
          <w:szCs w:val="22"/>
        </w:rPr>
      </w:pPr>
    </w:p>
    <w:p w:rsidR="00B90C81" w:rsidRDefault="00B90C81" w:rsidP="00B90C81"/>
    <w:p w:rsidR="000E1F43" w:rsidRDefault="000E1F43" w:rsidP="00AA6B29">
      <w:pPr>
        <w:pStyle w:val="Heading1"/>
        <w:spacing w:before="0" w:line="240" w:lineRule="auto"/>
        <w:rPr>
          <w:rFonts w:asciiTheme="minorHAnsi" w:eastAsiaTheme="minorHAnsi" w:hAnsiTheme="minorHAnsi" w:cstheme="minorBidi"/>
          <w:b w:val="0"/>
          <w:bCs w:val="0"/>
          <w:color w:val="auto"/>
          <w:sz w:val="22"/>
          <w:szCs w:val="22"/>
        </w:rPr>
      </w:pPr>
    </w:p>
    <w:p w:rsidR="007D2066" w:rsidRPr="007D2066" w:rsidRDefault="007D2066" w:rsidP="007D2066"/>
    <w:p w:rsidR="00EF010F" w:rsidRPr="0045407D" w:rsidRDefault="000F1ACE" w:rsidP="00AA6B29">
      <w:pPr>
        <w:pStyle w:val="Heading1"/>
        <w:spacing w:before="0" w:line="240" w:lineRule="auto"/>
      </w:pPr>
      <w:bookmarkStart w:id="57" w:name="_Toc1031735"/>
      <w:r w:rsidRPr="00B82DCE">
        <w:rPr>
          <w:rFonts w:ascii="Arial" w:hAnsi="Arial" w:cs="Arial"/>
          <w:sz w:val="32"/>
          <w:szCs w:val="32"/>
        </w:rPr>
        <w:lastRenderedPageBreak/>
        <w:t>Abstract</w:t>
      </w:r>
      <w:bookmarkEnd w:id="57"/>
      <w:bookmarkEnd w:id="56"/>
    </w:p>
    <w:p w:rsidR="00BE2A62" w:rsidRDefault="00BE2A62" w:rsidP="00564106">
      <w:pPr>
        <w:spacing w:after="0" w:line="240" w:lineRule="auto"/>
      </w:pPr>
    </w:p>
    <w:p w:rsidR="00BE2A62" w:rsidRDefault="00BE2A62" w:rsidP="00564106">
      <w:pPr>
        <w:spacing w:after="0" w:line="240" w:lineRule="auto"/>
      </w:pPr>
    </w:p>
    <w:p w:rsidR="00366CD6" w:rsidRDefault="00366CD6" w:rsidP="00366CD6">
      <w:pPr>
        <w:spacing w:after="0" w:line="240" w:lineRule="auto"/>
        <w:rPr>
          <w:rFonts w:ascii="Arial" w:hAnsi="Arial" w:cs="Arial"/>
        </w:rPr>
      </w:pPr>
      <w:r w:rsidRPr="0068444F">
        <w:rPr>
          <w:rFonts w:ascii="Arial" w:hAnsi="Arial" w:cs="Arial"/>
        </w:rPr>
        <w:t xml:space="preserve">This research focuses on conceptions of teaching held by </w:t>
      </w:r>
      <w:r>
        <w:rPr>
          <w:rFonts w:ascii="Arial" w:hAnsi="Arial" w:cs="Arial"/>
        </w:rPr>
        <w:t xml:space="preserve">certain </w:t>
      </w:r>
      <w:r w:rsidRPr="0068444F">
        <w:rPr>
          <w:rFonts w:ascii="Arial" w:hAnsi="Arial" w:cs="Arial"/>
        </w:rPr>
        <w:t xml:space="preserve">lecturers at </w:t>
      </w:r>
      <w:r>
        <w:rPr>
          <w:rFonts w:ascii="Arial" w:hAnsi="Arial" w:cs="Arial"/>
        </w:rPr>
        <w:t>Zion Hill C</w:t>
      </w:r>
      <w:r w:rsidRPr="0068444F">
        <w:rPr>
          <w:rFonts w:ascii="Arial" w:hAnsi="Arial" w:cs="Arial"/>
        </w:rPr>
        <w:t xml:space="preserve">ampus </w:t>
      </w:r>
      <w:r>
        <w:rPr>
          <w:rFonts w:ascii="Arial" w:hAnsi="Arial" w:cs="Arial"/>
        </w:rPr>
        <w:t>(ZHC), Moriah University</w:t>
      </w:r>
      <w:r w:rsidRPr="0068444F">
        <w:rPr>
          <w:rFonts w:ascii="Arial" w:hAnsi="Arial" w:cs="Arial"/>
        </w:rPr>
        <w:t xml:space="preserve"> (</w:t>
      </w:r>
      <w:r>
        <w:rPr>
          <w:rFonts w:ascii="Arial" w:hAnsi="Arial" w:cs="Arial"/>
        </w:rPr>
        <w:t>MU</w:t>
      </w:r>
      <w:r w:rsidRPr="0068444F">
        <w:rPr>
          <w:rFonts w:ascii="Arial" w:hAnsi="Arial" w:cs="Arial"/>
        </w:rPr>
        <w:t xml:space="preserve">). </w:t>
      </w:r>
      <w:r>
        <w:rPr>
          <w:rFonts w:ascii="Arial" w:hAnsi="Arial" w:cs="Arial"/>
        </w:rPr>
        <w:t xml:space="preserve"> </w:t>
      </w:r>
      <w:r w:rsidRPr="0068444F">
        <w:rPr>
          <w:rFonts w:ascii="Arial" w:hAnsi="Arial" w:cs="Arial"/>
        </w:rPr>
        <w:t>I explore lecturers</w:t>
      </w:r>
      <w:r>
        <w:rPr>
          <w:rFonts w:ascii="Arial" w:hAnsi="Arial" w:cs="Arial"/>
        </w:rPr>
        <w:t>’</w:t>
      </w:r>
      <w:r w:rsidRPr="0068444F">
        <w:rPr>
          <w:rFonts w:ascii="Arial" w:hAnsi="Arial" w:cs="Arial"/>
        </w:rPr>
        <w:t xml:space="preserve"> understanding of </w:t>
      </w:r>
      <w:r>
        <w:rPr>
          <w:rFonts w:ascii="Arial" w:hAnsi="Arial" w:cs="Arial"/>
        </w:rPr>
        <w:t xml:space="preserve">teaching in the context of their actions, intentions and beliefs using </w:t>
      </w:r>
      <w:r>
        <w:rPr>
          <w:rFonts w:ascii="Arial" w:hAnsi="Arial" w:cs="Arial"/>
          <w:i/>
        </w:rPr>
        <w:t>B</w:t>
      </w:r>
      <w:r w:rsidRPr="00AD36E4">
        <w:rPr>
          <w:rFonts w:ascii="Arial" w:hAnsi="Arial" w:cs="Arial"/>
          <w:i/>
        </w:rPr>
        <w:t>asic</w:t>
      </w:r>
      <w:r>
        <w:rPr>
          <w:rFonts w:ascii="Arial" w:hAnsi="Arial" w:cs="Arial"/>
        </w:rPr>
        <w:t xml:space="preserve"> </w:t>
      </w:r>
      <w:r>
        <w:rPr>
          <w:rFonts w:ascii="Arial" w:hAnsi="Arial" w:cs="Arial"/>
          <w:i/>
        </w:rPr>
        <w:t>Interpretive Qualitative D</w:t>
      </w:r>
      <w:r w:rsidRPr="00F63785">
        <w:rPr>
          <w:rFonts w:ascii="Arial" w:hAnsi="Arial" w:cs="Arial"/>
          <w:i/>
        </w:rPr>
        <w:t>esign</w:t>
      </w:r>
      <w:r>
        <w:rPr>
          <w:rFonts w:ascii="Arial" w:hAnsi="Arial" w:cs="Arial"/>
          <w:i/>
        </w:rPr>
        <w:t xml:space="preserve"> </w:t>
      </w:r>
      <w:r>
        <w:rPr>
          <w:rFonts w:ascii="Arial" w:hAnsi="Arial" w:cs="Arial"/>
        </w:rPr>
        <w:t>(BIQD).  BIQD is</w:t>
      </w:r>
      <w:r w:rsidRPr="0068444F">
        <w:rPr>
          <w:rFonts w:ascii="Arial" w:hAnsi="Arial" w:cs="Arial"/>
        </w:rPr>
        <w:t xml:space="preserve"> a qualitative</w:t>
      </w:r>
      <w:r>
        <w:rPr>
          <w:rFonts w:ascii="Arial" w:hAnsi="Arial" w:cs="Arial"/>
        </w:rPr>
        <w:t xml:space="preserve"> research </w:t>
      </w:r>
      <w:r w:rsidR="00CC7412">
        <w:rPr>
          <w:rFonts w:ascii="Arial" w:hAnsi="Arial" w:cs="Arial"/>
        </w:rPr>
        <w:t xml:space="preserve">paradigm </w:t>
      </w:r>
      <w:r>
        <w:rPr>
          <w:rFonts w:ascii="Arial" w:hAnsi="Arial" w:cs="Arial"/>
        </w:rPr>
        <w:t xml:space="preserve">that </w:t>
      </w:r>
      <w:r w:rsidRPr="0068444F">
        <w:rPr>
          <w:rFonts w:ascii="Arial" w:hAnsi="Arial" w:cs="Arial"/>
        </w:rPr>
        <w:t>seeks</w:t>
      </w:r>
      <w:r>
        <w:rPr>
          <w:rFonts w:ascii="Arial" w:hAnsi="Arial" w:cs="Arial"/>
        </w:rPr>
        <w:t xml:space="preserve"> to promote </w:t>
      </w:r>
      <w:r w:rsidRPr="00E34B51">
        <w:rPr>
          <w:rFonts w:ascii="Arial" w:hAnsi="Arial" w:cs="Arial"/>
        </w:rPr>
        <w:t>relationships individuals</w:t>
      </w:r>
      <w:r>
        <w:rPr>
          <w:rFonts w:ascii="Arial" w:hAnsi="Arial" w:cs="Arial"/>
        </w:rPr>
        <w:t xml:space="preserve"> create in their world, visualising that</w:t>
      </w:r>
      <w:r w:rsidRPr="00E34B51">
        <w:rPr>
          <w:rFonts w:ascii="Arial" w:hAnsi="Arial" w:cs="Arial"/>
        </w:rPr>
        <w:t xml:space="preserve"> world from their persp</w:t>
      </w:r>
      <w:r>
        <w:rPr>
          <w:rFonts w:ascii="Arial" w:hAnsi="Arial" w:cs="Arial"/>
        </w:rPr>
        <w:t xml:space="preserve">ective </w:t>
      </w:r>
      <w:r w:rsidRPr="00E34B51">
        <w:rPr>
          <w:rFonts w:ascii="Arial" w:hAnsi="Arial" w:cs="Arial"/>
        </w:rPr>
        <w:t xml:space="preserve">(Merriam, </w:t>
      </w:r>
      <w:r w:rsidR="0072537F">
        <w:rPr>
          <w:rFonts w:ascii="Arial" w:hAnsi="Arial" w:cs="Arial"/>
        </w:rPr>
        <w:t xml:space="preserve">2009; Sandelowski, </w:t>
      </w:r>
      <w:r w:rsidRPr="00E34B51">
        <w:rPr>
          <w:rFonts w:ascii="Arial" w:hAnsi="Arial" w:cs="Arial"/>
        </w:rPr>
        <w:t xml:space="preserve">2010, </w:t>
      </w:r>
      <w:r>
        <w:rPr>
          <w:rFonts w:ascii="Arial" w:hAnsi="Arial" w:cs="Arial"/>
        </w:rPr>
        <w:t>2000), including the structure,</w:t>
      </w:r>
      <w:r w:rsidRPr="00E34B51">
        <w:rPr>
          <w:rFonts w:ascii="Arial" w:hAnsi="Arial" w:cs="Arial"/>
        </w:rPr>
        <w:t xml:space="preserve"> </w:t>
      </w:r>
      <w:r>
        <w:rPr>
          <w:rFonts w:ascii="Arial" w:hAnsi="Arial" w:cs="Arial"/>
        </w:rPr>
        <w:t>analysing</w:t>
      </w:r>
      <w:r w:rsidRPr="00E34B51">
        <w:rPr>
          <w:rFonts w:ascii="Arial" w:hAnsi="Arial" w:cs="Arial"/>
        </w:rPr>
        <w:t xml:space="preserve"> </w:t>
      </w:r>
      <w:r>
        <w:rPr>
          <w:rFonts w:ascii="Arial" w:hAnsi="Arial" w:cs="Arial"/>
        </w:rPr>
        <w:t>data gathered</w:t>
      </w:r>
      <w:r w:rsidRPr="00E34B51">
        <w:rPr>
          <w:rFonts w:ascii="Arial" w:hAnsi="Arial" w:cs="Arial"/>
        </w:rPr>
        <w:t xml:space="preserve"> aligned to its revelatio</w:t>
      </w:r>
      <w:r>
        <w:rPr>
          <w:rFonts w:ascii="Arial" w:hAnsi="Arial" w:cs="Arial"/>
        </w:rPr>
        <w:t xml:space="preserve">n </w:t>
      </w:r>
      <w:r w:rsidRPr="0068444F">
        <w:rPr>
          <w:rFonts w:ascii="Arial" w:hAnsi="Arial" w:cs="Arial"/>
        </w:rPr>
        <w:t>(</w:t>
      </w:r>
      <w:r w:rsidR="0072537F">
        <w:rPr>
          <w:rFonts w:ascii="Arial" w:hAnsi="Arial" w:cs="Arial"/>
        </w:rPr>
        <w:t xml:space="preserve">Graham, </w:t>
      </w:r>
      <w:r w:rsidRPr="000D07C0">
        <w:rPr>
          <w:rFonts w:ascii="Arial" w:hAnsi="Arial" w:cs="Arial"/>
        </w:rPr>
        <w:t>2002</w:t>
      </w:r>
      <w:r w:rsidRPr="0068444F">
        <w:rPr>
          <w:rFonts w:ascii="Arial" w:hAnsi="Arial" w:cs="Arial"/>
        </w:rPr>
        <w:t>).</w:t>
      </w:r>
      <w:r>
        <w:rPr>
          <w:rFonts w:ascii="Arial" w:hAnsi="Arial" w:cs="Arial"/>
        </w:rPr>
        <w:t xml:space="preserve">  I also explore lecturers’ dimensions of variation of practice related to: (1) The role of the lecturer; (2) The role of the student; (3) Information and communications technology (ICT) integration and (4) Assessment.  To contextualise local higher education (HE) teaching, I utilise the </w:t>
      </w:r>
      <w:r w:rsidRPr="00B12750">
        <w:rPr>
          <w:rFonts w:ascii="Arial" w:hAnsi="Arial" w:cs="Arial"/>
          <w:i/>
        </w:rPr>
        <w:t>pedagogical constructs model</w:t>
      </w:r>
      <w:r w:rsidR="0072537F">
        <w:rPr>
          <w:rFonts w:ascii="Arial" w:hAnsi="Arial" w:cs="Arial"/>
        </w:rPr>
        <w:t xml:space="preserve"> (Fanghanel,</w:t>
      </w:r>
      <w:r>
        <w:rPr>
          <w:rFonts w:ascii="Arial" w:hAnsi="Arial" w:cs="Arial"/>
        </w:rPr>
        <w:t xml:space="preserve"> 2007) to explore lecturers’ positionality on filters they identified.  These impact their institutional practice and include: (a) The Research</w:t>
      </w:r>
      <w:r w:rsidRPr="009B1B50">
        <w:rPr>
          <w:rFonts w:ascii="Arial" w:eastAsia="Calibri" w:hAnsi="Arial" w:cs="Arial"/>
        </w:rPr>
        <w:t>–</w:t>
      </w:r>
      <w:r>
        <w:rPr>
          <w:rFonts w:ascii="Arial" w:hAnsi="Arial" w:cs="Arial"/>
        </w:rPr>
        <w:t xml:space="preserve">Teaching Nexus; (b) Reward and Recognition; (c) ICT Integration; and (d) Student Assessment. </w:t>
      </w:r>
    </w:p>
    <w:p w:rsidR="00366CD6" w:rsidRDefault="00366CD6" w:rsidP="00366CD6">
      <w:pPr>
        <w:spacing w:after="0" w:line="240" w:lineRule="auto"/>
        <w:rPr>
          <w:rFonts w:ascii="Arial" w:hAnsi="Arial" w:cs="Arial"/>
        </w:rPr>
      </w:pPr>
    </w:p>
    <w:p w:rsidR="00366CD6" w:rsidRDefault="00366CD6" w:rsidP="00366CD6">
      <w:pPr>
        <w:spacing w:after="0" w:line="240" w:lineRule="auto"/>
        <w:rPr>
          <w:rFonts w:ascii="Arial" w:hAnsi="Arial" w:cs="Arial"/>
        </w:rPr>
      </w:pPr>
    </w:p>
    <w:p w:rsidR="00366CD6" w:rsidRDefault="00366CD6" w:rsidP="00366CD6">
      <w:pPr>
        <w:spacing w:after="0" w:line="240" w:lineRule="auto"/>
        <w:rPr>
          <w:rFonts w:ascii="Arial" w:hAnsi="Arial" w:cs="Arial"/>
        </w:rPr>
      </w:pPr>
    </w:p>
    <w:p w:rsidR="00366CD6" w:rsidRDefault="00366CD6" w:rsidP="00366CD6">
      <w:pPr>
        <w:spacing w:after="0" w:line="240" w:lineRule="auto"/>
        <w:rPr>
          <w:rFonts w:ascii="Arial" w:hAnsi="Arial" w:cs="Arial"/>
        </w:rPr>
      </w:pPr>
      <w:r>
        <w:rPr>
          <w:rFonts w:ascii="Arial" w:hAnsi="Arial" w:cs="Arial"/>
        </w:rPr>
        <w:t>T</w:t>
      </w:r>
      <w:r w:rsidRPr="0068444F">
        <w:rPr>
          <w:rFonts w:ascii="Arial" w:hAnsi="Arial" w:cs="Arial"/>
        </w:rPr>
        <w:t xml:space="preserve">he research </w:t>
      </w:r>
      <w:r>
        <w:rPr>
          <w:rFonts w:ascii="Arial" w:hAnsi="Arial" w:cs="Arial"/>
        </w:rPr>
        <w:t xml:space="preserve">findings </w:t>
      </w:r>
      <w:r w:rsidRPr="0068444F">
        <w:rPr>
          <w:rFonts w:ascii="Arial" w:hAnsi="Arial" w:cs="Arial"/>
        </w:rPr>
        <w:t xml:space="preserve">suggests that </w:t>
      </w:r>
      <w:r>
        <w:rPr>
          <w:rFonts w:ascii="Arial" w:hAnsi="Arial" w:cs="Arial"/>
        </w:rPr>
        <w:t>ZHC</w:t>
      </w:r>
      <w:r w:rsidRPr="0068444F">
        <w:rPr>
          <w:rFonts w:ascii="Arial" w:hAnsi="Arial" w:cs="Arial"/>
        </w:rPr>
        <w:t xml:space="preserve"> lecturers’ current conceptions of teaching </w:t>
      </w:r>
      <w:r>
        <w:rPr>
          <w:rFonts w:ascii="Arial" w:hAnsi="Arial" w:cs="Arial"/>
        </w:rPr>
        <w:t>are</w:t>
      </w:r>
      <w:r w:rsidRPr="0068444F">
        <w:rPr>
          <w:rFonts w:ascii="Arial" w:hAnsi="Arial" w:cs="Arial"/>
        </w:rPr>
        <w:t xml:space="preserve"> located in the lower</w:t>
      </w:r>
      <w:r w:rsidRPr="009B1B50">
        <w:rPr>
          <w:rFonts w:ascii="Arial" w:eastAsia="Calibri" w:hAnsi="Arial" w:cs="Arial"/>
        </w:rPr>
        <w:t>–</w:t>
      </w:r>
      <w:r w:rsidRPr="0068444F">
        <w:rPr>
          <w:rFonts w:ascii="Arial" w:hAnsi="Arial" w:cs="Arial"/>
        </w:rPr>
        <w:t xml:space="preserve">order, </w:t>
      </w:r>
      <w:r>
        <w:rPr>
          <w:rFonts w:ascii="Arial" w:hAnsi="Arial" w:cs="Arial"/>
        </w:rPr>
        <w:t>teacher</w:t>
      </w:r>
      <w:r w:rsidRPr="009B1B50">
        <w:rPr>
          <w:rFonts w:ascii="Arial" w:eastAsia="Calibri" w:hAnsi="Arial" w:cs="Arial"/>
        </w:rPr>
        <w:t>–</w:t>
      </w:r>
      <w:r>
        <w:rPr>
          <w:rFonts w:ascii="Arial" w:hAnsi="Arial" w:cs="Arial"/>
        </w:rPr>
        <w:t xml:space="preserve">oriented </w:t>
      </w:r>
      <w:r w:rsidRPr="0068444F">
        <w:rPr>
          <w:rFonts w:ascii="Arial" w:hAnsi="Arial" w:cs="Arial"/>
        </w:rPr>
        <w:t>exclusive qu</w:t>
      </w:r>
      <w:r>
        <w:rPr>
          <w:rFonts w:ascii="Arial" w:hAnsi="Arial" w:cs="Arial"/>
        </w:rPr>
        <w:t xml:space="preserve">adrant of </w:t>
      </w:r>
      <w:r w:rsidR="0072537F">
        <w:rPr>
          <w:rFonts w:ascii="Arial" w:hAnsi="Arial" w:cs="Arial"/>
        </w:rPr>
        <w:t xml:space="preserve">the conceptions model (Kember, </w:t>
      </w:r>
      <w:r>
        <w:rPr>
          <w:rFonts w:ascii="Arial" w:hAnsi="Arial" w:cs="Arial"/>
        </w:rPr>
        <w:t>1997;</w:t>
      </w:r>
      <w:r w:rsidRPr="0068444F">
        <w:rPr>
          <w:rFonts w:ascii="Arial" w:hAnsi="Arial" w:cs="Arial"/>
        </w:rPr>
        <w:t xml:space="preserve"> Prosser </w:t>
      </w:r>
      <w:r w:rsidRPr="006610C7">
        <w:rPr>
          <w:rFonts w:ascii="Arial" w:hAnsi="Arial" w:cs="Arial"/>
          <w:i/>
        </w:rPr>
        <w:t>et al</w:t>
      </w:r>
      <w:r>
        <w:rPr>
          <w:rFonts w:ascii="Arial" w:hAnsi="Arial" w:cs="Arial"/>
        </w:rPr>
        <w:t>.</w:t>
      </w:r>
      <w:r w:rsidRPr="0068444F">
        <w:rPr>
          <w:rFonts w:ascii="Arial" w:hAnsi="Arial" w:cs="Arial"/>
        </w:rPr>
        <w:t>,</w:t>
      </w:r>
      <w:r w:rsidR="0072537F">
        <w:rPr>
          <w:rFonts w:ascii="Arial" w:hAnsi="Arial" w:cs="Arial"/>
        </w:rPr>
        <w:t xml:space="preserve"> </w:t>
      </w:r>
      <w:r w:rsidRPr="0068444F">
        <w:rPr>
          <w:rFonts w:ascii="Arial" w:hAnsi="Arial" w:cs="Arial"/>
        </w:rPr>
        <w:t>1994) with the</w:t>
      </w:r>
      <w:r>
        <w:rPr>
          <w:rFonts w:ascii="Arial" w:hAnsi="Arial" w:cs="Arial"/>
        </w:rPr>
        <w:t>ir</w:t>
      </w:r>
      <w:r w:rsidRPr="0068444F">
        <w:rPr>
          <w:rFonts w:ascii="Arial" w:hAnsi="Arial" w:cs="Arial"/>
        </w:rPr>
        <w:t xml:space="preserve"> highest current conceptio</w:t>
      </w:r>
      <w:r>
        <w:rPr>
          <w:rFonts w:ascii="Arial" w:hAnsi="Arial" w:cs="Arial"/>
        </w:rPr>
        <w:t xml:space="preserve">n of teaching occupying a location between </w:t>
      </w:r>
      <w:r w:rsidRPr="0068444F">
        <w:rPr>
          <w:rFonts w:ascii="Arial" w:hAnsi="Arial" w:cs="Arial"/>
        </w:rPr>
        <w:t>the lower</w:t>
      </w:r>
      <w:r w:rsidRPr="009B1B50">
        <w:rPr>
          <w:rFonts w:ascii="Arial" w:eastAsia="Calibri" w:hAnsi="Arial" w:cs="Arial"/>
        </w:rPr>
        <w:t>–</w:t>
      </w:r>
      <w:r w:rsidRPr="0068444F">
        <w:rPr>
          <w:rFonts w:ascii="Arial" w:hAnsi="Arial" w:cs="Arial"/>
        </w:rPr>
        <w:t xml:space="preserve">order </w:t>
      </w:r>
      <w:r>
        <w:rPr>
          <w:rFonts w:ascii="Arial" w:hAnsi="Arial" w:cs="Arial"/>
        </w:rPr>
        <w:t>conceptions and higher</w:t>
      </w:r>
      <w:r w:rsidRPr="009B1B50">
        <w:rPr>
          <w:rFonts w:ascii="Arial" w:eastAsia="Calibri" w:hAnsi="Arial" w:cs="Arial"/>
        </w:rPr>
        <w:t>–</w:t>
      </w:r>
      <w:r w:rsidRPr="0068444F">
        <w:rPr>
          <w:rFonts w:ascii="Arial" w:hAnsi="Arial" w:cs="Arial"/>
        </w:rPr>
        <w:t>order conceptions</w:t>
      </w:r>
      <w:r>
        <w:rPr>
          <w:rFonts w:ascii="Arial" w:hAnsi="Arial" w:cs="Arial"/>
        </w:rPr>
        <w:t>.</w:t>
      </w:r>
      <w:r w:rsidRPr="0068444F">
        <w:rPr>
          <w:rFonts w:ascii="Arial" w:hAnsi="Arial" w:cs="Arial"/>
        </w:rPr>
        <w:t xml:space="preserve"> </w:t>
      </w:r>
      <w:r>
        <w:rPr>
          <w:rFonts w:ascii="Arial" w:hAnsi="Arial" w:cs="Arial"/>
        </w:rPr>
        <w:t xml:space="preserve"> More particularly, the findings suggest lecturers’ current conceptions of teaching in four categories: (a) Delivering Information: (b) Delivering Structured Knowledge; (c) Delivering the Lecturer’s Conception of the Subject Matter; and (d) Facilitating good Student</w:t>
      </w:r>
      <w:r w:rsidRPr="009B1B50">
        <w:rPr>
          <w:rFonts w:ascii="Arial" w:eastAsia="Calibri" w:hAnsi="Arial" w:cs="Arial"/>
        </w:rPr>
        <w:t>–</w:t>
      </w:r>
      <w:r>
        <w:rPr>
          <w:rFonts w:ascii="Arial" w:hAnsi="Arial" w:cs="Arial"/>
        </w:rPr>
        <w:t>Teacher Rel</w:t>
      </w:r>
      <w:r w:rsidR="005706AB">
        <w:rPr>
          <w:rFonts w:ascii="Arial" w:hAnsi="Arial" w:cs="Arial"/>
        </w:rPr>
        <w:t xml:space="preserve">ations/Apprenticeship (Kember, </w:t>
      </w:r>
      <w:r>
        <w:rPr>
          <w:rFonts w:ascii="Arial" w:hAnsi="Arial" w:cs="Arial"/>
        </w:rPr>
        <w:t xml:space="preserve">1997). </w:t>
      </w:r>
    </w:p>
    <w:p w:rsidR="00366CD6" w:rsidRDefault="00366CD6" w:rsidP="00366CD6">
      <w:pPr>
        <w:spacing w:after="0" w:line="240" w:lineRule="auto"/>
        <w:rPr>
          <w:rFonts w:ascii="Arial" w:hAnsi="Arial" w:cs="Arial"/>
        </w:rPr>
      </w:pPr>
    </w:p>
    <w:p w:rsidR="00366CD6" w:rsidRDefault="00366CD6" w:rsidP="00366CD6"/>
    <w:p w:rsidR="00366CD6" w:rsidRDefault="00366CD6" w:rsidP="00366CD6">
      <w:pPr>
        <w:spacing w:after="0" w:line="240" w:lineRule="auto"/>
      </w:pPr>
      <w:r>
        <w:rPr>
          <w:rFonts w:ascii="Arial" w:hAnsi="Arial" w:cs="Arial"/>
        </w:rPr>
        <w:t>A</w:t>
      </w:r>
      <w:r w:rsidRPr="00A013B3">
        <w:rPr>
          <w:rFonts w:ascii="Arial" w:hAnsi="Arial" w:cs="Arial"/>
        </w:rPr>
        <w:t xml:space="preserve"> requirement </w:t>
      </w:r>
      <w:r>
        <w:rPr>
          <w:rFonts w:ascii="Arial" w:hAnsi="Arial" w:cs="Arial"/>
        </w:rPr>
        <w:t xml:space="preserve">exists </w:t>
      </w:r>
      <w:r w:rsidRPr="00A013B3">
        <w:rPr>
          <w:rFonts w:ascii="Arial" w:hAnsi="Arial" w:cs="Arial"/>
        </w:rPr>
        <w:t>for MU institutional recognition and rewarding of teaching, placing it on equal status as research, including opportunities for recognition of early</w:t>
      </w:r>
      <w:r w:rsidRPr="00A013B3">
        <w:rPr>
          <w:rFonts w:ascii="Arial" w:eastAsia="Calibri" w:hAnsi="Arial" w:cs="Arial"/>
        </w:rPr>
        <w:t>–</w:t>
      </w:r>
      <w:r w:rsidRPr="00A013B3">
        <w:rPr>
          <w:rFonts w:ascii="Arial" w:hAnsi="Arial" w:cs="Arial"/>
        </w:rPr>
        <w:t>career lecturers’ excellent teaching and for faculty/departmental support for teaching/learning research.</w:t>
      </w:r>
      <w:r>
        <w:rPr>
          <w:rFonts w:ascii="Arial" w:hAnsi="Arial" w:cs="Arial"/>
        </w:rPr>
        <w:t xml:space="preserve"> In departments, an environment</w:t>
      </w:r>
      <w:r w:rsidRPr="00A013B3">
        <w:rPr>
          <w:rFonts w:ascii="Arial" w:hAnsi="Arial" w:cs="Arial"/>
        </w:rPr>
        <w:t xml:space="preserve"> </w:t>
      </w:r>
      <w:r>
        <w:rPr>
          <w:rFonts w:ascii="Arial" w:hAnsi="Arial" w:cs="Arial"/>
        </w:rPr>
        <w:t>that fosters</w:t>
      </w:r>
      <w:r w:rsidRPr="00A013B3">
        <w:rPr>
          <w:rFonts w:ascii="Arial" w:hAnsi="Arial" w:cs="Arial"/>
        </w:rPr>
        <w:t xml:space="preserve"> collaboration among academic staff </w:t>
      </w:r>
      <w:r>
        <w:rPr>
          <w:rFonts w:ascii="Arial" w:hAnsi="Arial" w:cs="Arial"/>
        </w:rPr>
        <w:t>as</w:t>
      </w:r>
      <w:r w:rsidRPr="00A013B3">
        <w:rPr>
          <w:rFonts w:ascii="Arial" w:hAnsi="Arial" w:cs="Arial"/>
        </w:rPr>
        <w:t xml:space="preserve"> </w:t>
      </w:r>
      <w:r w:rsidRPr="001A134A">
        <w:rPr>
          <w:rFonts w:ascii="Arial" w:hAnsi="Arial" w:cs="Arial"/>
        </w:rPr>
        <w:t>‘communities of learning and practice’</w:t>
      </w:r>
      <w:r>
        <w:rPr>
          <w:rFonts w:ascii="Arial" w:hAnsi="Arial" w:cs="Arial"/>
        </w:rPr>
        <w:t xml:space="preserve"> is also required.</w:t>
      </w:r>
    </w:p>
    <w:p w:rsidR="0068444F" w:rsidRDefault="0068444F" w:rsidP="0068444F"/>
    <w:p w:rsidR="00AA459A" w:rsidRDefault="00AA459A" w:rsidP="0070601E">
      <w:pPr>
        <w:rPr>
          <w:rFonts w:ascii="Arial" w:hAnsi="Arial" w:cs="Arial"/>
          <w:b/>
          <w:sz w:val="32"/>
          <w:szCs w:val="32"/>
        </w:rPr>
      </w:pPr>
    </w:p>
    <w:p w:rsidR="00366CD6" w:rsidRDefault="00366CD6" w:rsidP="00366CD6">
      <w:pPr>
        <w:pStyle w:val="Heading1"/>
        <w:spacing w:before="0" w:line="240" w:lineRule="auto"/>
        <w:rPr>
          <w:rFonts w:ascii="Arial" w:hAnsi="Arial" w:cs="Arial"/>
          <w:color w:val="auto"/>
          <w:sz w:val="32"/>
          <w:szCs w:val="32"/>
        </w:rPr>
      </w:pPr>
      <w:bookmarkStart w:id="58" w:name="_Toc477894614"/>
    </w:p>
    <w:p w:rsidR="00A83AE0" w:rsidRDefault="00A83AE0" w:rsidP="00A83AE0">
      <w:pPr>
        <w:pStyle w:val="Heading1"/>
        <w:spacing w:before="0" w:line="240" w:lineRule="auto"/>
        <w:rPr>
          <w:rFonts w:asciiTheme="minorHAnsi" w:eastAsiaTheme="minorHAnsi" w:hAnsiTheme="minorHAnsi" w:cstheme="minorBidi"/>
          <w:b w:val="0"/>
          <w:bCs w:val="0"/>
          <w:color w:val="auto"/>
          <w:sz w:val="22"/>
          <w:szCs w:val="22"/>
        </w:rPr>
      </w:pPr>
    </w:p>
    <w:p w:rsidR="00B90C81" w:rsidRDefault="00B90C81" w:rsidP="00B90C81"/>
    <w:p w:rsidR="00B90C81" w:rsidRDefault="00B90C81" w:rsidP="00A83AE0">
      <w:pPr>
        <w:pStyle w:val="Heading1"/>
        <w:spacing w:before="0" w:line="240" w:lineRule="auto"/>
        <w:rPr>
          <w:rFonts w:asciiTheme="minorHAnsi" w:eastAsiaTheme="minorHAnsi" w:hAnsiTheme="minorHAnsi" w:cstheme="minorBidi"/>
          <w:b w:val="0"/>
          <w:bCs w:val="0"/>
          <w:color w:val="auto"/>
          <w:sz w:val="22"/>
          <w:szCs w:val="22"/>
        </w:rPr>
      </w:pPr>
    </w:p>
    <w:p w:rsidR="00B90C81" w:rsidRPr="00B90C81" w:rsidRDefault="00B90C81" w:rsidP="00B90C81"/>
    <w:p w:rsidR="00EA2A2B" w:rsidRPr="00C45E9A" w:rsidRDefault="00EA2A2B" w:rsidP="0096123B">
      <w:pPr>
        <w:pStyle w:val="Heading1"/>
        <w:rPr>
          <w:rFonts w:ascii="Arial" w:hAnsi="Arial" w:cs="Arial"/>
          <w:color w:val="auto"/>
          <w:sz w:val="32"/>
          <w:szCs w:val="32"/>
        </w:rPr>
      </w:pPr>
      <w:bookmarkStart w:id="59" w:name="_Toc1031736"/>
      <w:r w:rsidRPr="00C45E9A">
        <w:rPr>
          <w:rFonts w:ascii="Arial" w:hAnsi="Arial" w:cs="Arial"/>
          <w:color w:val="auto"/>
          <w:sz w:val="32"/>
          <w:szCs w:val="32"/>
        </w:rPr>
        <w:lastRenderedPageBreak/>
        <w:t>Acronyms and Abbreviations</w:t>
      </w:r>
      <w:bookmarkEnd w:id="58"/>
      <w:bookmarkEnd w:id="59"/>
    </w:p>
    <w:p w:rsidR="003E65CA" w:rsidRDefault="003E65CA" w:rsidP="0096123B">
      <w:pPr>
        <w:pStyle w:val="Heading1"/>
        <w:rPr>
          <w:rFonts w:ascii="Arial" w:hAnsi="Arial" w:cs="Arial"/>
        </w:rPr>
      </w:pPr>
    </w:p>
    <w:p w:rsidR="00C5382D" w:rsidRDefault="00C5382D" w:rsidP="003E65CA">
      <w:pPr>
        <w:spacing w:after="0" w:line="240" w:lineRule="auto"/>
        <w:ind w:left="1440"/>
        <w:rPr>
          <w:rFonts w:ascii="Arial" w:hAnsi="Arial" w:cs="Arial"/>
        </w:rPr>
      </w:pPr>
    </w:p>
    <w:p w:rsidR="0033663D" w:rsidRDefault="0033663D" w:rsidP="0033663D">
      <w:pPr>
        <w:spacing w:after="0" w:line="240" w:lineRule="auto"/>
        <w:ind w:left="1440"/>
        <w:rPr>
          <w:rFonts w:ascii="Arial" w:hAnsi="Arial" w:cs="Arial"/>
        </w:rPr>
      </w:pPr>
      <w:r>
        <w:rPr>
          <w:rFonts w:ascii="Arial" w:hAnsi="Arial" w:cs="Arial"/>
        </w:rPr>
        <w:t>BIQD</w:t>
      </w:r>
      <w:r>
        <w:rPr>
          <w:rFonts w:ascii="Arial" w:hAnsi="Arial" w:cs="Arial"/>
        </w:rPr>
        <w:tab/>
      </w:r>
      <w:r>
        <w:rPr>
          <w:rFonts w:ascii="Arial" w:hAnsi="Arial" w:cs="Arial"/>
        </w:rPr>
        <w:tab/>
      </w:r>
      <w:r>
        <w:rPr>
          <w:rFonts w:ascii="Arial" w:hAnsi="Arial" w:cs="Arial"/>
        </w:rPr>
        <w:tab/>
      </w:r>
      <w:r w:rsidRPr="007B5235">
        <w:rPr>
          <w:rFonts w:ascii="Arial" w:hAnsi="Arial" w:cs="Arial"/>
        </w:rPr>
        <w:t>Basic Interpretive Qualitative Design</w:t>
      </w:r>
    </w:p>
    <w:p w:rsidR="0033663D" w:rsidRDefault="0033663D" w:rsidP="0033663D">
      <w:pPr>
        <w:spacing w:after="0" w:line="240" w:lineRule="auto"/>
        <w:ind w:left="1440"/>
        <w:rPr>
          <w:rFonts w:ascii="Arial" w:hAnsi="Arial" w:cs="Arial"/>
        </w:rPr>
      </w:pPr>
      <w:r>
        <w:rPr>
          <w:rFonts w:ascii="Arial" w:hAnsi="Arial" w:cs="Arial"/>
        </w:rPr>
        <w:t>CAPE</w:t>
      </w:r>
      <w:r>
        <w:rPr>
          <w:rFonts w:ascii="Arial" w:hAnsi="Arial" w:cs="Arial"/>
        </w:rPr>
        <w:tab/>
      </w:r>
      <w:r>
        <w:rPr>
          <w:rFonts w:ascii="Arial" w:hAnsi="Arial" w:cs="Arial"/>
        </w:rPr>
        <w:tab/>
      </w:r>
      <w:r>
        <w:rPr>
          <w:rFonts w:ascii="Arial" w:hAnsi="Arial" w:cs="Arial"/>
        </w:rPr>
        <w:tab/>
      </w:r>
      <w:r w:rsidRPr="009B1B50">
        <w:rPr>
          <w:rFonts w:ascii="Arial" w:hAnsi="Arial" w:cs="Arial"/>
          <w:iCs/>
        </w:rPr>
        <w:t>Caribbean Advanced Proficiency Examination</w:t>
      </w:r>
    </w:p>
    <w:p w:rsidR="0033663D" w:rsidRDefault="0033663D" w:rsidP="0033663D">
      <w:pPr>
        <w:spacing w:after="0" w:line="240" w:lineRule="auto"/>
        <w:ind w:left="1440"/>
        <w:rPr>
          <w:rFonts w:ascii="Arial" w:hAnsi="Arial" w:cs="Arial"/>
        </w:rPr>
      </w:pPr>
      <w:r>
        <w:rPr>
          <w:rFonts w:ascii="Arial" w:hAnsi="Arial" w:cs="Arial"/>
        </w:rPr>
        <w:t>CE</w:t>
      </w:r>
      <w:r>
        <w:rPr>
          <w:rFonts w:ascii="Arial" w:hAnsi="Arial" w:cs="Arial"/>
        </w:rPr>
        <w:tab/>
      </w:r>
      <w:r>
        <w:rPr>
          <w:rFonts w:ascii="Arial" w:hAnsi="Arial" w:cs="Arial"/>
        </w:rPr>
        <w:tab/>
      </w:r>
      <w:r>
        <w:rPr>
          <w:rFonts w:ascii="Arial" w:hAnsi="Arial" w:cs="Arial"/>
        </w:rPr>
        <w:tab/>
        <w:t>Common Entrance</w:t>
      </w:r>
    </w:p>
    <w:p w:rsidR="0033663D" w:rsidRDefault="0033663D" w:rsidP="0033663D">
      <w:pPr>
        <w:spacing w:after="0" w:line="240" w:lineRule="auto"/>
        <w:ind w:left="3600" w:hanging="2160"/>
        <w:rPr>
          <w:rFonts w:ascii="Arial" w:hAnsi="Arial" w:cs="Arial"/>
        </w:rPr>
      </w:pPr>
      <w:r>
        <w:rPr>
          <w:rFonts w:ascii="Arial" w:hAnsi="Arial" w:cs="Arial"/>
        </w:rPr>
        <w:t>CETL</w:t>
      </w:r>
      <w:r>
        <w:rPr>
          <w:rFonts w:ascii="Arial" w:hAnsi="Arial" w:cs="Arial"/>
        </w:rPr>
        <w:tab/>
        <w:t>Centre for Excellence in Teaching and L</w:t>
      </w:r>
      <w:r w:rsidRPr="004E7219">
        <w:rPr>
          <w:rFonts w:ascii="Arial" w:hAnsi="Arial" w:cs="Arial"/>
        </w:rPr>
        <w:t>earning</w:t>
      </w:r>
    </w:p>
    <w:p w:rsidR="0033663D" w:rsidRDefault="0033663D" w:rsidP="0033663D">
      <w:pPr>
        <w:pStyle w:val="Heading3"/>
        <w:spacing w:before="0"/>
        <w:ind w:left="720" w:firstLine="720"/>
        <w:rPr>
          <w:rFonts w:ascii="Arial" w:hAnsi="Arial" w:cs="Arial"/>
          <w:b w:val="0"/>
          <w:color w:val="auto"/>
        </w:rPr>
      </w:pPr>
      <w:bookmarkStart w:id="60" w:name="_Toc480662681"/>
      <w:bookmarkStart w:id="61" w:name="_Toc480667687"/>
      <w:bookmarkStart w:id="62" w:name="_Toc480670391"/>
      <w:bookmarkStart w:id="63" w:name="_Toc487428574"/>
      <w:bookmarkStart w:id="64" w:name="_Toc487756936"/>
      <w:bookmarkStart w:id="65" w:name="_Toc488498630"/>
      <w:bookmarkStart w:id="66" w:name="_Toc534162745"/>
      <w:bookmarkStart w:id="67" w:name="_Toc534288785"/>
      <w:bookmarkStart w:id="68" w:name="_Toc534293334"/>
      <w:bookmarkStart w:id="69" w:name="_Toc534369528"/>
      <w:bookmarkStart w:id="70" w:name="_Toc776206"/>
      <w:bookmarkStart w:id="71" w:name="_Toc782294"/>
      <w:bookmarkStart w:id="72" w:name="_Toc1031737"/>
      <w:bookmarkStart w:id="73" w:name="_Toc477812829"/>
      <w:bookmarkStart w:id="74" w:name="_Toc477893844"/>
      <w:bookmarkStart w:id="75" w:name="_Toc477894397"/>
      <w:bookmarkStart w:id="76" w:name="_Toc477894616"/>
      <w:bookmarkStart w:id="77" w:name="_Toc477902106"/>
      <w:bookmarkStart w:id="78" w:name="_Toc477904625"/>
      <w:bookmarkStart w:id="79" w:name="_Toc477967060"/>
      <w:bookmarkStart w:id="80" w:name="_Toc478145359"/>
      <w:bookmarkStart w:id="81" w:name="_Toc478269878"/>
      <w:bookmarkStart w:id="82" w:name="_Toc478329794"/>
      <w:bookmarkStart w:id="83" w:name="_Toc478340925"/>
      <w:r>
        <w:rPr>
          <w:rFonts w:ascii="Arial" w:hAnsi="Arial" w:cs="Arial"/>
          <w:b w:val="0"/>
          <w:color w:val="auto"/>
        </w:rPr>
        <w:t>CSEC</w:t>
      </w:r>
      <w:r>
        <w:rPr>
          <w:rFonts w:ascii="Arial" w:hAnsi="Arial" w:cs="Arial"/>
          <w:b w:val="0"/>
          <w:color w:val="auto"/>
        </w:rPr>
        <w:tab/>
      </w:r>
      <w:r>
        <w:rPr>
          <w:rFonts w:ascii="Arial" w:hAnsi="Arial" w:cs="Arial"/>
          <w:b w:val="0"/>
          <w:color w:val="auto"/>
        </w:rPr>
        <w:tab/>
      </w:r>
      <w:r>
        <w:rPr>
          <w:rFonts w:ascii="Arial" w:hAnsi="Arial" w:cs="Arial"/>
          <w:b w:val="0"/>
          <w:color w:val="auto"/>
        </w:rPr>
        <w:tab/>
      </w:r>
      <w:r w:rsidRPr="003C6AE4">
        <w:rPr>
          <w:rFonts w:ascii="Arial" w:hAnsi="Arial" w:cs="Arial"/>
          <w:b w:val="0"/>
          <w:iCs/>
          <w:color w:val="auto"/>
        </w:rPr>
        <w:t>Caribbean Secondary Education Certificate</w:t>
      </w:r>
      <w:bookmarkEnd w:id="60"/>
      <w:bookmarkEnd w:id="61"/>
      <w:bookmarkEnd w:id="62"/>
      <w:bookmarkEnd w:id="63"/>
      <w:bookmarkEnd w:id="64"/>
      <w:bookmarkEnd w:id="65"/>
      <w:bookmarkEnd w:id="66"/>
      <w:bookmarkEnd w:id="67"/>
      <w:bookmarkEnd w:id="68"/>
      <w:bookmarkEnd w:id="69"/>
      <w:bookmarkEnd w:id="70"/>
      <w:bookmarkEnd w:id="71"/>
      <w:bookmarkEnd w:id="72"/>
    </w:p>
    <w:p w:rsidR="0033663D" w:rsidRDefault="0033663D" w:rsidP="0033663D">
      <w:pPr>
        <w:pStyle w:val="Heading3"/>
        <w:spacing w:before="0"/>
        <w:ind w:left="720" w:firstLine="720"/>
        <w:rPr>
          <w:rFonts w:ascii="Arial" w:hAnsi="Arial" w:cs="Arial"/>
          <w:b w:val="0"/>
          <w:color w:val="auto"/>
        </w:rPr>
      </w:pPr>
      <w:bookmarkStart w:id="84" w:name="_Toc480662682"/>
      <w:bookmarkStart w:id="85" w:name="_Toc480667688"/>
      <w:bookmarkStart w:id="86" w:name="_Toc480670392"/>
      <w:bookmarkStart w:id="87" w:name="_Toc487428575"/>
      <w:bookmarkStart w:id="88" w:name="_Toc487756937"/>
      <w:bookmarkStart w:id="89" w:name="_Toc488196825"/>
      <w:bookmarkStart w:id="90" w:name="_Toc488470754"/>
      <w:bookmarkStart w:id="91" w:name="_Toc488498631"/>
      <w:bookmarkStart w:id="92" w:name="_Toc534161525"/>
      <w:bookmarkStart w:id="93" w:name="_Toc534162746"/>
      <w:bookmarkStart w:id="94" w:name="_Toc534288786"/>
      <w:bookmarkStart w:id="95" w:name="_Toc534293335"/>
      <w:bookmarkStart w:id="96" w:name="_Toc534322841"/>
      <w:bookmarkStart w:id="97" w:name="_Toc534369529"/>
      <w:bookmarkStart w:id="98" w:name="_Toc776207"/>
      <w:bookmarkStart w:id="99" w:name="_Toc782295"/>
      <w:bookmarkStart w:id="100" w:name="_Toc1031738"/>
      <w:r>
        <w:rPr>
          <w:rFonts w:ascii="Arial" w:hAnsi="Arial" w:cs="Arial"/>
          <w:b w:val="0"/>
          <w:color w:val="auto"/>
        </w:rPr>
        <w:t>CXC</w:t>
      </w:r>
      <w:r>
        <w:rPr>
          <w:rFonts w:ascii="Arial" w:hAnsi="Arial" w:cs="Arial"/>
          <w:b w:val="0"/>
          <w:color w:val="auto"/>
        </w:rPr>
        <w:tab/>
      </w:r>
      <w:r>
        <w:rPr>
          <w:rFonts w:ascii="Arial" w:hAnsi="Arial" w:cs="Arial"/>
          <w:b w:val="0"/>
          <w:color w:val="auto"/>
        </w:rPr>
        <w:tab/>
      </w:r>
      <w:r>
        <w:rPr>
          <w:rFonts w:ascii="Arial" w:hAnsi="Arial" w:cs="Arial"/>
          <w:b w:val="0"/>
          <w:color w:val="auto"/>
        </w:rPr>
        <w:tab/>
      </w:r>
      <w:r w:rsidRPr="003C6AE4">
        <w:rPr>
          <w:rFonts w:ascii="Arial" w:hAnsi="Arial" w:cs="Arial"/>
          <w:b w:val="0"/>
          <w:color w:val="auto"/>
        </w:rPr>
        <w:t>Caribbean Examination Council</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3663D" w:rsidRPr="003E65CA" w:rsidRDefault="0033663D" w:rsidP="0033663D">
      <w:pPr>
        <w:pStyle w:val="Heading3"/>
        <w:spacing w:before="0"/>
        <w:ind w:left="720" w:firstLine="720"/>
        <w:rPr>
          <w:color w:val="auto"/>
        </w:rPr>
      </w:pPr>
      <w:bookmarkStart w:id="101" w:name="_Toc480662683"/>
      <w:bookmarkStart w:id="102" w:name="_Toc480667689"/>
      <w:bookmarkStart w:id="103" w:name="_Toc480670393"/>
      <w:bookmarkStart w:id="104" w:name="_Toc487428576"/>
      <w:bookmarkStart w:id="105" w:name="_Toc487756938"/>
      <w:bookmarkStart w:id="106" w:name="_Toc488196826"/>
      <w:bookmarkStart w:id="107" w:name="_Toc488470755"/>
      <w:bookmarkStart w:id="108" w:name="_Toc488498632"/>
      <w:bookmarkStart w:id="109" w:name="_Toc534161526"/>
      <w:bookmarkStart w:id="110" w:name="_Toc534162747"/>
      <w:bookmarkStart w:id="111" w:name="_Toc534288787"/>
      <w:bookmarkStart w:id="112" w:name="_Toc534293336"/>
      <w:bookmarkStart w:id="113" w:name="_Toc534322842"/>
      <w:bookmarkStart w:id="114" w:name="_Toc534369530"/>
      <w:bookmarkStart w:id="115" w:name="_Toc776208"/>
      <w:bookmarkStart w:id="116" w:name="_Toc782296"/>
      <w:bookmarkStart w:id="117" w:name="_Toc1031739"/>
      <w:r w:rsidRPr="003E65CA">
        <w:rPr>
          <w:rFonts w:ascii="Arial" w:hAnsi="Arial" w:cs="Arial"/>
          <w:b w:val="0"/>
          <w:color w:val="auto"/>
        </w:rPr>
        <w:t>CUTL</w:t>
      </w:r>
      <w:r w:rsidRPr="003E65CA">
        <w:rPr>
          <w:rFonts w:ascii="Arial" w:hAnsi="Arial" w:cs="Arial"/>
          <w:b w:val="0"/>
          <w:color w:val="auto"/>
        </w:rPr>
        <w:tab/>
      </w:r>
      <w:r>
        <w:rPr>
          <w:rFonts w:ascii="Arial" w:hAnsi="Arial" w:cs="Arial"/>
          <w:b w:val="0"/>
          <w:color w:val="auto"/>
        </w:rPr>
        <w:tab/>
      </w:r>
      <w:r>
        <w:rPr>
          <w:rFonts w:ascii="Arial" w:hAnsi="Arial" w:cs="Arial"/>
          <w:b w:val="0"/>
          <w:color w:val="auto"/>
        </w:rPr>
        <w:tab/>
      </w:r>
      <w:r w:rsidRPr="003E65CA">
        <w:rPr>
          <w:rFonts w:ascii="Arial" w:hAnsi="Arial" w:cs="Arial"/>
          <w:b w:val="0"/>
          <w:color w:val="auto"/>
        </w:rPr>
        <w:t>Certificate in University Teaching and Learning</w:t>
      </w:r>
      <w:bookmarkEnd w:id="73"/>
      <w:bookmarkEnd w:id="74"/>
      <w:bookmarkEnd w:id="75"/>
      <w:bookmarkEnd w:id="76"/>
      <w:bookmarkEnd w:id="77"/>
      <w:bookmarkEnd w:id="78"/>
      <w:bookmarkEnd w:id="79"/>
      <w:bookmarkEnd w:id="80"/>
      <w:bookmarkEnd w:id="81"/>
      <w:bookmarkEnd w:id="82"/>
      <w:bookmarkEnd w:id="8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33663D" w:rsidRDefault="0033663D" w:rsidP="0033663D">
      <w:pPr>
        <w:spacing w:after="0" w:line="240" w:lineRule="auto"/>
        <w:ind w:left="720" w:firstLine="720"/>
        <w:rPr>
          <w:rFonts w:ascii="Arial" w:hAnsi="Arial" w:cs="Arial"/>
        </w:rPr>
      </w:pPr>
      <w:r w:rsidRPr="00AA2099">
        <w:rPr>
          <w:rFonts w:ascii="Arial" w:hAnsi="Arial" w:cs="Arial"/>
        </w:rPr>
        <w:t>Ed D</w:t>
      </w:r>
      <w:r>
        <w:rPr>
          <w:rFonts w:ascii="Arial" w:hAnsi="Arial" w:cs="Arial"/>
        </w:rPr>
        <w:tab/>
      </w:r>
      <w:r>
        <w:rPr>
          <w:rFonts w:ascii="Arial" w:hAnsi="Arial" w:cs="Arial"/>
        </w:rPr>
        <w:tab/>
      </w:r>
      <w:r>
        <w:rPr>
          <w:rFonts w:ascii="Arial" w:hAnsi="Arial" w:cs="Arial"/>
        </w:rPr>
        <w:tab/>
        <w:t>Doctor in Education D</w:t>
      </w:r>
      <w:r w:rsidRPr="00AA2099">
        <w:rPr>
          <w:rFonts w:ascii="Arial" w:hAnsi="Arial" w:cs="Arial"/>
        </w:rPr>
        <w:t xml:space="preserve">egree </w:t>
      </w:r>
    </w:p>
    <w:p w:rsidR="0033663D" w:rsidRDefault="0033663D" w:rsidP="0033663D">
      <w:pPr>
        <w:spacing w:after="0" w:line="240" w:lineRule="auto"/>
        <w:ind w:left="720" w:firstLine="720"/>
        <w:rPr>
          <w:rFonts w:ascii="Arial" w:hAnsi="Arial" w:cs="Arial"/>
        </w:rPr>
      </w:pPr>
      <w:proofErr w:type="gramStart"/>
      <w:r>
        <w:rPr>
          <w:rFonts w:ascii="Arial" w:hAnsi="Arial" w:cs="Arial"/>
        </w:rPr>
        <w:t>HE</w:t>
      </w:r>
      <w:proofErr w:type="gramEnd"/>
      <w:r>
        <w:rPr>
          <w:rFonts w:ascii="Arial" w:hAnsi="Arial" w:cs="Arial"/>
        </w:rPr>
        <w:tab/>
      </w:r>
      <w:r>
        <w:rPr>
          <w:rFonts w:ascii="Arial" w:hAnsi="Arial" w:cs="Arial"/>
        </w:rPr>
        <w:tab/>
      </w:r>
      <w:r>
        <w:rPr>
          <w:rFonts w:ascii="Arial" w:hAnsi="Arial" w:cs="Arial"/>
        </w:rPr>
        <w:tab/>
        <w:t>Higher E</w:t>
      </w:r>
      <w:r w:rsidRPr="00D9076F">
        <w:rPr>
          <w:rFonts w:ascii="Arial" w:hAnsi="Arial" w:cs="Arial"/>
        </w:rPr>
        <w:t>ducation</w:t>
      </w:r>
    </w:p>
    <w:p w:rsidR="00C16652" w:rsidRDefault="00C16652" w:rsidP="0033663D">
      <w:pPr>
        <w:spacing w:after="0" w:line="240" w:lineRule="auto"/>
        <w:ind w:left="1440"/>
        <w:rPr>
          <w:rFonts w:ascii="Arial" w:hAnsi="Arial" w:cs="Arial"/>
        </w:rPr>
      </w:pPr>
      <w:r>
        <w:rPr>
          <w:rFonts w:ascii="Arial" w:hAnsi="Arial" w:cs="Arial"/>
        </w:rPr>
        <w:t>HE</w:t>
      </w:r>
      <w:r w:rsidR="007072BF">
        <w:rPr>
          <w:rFonts w:ascii="Arial" w:hAnsi="Arial" w:cs="Arial"/>
        </w:rPr>
        <w:t>F</w:t>
      </w:r>
      <w:r>
        <w:rPr>
          <w:rFonts w:ascii="Arial" w:hAnsi="Arial" w:cs="Arial"/>
        </w:rPr>
        <w:t>C</w:t>
      </w:r>
      <w:r w:rsidR="007072BF">
        <w:rPr>
          <w:rFonts w:ascii="Arial" w:hAnsi="Arial" w:cs="Arial"/>
        </w:rPr>
        <w:t>E</w:t>
      </w:r>
      <w:r>
        <w:rPr>
          <w:rFonts w:ascii="Arial" w:hAnsi="Arial" w:cs="Arial"/>
        </w:rPr>
        <w:tab/>
      </w:r>
      <w:r>
        <w:rPr>
          <w:rFonts w:ascii="Arial" w:hAnsi="Arial" w:cs="Arial"/>
        </w:rPr>
        <w:tab/>
      </w:r>
      <w:r w:rsidRPr="00C16652">
        <w:rPr>
          <w:rFonts w:ascii="Arial" w:hAnsi="Arial" w:cs="Arial"/>
        </w:rPr>
        <w:t>Higher Education Funding Council for England</w:t>
      </w:r>
    </w:p>
    <w:p w:rsidR="0033663D" w:rsidRDefault="0033663D" w:rsidP="0033663D">
      <w:pPr>
        <w:spacing w:after="0" w:line="240" w:lineRule="auto"/>
        <w:ind w:left="1440"/>
      </w:pPr>
      <w:r w:rsidRPr="00F12E5A">
        <w:rPr>
          <w:rFonts w:ascii="Arial" w:hAnsi="Arial" w:cs="Arial"/>
        </w:rPr>
        <w:t>ICT</w:t>
      </w:r>
      <w:r>
        <w:tab/>
      </w:r>
      <w:r>
        <w:tab/>
      </w:r>
      <w:r>
        <w:tab/>
      </w:r>
      <w:r>
        <w:rPr>
          <w:rFonts w:ascii="Arial" w:hAnsi="Arial" w:cs="Arial"/>
        </w:rPr>
        <w:t>Information and Communications</w:t>
      </w:r>
      <w:r w:rsidRPr="008D1891">
        <w:rPr>
          <w:rFonts w:ascii="Arial" w:hAnsi="Arial" w:cs="Arial"/>
        </w:rPr>
        <w:t xml:space="preserve"> </w:t>
      </w:r>
      <w:r>
        <w:rPr>
          <w:rFonts w:ascii="Arial" w:hAnsi="Arial" w:cs="Arial"/>
        </w:rPr>
        <w:t>T</w:t>
      </w:r>
      <w:r w:rsidRPr="008D1891">
        <w:rPr>
          <w:rFonts w:ascii="Arial" w:hAnsi="Arial" w:cs="Arial"/>
        </w:rPr>
        <w:t>echnology</w:t>
      </w:r>
    </w:p>
    <w:p w:rsidR="0033663D" w:rsidRDefault="0033663D" w:rsidP="0033663D">
      <w:pPr>
        <w:spacing w:after="0" w:line="240" w:lineRule="auto"/>
        <w:ind w:left="720" w:firstLine="720"/>
        <w:rPr>
          <w:rFonts w:ascii="Arial" w:hAnsi="Arial" w:cs="Arial"/>
        </w:rPr>
      </w:pPr>
      <w:r>
        <w:rPr>
          <w:rFonts w:ascii="Arial" w:hAnsi="Arial" w:cs="Arial"/>
        </w:rPr>
        <w:t>LMS</w:t>
      </w:r>
      <w:r>
        <w:rPr>
          <w:rFonts w:ascii="Arial" w:hAnsi="Arial" w:cs="Arial"/>
        </w:rPr>
        <w:tab/>
      </w:r>
      <w:r>
        <w:rPr>
          <w:rFonts w:ascii="Arial" w:hAnsi="Arial" w:cs="Arial"/>
        </w:rPr>
        <w:tab/>
      </w:r>
      <w:r>
        <w:rPr>
          <w:rFonts w:ascii="Arial" w:hAnsi="Arial" w:cs="Arial"/>
        </w:rPr>
        <w:tab/>
        <w:t>Learning Management System</w:t>
      </w:r>
    </w:p>
    <w:p w:rsidR="0033663D" w:rsidRDefault="0033663D" w:rsidP="0033663D">
      <w:pPr>
        <w:spacing w:after="0" w:line="240" w:lineRule="auto"/>
        <w:ind w:left="720" w:firstLine="720"/>
        <w:rPr>
          <w:rFonts w:ascii="Arial" w:hAnsi="Arial" w:cs="Arial"/>
        </w:rPr>
      </w:pPr>
      <w:r>
        <w:rPr>
          <w:rFonts w:ascii="Arial" w:hAnsi="Arial" w:cs="Arial"/>
        </w:rPr>
        <w:t>MHEd</w:t>
      </w:r>
      <w:r>
        <w:rPr>
          <w:rFonts w:ascii="Arial" w:hAnsi="Arial" w:cs="Arial"/>
        </w:rPr>
        <w:tab/>
      </w:r>
      <w:r>
        <w:rPr>
          <w:rFonts w:ascii="Arial" w:hAnsi="Arial" w:cs="Arial"/>
        </w:rPr>
        <w:tab/>
      </w:r>
      <w:r>
        <w:rPr>
          <w:rFonts w:ascii="Arial" w:hAnsi="Arial" w:cs="Arial"/>
        </w:rPr>
        <w:tab/>
      </w:r>
      <w:r w:rsidRPr="00362428">
        <w:rPr>
          <w:rFonts w:ascii="Arial" w:hAnsi="Arial" w:cs="Arial"/>
        </w:rPr>
        <w:t xml:space="preserve">Master </w:t>
      </w:r>
      <w:r>
        <w:rPr>
          <w:rFonts w:ascii="Arial" w:hAnsi="Arial" w:cs="Arial"/>
        </w:rPr>
        <w:t xml:space="preserve">in </w:t>
      </w:r>
      <w:r w:rsidRPr="00362428">
        <w:rPr>
          <w:rFonts w:ascii="Arial" w:hAnsi="Arial" w:cs="Arial"/>
        </w:rPr>
        <w:t>Higher Education</w:t>
      </w:r>
    </w:p>
    <w:p w:rsidR="0033663D" w:rsidRDefault="0033663D" w:rsidP="0033663D">
      <w:pPr>
        <w:spacing w:after="0" w:line="240" w:lineRule="auto"/>
        <w:ind w:left="720" w:firstLine="720"/>
        <w:rPr>
          <w:rFonts w:ascii="Arial" w:hAnsi="Arial" w:cs="Arial"/>
        </w:rPr>
      </w:pPr>
      <w:r w:rsidRPr="006232CA">
        <w:rPr>
          <w:rFonts w:ascii="Arial" w:hAnsi="Arial" w:cs="Arial"/>
        </w:rPr>
        <w:t>MSc</w:t>
      </w:r>
      <w:r>
        <w:rPr>
          <w:rFonts w:ascii="Arial" w:hAnsi="Arial" w:cs="Arial"/>
        </w:rPr>
        <w:tab/>
      </w:r>
      <w:r>
        <w:rPr>
          <w:rFonts w:ascii="Arial" w:hAnsi="Arial" w:cs="Arial"/>
        </w:rPr>
        <w:tab/>
      </w:r>
      <w:r>
        <w:rPr>
          <w:rFonts w:ascii="Arial" w:hAnsi="Arial" w:cs="Arial"/>
        </w:rPr>
        <w:tab/>
      </w:r>
      <w:r w:rsidRPr="006232CA">
        <w:rPr>
          <w:rFonts w:ascii="Arial" w:hAnsi="Arial" w:cs="Arial"/>
        </w:rPr>
        <w:t>Master of Science</w:t>
      </w:r>
    </w:p>
    <w:p w:rsidR="0033663D" w:rsidRDefault="0033663D" w:rsidP="0033663D">
      <w:pPr>
        <w:spacing w:after="0" w:line="240" w:lineRule="auto"/>
        <w:ind w:left="720" w:firstLine="720"/>
        <w:rPr>
          <w:rFonts w:ascii="Arial" w:hAnsi="Arial" w:cs="Arial"/>
        </w:rPr>
      </w:pPr>
      <w:r>
        <w:rPr>
          <w:rFonts w:ascii="Arial" w:hAnsi="Arial" w:cs="Arial"/>
        </w:rPr>
        <w:t>MU</w:t>
      </w:r>
      <w:r>
        <w:rPr>
          <w:rFonts w:ascii="Arial" w:hAnsi="Arial" w:cs="Arial"/>
        </w:rPr>
        <w:tab/>
      </w:r>
      <w:r>
        <w:rPr>
          <w:rFonts w:ascii="Arial" w:hAnsi="Arial" w:cs="Arial"/>
        </w:rPr>
        <w:tab/>
      </w:r>
      <w:r>
        <w:rPr>
          <w:rFonts w:ascii="Arial" w:hAnsi="Arial" w:cs="Arial"/>
        </w:rPr>
        <w:tab/>
        <w:t>Moriah University</w:t>
      </w:r>
    </w:p>
    <w:p w:rsidR="0033663D" w:rsidRPr="007B5235" w:rsidRDefault="0033663D" w:rsidP="0033663D">
      <w:pPr>
        <w:spacing w:after="0" w:line="240" w:lineRule="auto"/>
        <w:ind w:left="720" w:firstLine="720"/>
        <w:rPr>
          <w:rFonts w:ascii="Arial" w:hAnsi="Arial" w:cs="Arial"/>
        </w:rPr>
      </w:pPr>
      <w:r>
        <w:rPr>
          <w:rFonts w:ascii="Arial" w:hAnsi="Arial" w:cs="Arial"/>
        </w:rPr>
        <w:t>MUZHC</w:t>
      </w:r>
      <w:r>
        <w:rPr>
          <w:rFonts w:ascii="Arial" w:hAnsi="Arial" w:cs="Arial"/>
        </w:rPr>
        <w:tab/>
      </w:r>
      <w:r>
        <w:rPr>
          <w:rFonts w:ascii="Arial" w:hAnsi="Arial" w:cs="Arial"/>
        </w:rPr>
        <w:tab/>
        <w:t xml:space="preserve">Moriah University </w:t>
      </w:r>
      <w:r w:rsidRPr="007B5235">
        <w:rPr>
          <w:rFonts w:ascii="Arial" w:hAnsi="Arial" w:cs="Arial"/>
        </w:rPr>
        <w:t>Zion Hill Campus</w:t>
      </w:r>
    </w:p>
    <w:p w:rsidR="0033663D" w:rsidRDefault="0033663D" w:rsidP="0033663D">
      <w:pPr>
        <w:spacing w:after="0" w:line="240" w:lineRule="auto"/>
        <w:ind w:left="720" w:firstLine="720"/>
        <w:rPr>
          <w:rFonts w:ascii="Arial" w:hAnsi="Arial" w:cs="Arial"/>
        </w:rPr>
      </w:pPr>
      <w:r>
        <w:rPr>
          <w:rFonts w:ascii="Arial" w:hAnsi="Arial" w:cs="Arial"/>
        </w:rPr>
        <w:t>NATO</w:t>
      </w:r>
      <w:r>
        <w:rPr>
          <w:rFonts w:ascii="Arial" w:hAnsi="Arial" w:cs="Arial"/>
        </w:rPr>
        <w:tab/>
      </w:r>
      <w:r>
        <w:rPr>
          <w:rFonts w:ascii="Arial" w:hAnsi="Arial" w:cs="Arial"/>
        </w:rPr>
        <w:tab/>
      </w:r>
      <w:r>
        <w:rPr>
          <w:rFonts w:ascii="Arial" w:hAnsi="Arial" w:cs="Arial"/>
        </w:rPr>
        <w:tab/>
        <w:t xml:space="preserve">North Atlantic Treaty Organisation </w:t>
      </w:r>
    </w:p>
    <w:p w:rsidR="0033663D" w:rsidRPr="00474FB2" w:rsidRDefault="0033663D" w:rsidP="0033663D">
      <w:pPr>
        <w:spacing w:after="0" w:line="240" w:lineRule="auto"/>
        <w:ind w:left="720" w:firstLine="720"/>
        <w:rPr>
          <w:rFonts w:ascii="Arial" w:hAnsi="Arial" w:cs="Arial"/>
        </w:rPr>
      </w:pPr>
      <w:r>
        <w:rPr>
          <w:rFonts w:ascii="Arial" w:hAnsi="Arial" w:cs="Arial"/>
        </w:rPr>
        <w:t>PCM</w:t>
      </w:r>
      <w:r>
        <w:rPr>
          <w:rFonts w:ascii="Arial" w:hAnsi="Arial" w:cs="Arial"/>
        </w:rPr>
        <w:tab/>
      </w:r>
      <w:r>
        <w:rPr>
          <w:rFonts w:ascii="Arial" w:hAnsi="Arial" w:cs="Arial"/>
        </w:rPr>
        <w:tab/>
      </w:r>
      <w:r>
        <w:rPr>
          <w:rFonts w:ascii="Arial" w:hAnsi="Arial" w:cs="Arial"/>
        </w:rPr>
        <w:tab/>
      </w:r>
      <w:r w:rsidRPr="00474FB2">
        <w:rPr>
          <w:rFonts w:ascii="Arial" w:hAnsi="Arial" w:cs="Arial"/>
        </w:rPr>
        <w:t>Pedagogical Constructs Model</w:t>
      </w:r>
    </w:p>
    <w:p w:rsidR="0033663D" w:rsidRDefault="0033663D" w:rsidP="0033663D">
      <w:pPr>
        <w:spacing w:after="0" w:line="240" w:lineRule="auto"/>
        <w:ind w:left="720" w:firstLine="720"/>
        <w:rPr>
          <w:rFonts w:ascii="Arial" w:hAnsi="Arial" w:cs="Arial"/>
        </w:rPr>
      </w:pPr>
      <w:r>
        <w:rPr>
          <w:rFonts w:ascii="Arial" w:hAnsi="Arial" w:cs="Arial"/>
        </w:rPr>
        <w:t>PIN</w:t>
      </w:r>
      <w:r>
        <w:rPr>
          <w:rFonts w:ascii="Arial" w:hAnsi="Arial" w:cs="Arial"/>
        </w:rPr>
        <w:tab/>
      </w:r>
      <w:r>
        <w:rPr>
          <w:rFonts w:ascii="Arial" w:hAnsi="Arial" w:cs="Arial"/>
        </w:rPr>
        <w:tab/>
      </w:r>
      <w:r>
        <w:rPr>
          <w:rFonts w:ascii="Arial" w:hAnsi="Arial" w:cs="Arial"/>
        </w:rPr>
        <w:tab/>
      </w:r>
      <w:r w:rsidRPr="00251AB4">
        <w:rPr>
          <w:rFonts w:ascii="Arial" w:hAnsi="Arial" w:cs="Arial"/>
        </w:rPr>
        <w:t>Personal Interpretive Network</w:t>
      </w:r>
    </w:p>
    <w:p w:rsidR="0033663D" w:rsidRDefault="0033663D" w:rsidP="0033663D">
      <w:pPr>
        <w:spacing w:after="0" w:line="240" w:lineRule="auto"/>
        <w:ind w:left="720" w:firstLine="720"/>
        <w:rPr>
          <w:rFonts w:ascii="Arial" w:hAnsi="Arial" w:cs="Arial"/>
        </w:rPr>
      </w:pPr>
      <w:r>
        <w:rPr>
          <w:rFonts w:ascii="Arial" w:hAnsi="Arial" w:cs="Arial"/>
        </w:rPr>
        <w:t>RIT</w:t>
      </w:r>
      <w:r>
        <w:rPr>
          <w:rFonts w:ascii="Arial" w:hAnsi="Arial" w:cs="Arial"/>
        </w:rPr>
        <w:tab/>
      </w:r>
      <w:r>
        <w:rPr>
          <w:rFonts w:ascii="Arial" w:hAnsi="Arial" w:cs="Arial"/>
        </w:rPr>
        <w:tab/>
      </w:r>
      <w:r>
        <w:rPr>
          <w:rFonts w:ascii="Arial" w:hAnsi="Arial" w:cs="Arial"/>
        </w:rPr>
        <w:tab/>
        <w:t>Research Informed Teaching</w:t>
      </w:r>
    </w:p>
    <w:p w:rsidR="0033663D" w:rsidRDefault="0033663D" w:rsidP="0033663D">
      <w:pPr>
        <w:spacing w:after="0" w:line="240" w:lineRule="auto"/>
        <w:ind w:left="720" w:firstLine="720"/>
        <w:rPr>
          <w:rFonts w:ascii="Arial" w:hAnsi="Arial" w:cs="Arial"/>
        </w:rPr>
      </w:pPr>
      <w:r w:rsidRPr="009B1B50">
        <w:rPr>
          <w:rFonts w:ascii="Arial" w:hAnsi="Arial" w:cs="Arial"/>
        </w:rPr>
        <w:t>SEA</w:t>
      </w:r>
      <w:r>
        <w:rPr>
          <w:rFonts w:ascii="Arial" w:hAnsi="Arial" w:cs="Arial"/>
        </w:rPr>
        <w:tab/>
      </w:r>
      <w:r>
        <w:rPr>
          <w:rFonts w:ascii="Arial" w:hAnsi="Arial" w:cs="Arial"/>
        </w:rPr>
        <w:tab/>
      </w:r>
      <w:r>
        <w:rPr>
          <w:rFonts w:ascii="Arial" w:hAnsi="Arial" w:cs="Arial"/>
        </w:rPr>
        <w:tab/>
      </w:r>
      <w:r w:rsidRPr="009B1B50">
        <w:rPr>
          <w:rFonts w:ascii="Arial" w:hAnsi="Arial" w:cs="Arial"/>
        </w:rPr>
        <w:t xml:space="preserve">Secondary Entrance </w:t>
      </w:r>
      <w:r>
        <w:rPr>
          <w:rFonts w:ascii="Arial" w:hAnsi="Arial" w:cs="Arial"/>
        </w:rPr>
        <w:t>Assessment</w:t>
      </w:r>
    </w:p>
    <w:p w:rsidR="0033663D" w:rsidRDefault="0033663D" w:rsidP="0033663D">
      <w:pPr>
        <w:spacing w:after="0" w:line="240" w:lineRule="auto"/>
        <w:ind w:left="720" w:firstLine="720"/>
        <w:rPr>
          <w:rFonts w:ascii="Arial" w:hAnsi="Arial" w:cs="Arial"/>
        </w:rPr>
      </w:pPr>
      <w:r>
        <w:rPr>
          <w:rFonts w:ascii="Arial" w:hAnsi="Arial" w:cs="Arial"/>
        </w:rPr>
        <w:t>SoTL</w:t>
      </w:r>
      <w:r>
        <w:rPr>
          <w:rFonts w:ascii="Arial" w:hAnsi="Arial" w:cs="Arial"/>
        </w:rPr>
        <w:tab/>
      </w:r>
      <w:r>
        <w:rPr>
          <w:rFonts w:ascii="Arial" w:hAnsi="Arial" w:cs="Arial"/>
        </w:rPr>
        <w:tab/>
      </w:r>
      <w:r>
        <w:rPr>
          <w:rFonts w:ascii="Arial" w:hAnsi="Arial" w:cs="Arial"/>
        </w:rPr>
        <w:tab/>
        <w:t>Scholarship of Teaching and L</w:t>
      </w:r>
      <w:r w:rsidRPr="00AA2099">
        <w:rPr>
          <w:rFonts w:ascii="Arial" w:hAnsi="Arial" w:cs="Arial"/>
        </w:rPr>
        <w:t>earning</w:t>
      </w:r>
    </w:p>
    <w:p w:rsidR="0033663D" w:rsidRDefault="0033663D" w:rsidP="0033663D">
      <w:pPr>
        <w:spacing w:after="0" w:line="240" w:lineRule="auto"/>
        <w:ind w:left="720" w:firstLine="720"/>
        <w:rPr>
          <w:rFonts w:ascii="Arial" w:hAnsi="Arial" w:cs="Arial"/>
        </w:rPr>
      </w:pPr>
      <w:r>
        <w:rPr>
          <w:rFonts w:ascii="Arial" w:hAnsi="Arial" w:cs="Arial"/>
        </w:rPr>
        <w:t>TLR</w:t>
      </w:r>
      <w:r>
        <w:rPr>
          <w:rFonts w:ascii="Arial" w:hAnsi="Arial" w:cs="Arial"/>
        </w:rPr>
        <w:tab/>
      </w:r>
      <w:r>
        <w:rPr>
          <w:rFonts w:ascii="Arial" w:hAnsi="Arial" w:cs="Arial"/>
        </w:rPr>
        <w:tab/>
      </w:r>
      <w:r>
        <w:rPr>
          <w:rFonts w:ascii="Arial" w:hAnsi="Arial" w:cs="Arial"/>
        </w:rPr>
        <w:tab/>
      </w:r>
      <w:r w:rsidRPr="00C422FE">
        <w:rPr>
          <w:rFonts w:ascii="Arial" w:eastAsia="Times New Roman" w:hAnsi="Arial" w:cs="Arial"/>
          <w:lang w:val="en-TT" w:eastAsia="en-TT"/>
        </w:rPr>
        <w:t>Teaching and Learning Regimes</w:t>
      </w:r>
    </w:p>
    <w:p w:rsidR="0033663D" w:rsidRDefault="0033663D" w:rsidP="0033663D">
      <w:pPr>
        <w:spacing w:after="0" w:line="240" w:lineRule="auto"/>
        <w:ind w:left="720" w:firstLine="720"/>
        <w:rPr>
          <w:rFonts w:ascii="Arial" w:hAnsi="Arial" w:cs="Arial"/>
        </w:rPr>
      </w:pPr>
      <w:r>
        <w:rPr>
          <w:rFonts w:ascii="Arial" w:hAnsi="Arial" w:cs="Arial"/>
        </w:rPr>
        <w:t>UK</w:t>
      </w:r>
      <w:r>
        <w:rPr>
          <w:rFonts w:ascii="Arial" w:hAnsi="Arial" w:cs="Arial"/>
        </w:rPr>
        <w:tab/>
      </w:r>
      <w:r>
        <w:rPr>
          <w:rFonts w:ascii="Arial" w:hAnsi="Arial" w:cs="Arial"/>
        </w:rPr>
        <w:tab/>
      </w:r>
      <w:r>
        <w:rPr>
          <w:rFonts w:ascii="Arial" w:hAnsi="Arial" w:cs="Arial"/>
        </w:rPr>
        <w:tab/>
      </w:r>
      <w:r w:rsidRPr="00D9076F">
        <w:rPr>
          <w:rFonts w:ascii="Arial" w:hAnsi="Arial" w:cs="Arial"/>
        </w:rPr>
        <w:t>United Kingdom</w:t>
      </w:r>
    </w:p>
    <w:p w:rsidR="0033663D" w:rsidRDefault="0033663D" w:rsidP="0033663D">
      <w:pPr>
        <w:spacing w:after="0" w:line="240" w:lineRule="auto"/>
        <w:ind w:left="720" w:firstLine="720"/>
        <w:rPr>
          <w:rFonts w:ascii="Arial" w:hAnsi="Arial" w:cs="Arial"/>
        </w:rPr>
      </w:pPr>
      <w:r>
        <w:rPr>
          <w:rFonts w:ascii="Arial" w:hAnsi="Arial" w:cs="Arial"/>
        </w:rPr>
        <w:t>WTO</w:t>
      </w:r>
      <w:r>
        <w:rPr>
          <w:rFonts w:ascii="Arial" w:hAnsi="Arial" w:cs="Arial"/>
        </w:rPr>
        <w:tab/>
      </w:r>
      <w:r>
        <w:rPr>
          <w:rFonts w:ascii="Arial" w:hAnsi="Arial" w:cs="Arial"/>
        </w:rPr>
        <w:tab/>
      </w:r>
      <w:r>
        <w:rPr>
          <w:rFonts w:ascii="Arial" w:hAnsi="Arial" w:cs="Arial"/>
        </w:rPr>
        <w:tab/>
        <w:t>World Trade Organisation</w:t>
      </w:r>
    </w:p>
    <w:p w:rsidR="0033663D" w:rsidRPr="00686723" w:rsidRDefault="0033663D" w:rsidP="0033663D">
      <w:pPr>
        <w:spacing w:after="0" w:line="240" w:lineRule="auto"/>
        <w:ind w:left="720" w:firstLine="720"/>
        <w:rPr>
          <w:rFonts w:ascii="Arial" w:hAnsi="Arial" w:cs="Arial"/>
        </w:rPr>
      </w:pPr>
      <w:r>
        <w:rPr>
          <w:rFonts w:ascii="Arial" w:hAnsi="Arial" w:cs="Arial"/>
        </w:rPr>
        <w:t>WW</w:t>
      </w:r>
      <w:r>
        <w:rPr>
          <w:rFonts w:ascii="Arial" w:hAnsi="Arial" w:cs="Arial"/>
        </w:rPr>
        <w:tab/>
      </w:r>
      <w:r>
        <w:rPr>
          <w:rFonts w:ascii="Arial" w:hAnsi="Arial" w:cs="Arial"/>
        </w:rPr>
        <w:tab/>
      </w:r>
      <w:r>
        <w:rPr>
          <w:rFonts w:ascii="Arial" w:hAnsi="Arial" w:cs="Arial"/>
        </w:rPr>
        <w:tab/>
      </w:r>
      <w:r w:rsidRPr="00A115D8">
        <w:rPr>
          <w:rFonts w:ascii="Arial" w:hAnsi="Arial" w:cs="Arial"/>
        </w:rPr>
        <w:t>World Wars</w:t>
      </w:r>
    </w:p>
    <w:p w:rsidR="0033663D" w:rsidRPr="000C6678" w:rsidRDefault="0033663D" w:rsidP="0033663D">
      <w:pPr>
        <w:rPr>
          <w:rFonts w:ascii="Arial" w:hAnsi="Arial" w:cs="Arial"/>
        </w:rPr>
      </w:pPr>
      <w:r>
        <w:tab/>
      </w:r>
      <w:r>
        <w:tab/>
      </w:r>
      <w:r w:rsidRPr="000C6678">
        <w:rPr>
          <w:rFonts w:ascii="Arial" w:hAnsi="Arial" w:cs="Arial"/>
        </w:rPr>
        <w:t>ZHC</w:t>
      </w:r>
      <w:r>
        <w:rPr>
          <w:rFonts w:ascii="Arial" w:hAnsi="Arial" w:cs="Arial"/>
        </w:rPr>
        <w:tab/>
      </w:r>
      <w:r>
        <w:rPr>
          <w:rFonts w:ascii="Arial" w:hAnsi="Arial" w:cs="Arial"/>
        </w:rPr>
        <w:tab/>
      </w:r>
      <w:r>
        <w:rPr>
          <w:rFonts w:ascii="Arial" w:hAnsi="Arial" w:cs="Arial"/>
        </w:rPr>
        <w:tab/>
        <w:t>Zion Hill C</w:t>
      </w:r>
      <w:r w:rsidRPr="0068444F">
        <w:rPr>
          <w:rFonts w:ascii="Arial" w:hAnsi="Arial" w:cs="Arial"/>
        </w:rPr>
        <w:t>ampus</w:t>
      </w:r>
    </w:p>
    <w:p w:rsidR="00EA2A2B" w:rsidRDefault="00EA2A2B" w:rsidP="003E65CA">
      <w:pPr>
        <w:rPr>
          <w:rFonts w:asciiTheme="majorBidi" w:hAnsiTheme="majorBidi" w:cstheme="majorBidi"/>
          <w:sz w:val="24"/>
          <w:szCs w:val="24"/>
        </w:rPr>
      </w:pPr>
    </w:p>
    <w:p w:rsidR="00414C3D" w:rsidRDefault="00414C3D" w:rsidP="00F11530">
      <w:pPr>
        <w:pStyle w:val="Heading1"/>
        <w:rPr>
          <w:rFonts w:asciiTheme="majorBidi" w:eastAsiaTheme="minorHAnsi" w:hAnsiTheme="majorBidi"/>
          <w:b w:val="0"/>
          <w:bCs w:val="0"/>
          <w:color w:val="auto"/>
          <w:sz w:val="24"/>
          <w:szCs w:val="24"/>
        </w:rPr>
      </w:pPr>
      <w:bookmarkStart w:id="118" w:name="_Toc477894617"/>
    </w:p>
    <w:p w:rsidR="007C2E79" w:rsidRPr="007C2E79" w:rsidRDefault="007C2E79" w:rsidP="007C2E79"/>
    <w:p w:rsidR="00104D9F" w:rsidRDefault="00104D9F" w:rsidP="00104D9F">
      <w:pPr>
        <w:pStyle w:val="Heading1"/>
        <w:spacing w:before="0" w:line="240" w:lineRule="auto"/>
        <w:rPr>
          <w:rFonts w:ascii="Arial" w:hAnsi="Arial" w:cs="Arial"/>
        </w:rPr>
      </w:pPr>
    </w:p>
    <w:p w:rsidR="004F4142" w:rsidRPr="004F4142" w:rsidRDefault="004F4142" w:rsidP="004F4142"/>
    <w:p w:rsidR="00AC00AB" w:rsidRDefault="00AC00AB" w:rsidP="00AC00AB">
      <w:pPr>
        <w:pStyle w:val="Heading1"/>
        <w:spacing w:before="0" w:line="240" w:lineRule="auto"/>
        <w:rPr>
          <w:rFonts w:ascii="Arial" w:hAnsi="Arial" w:cs="Arial"/>
          <w:color w:val="auto"/>
        </w:rPr>
      </w:pPr>
    </w:p>
    <w:p w:rsidR="00AC00AB" w:rsidRPr="00AC00AB" w:rsidRDefault="00AC00AB" w:rsidP="00AC00AB"/>
    <w:p w:rsidR="00AC00AB" w:rsidRDefault="00AC00AB" w:rsidP="00AC00AB">
      <w:pPr>
        <w:pStyle w:val="Heading1"/>
        <w:spacing w:before="0" w:line="240" w:lineRule="auto"/>
        <w:rPr>
          <w:rFonts w:ascii="Arial" w:hAnsi="Arial" w:cs="Arial"/>
          <w:color w:val="auto"/>
        </w:rPr>
      </w:pPr>
    </w:p>
    <w:p w:rsidR="00AC00AB" w:rsidRDefault="00AC00AB" w:rsidP="00AC00AB"/>
    <w:p w:rsidR="00AA459A" w:rsidRDefault="00AA459A" w:rsidP="00AC00AB"/>
    <w:p w:rsidR="00EA2A2B" w:rsidRDefault="00EA2A2B" w:rsidP="0096123B">
      <w:pPr>
        <w:pStyle w:val="Heading1"/>
        <w:rPr>
          <w:rFonts w:ascii="Arial" w:hAnsi="Arial" w:cs="Arial"/>
          <w:color w:val="auto"/>
        </w:rPr>
      </w:pPr>
      <w:bookmarkStart w:id="119" w:name="_Toc1031740"/>
      <w:r w:rsidRPr="007D00EB">
        <w:rPr>
          <w:rFonts w:ascii="Arial" w:hAnsi="Arial" w:cs="Arial"/>
          <w:color w:val="auto"/>
        </w:rPr>
        <w:lastRenderedPageBreak/>
        <w:t>Tables and Figures</w:t>
      </w:r>
      <w:bookmarkEnd w:id="118"/>
      <w:bookmarkEnd w:id="119"/>
    </w:p>
    <w:p w:rsidR="00720BE5" w:rsidRPr="00720BE5" w:rsidRDefault="00720BE5" w:rsidP="00720BE5"/>
    <w:p w:rsidR="004412BB" w:rsidRDefault="004412BB" w:rsidP="004412BB"/>
    <w:tbl>
      <w:tblPr>
        <w:tblStyle w:val="TableGrid"/>
        <w:tblpPr w:leftFromText="180" w:rightFromText="180" w:vertAnchor="page" w:horzAnchor="margin" w:tblpY="25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
        <w:gridCol w:w="6308"/>
        <w:gridCol w:w="1119"/>
      </w:tblGrid>
      <w:tr w:rsidR="000F668E" w:rsidTr="00A3739A">
        <w:trPr>
          <w:trHeight w:val="332"/>
        </w:trPr>
        <w:tc>
          <w:tcPr>
            <w:tcW w:w="952" w:type="dxa"/>
          </w:tcPr>
          <w:p w:rsidR="000F668E" w:rsidRPr="002C7A75" w:rsidRDefault="000F668E" w:rsidP="00720BE5">
            <w:pPr>
              <w:rPr>
                <w:rFonts w:ascii="Arial" w:hAnsi="Arial" w:cs="Arial"/>
                <w:sz w:val="20"/>
                <w:szCs w:val="20"/>
              </w:rPr>
            </w:pPr>
            <w:r>
              <w:rPr>
                <w:rFonts w:ascii="Arial" w:hAnsi="Arial" w:cs="Arial"/>
                <w:sz w:val="20"/>
                <w:szCs w:val="20"/>
              </w:rPr>
              <w:t>Figure</w:t>
            </w:r>
            <w:r w:rsidRPr="002C7A75">
              <w:rPr>
                <w:rFonts w:ascii="Arial" w:hAnsi="Arial" w:cs="Arial"/>
                <w:sz w:val="20"/>
                <w:szCs w:val="20"/>
              </w:rPr>
              <w:t>1</w:t>
            </w:r>
          </w:p>
        </w:tc>
        <w:tc>
          <w:tcPr>
            <w:tcW w:w="6308" w:type="dxa"/>
          </w:tcPr>
          <w:p w:rsidR="000F668E" w:rsidRPr="002C7A75" w:rsidRDefault="000F668E" w:rsidP="00720BE5">
            <w:pPr>
              <w:rPr>
                <w:rFonts w:ascii="Arial" w:hAnsi="Arial" w:cs="Arial"/>
                <w:sz w:val="20"/>
                <w:szCs w:val="20"/>
              </w:rPr>
            </w:pPr>
            <w:r w:rsidRPr="002C7A75">
              <w:rPr>
                <w:rFonts w:ascii="Arial" w:hAnsi="Arial" w:cs="Arial"/>
                <w:sz w:val="20"/>
                <w:szCs w:val="20"/>
                <w:lang w:val="en-TT"/>
              </w:rPr>
              <w:t>Research Design showing the Six Phases of the Research</w:t>
            </w:r>
          </w:p>
        </w:tc>
        <w:tc>
          <w:tcPr>
            <w:tcW w:w="1119" w:type="dxa"/>
          </w:tcPr>
          <w:p w:rsidR="000F668E" w:rsidRPr="002C7A75" w:rsidRDefault="000F668E" w:rsidP="00720BE5">
            <w:pPr>
              <w:rPr>
                <w:rFonts w:ascii="Arial" w:hAnsi="Arial" w:cs="Arial"/>
                <w:sz w:val="20"/>
                <w:szCs w:val="20"/>
              </w:rPr>
            </w:pPr>
            <w:r>
              <w:rPr>
                <w:rFonts w:ascii="Arial" w:hAnsi="Arial" w:cs="Arial"/>
                <w:sz w:val="20"/>
                <w:szCs w:val="20"/>
                <w:lang w:val="en-TT"/>
              </w:rPr>
              <w:t>Page 2</w:t>
            </w:r>
            <w:r w:rsidR="0083716C">
              <w:rPr>
                <w:rFonts w:ascii="Arial" w:hAnsi="Arial" w:cs="Arial"/>
                <w:sz w:val="20"/>
                <w:szCs w:val="20"/>
                <w:lang w:val="en-TT"/>
              </w:rPr>
              <w:t>7</w:t>
            </w:r>
          </w:p>
        </w:tc>
      </w:tr>
      <w:tr w:rsidR="000F668E" w:rsidTr="00A3739A">
        <w:trPr>
          <w:trHeight w:val="332"/>
        </w:trPr>
        <w:tc>
          <w:tcPr>
            <w:tcW w:w="952" w:type="dxa"/>
          </w:tcPr>
          <w:p w:rsidR="000F668E" w:rsidRPr="001F5F7A" w:rsidRDefault="000F668E" w:rsidP="00720BE5">
            <w:pPr>
              <w:autoSpaceDE w:val="0"/>
              <w:autoSpaceDN w:val="0"/>
              <w:adjustRightInd w:val="0"/>
              <w:rPr>
                <w:rFonts w:ascii="Arial" w:hAnsi="Arial" w:cs="Arial"/>
                <w:sz w:val="20"/>
                <w:szCs w:val="20"/>
              </w:rPr>
            </w:pPr>
            <w:r w:rsidRPr="001F5F7A">
              <w:rPr>
                <w:rFonts w:ascii="Arial" w:hAnsi="Arial" w:cs="Arial"/>
                <w:sz w:val="20"/>
                <w:szCs w:val="20"/>
              </w:rPr>
              <w:t xml:space="preserve">Figure 2  </w:t>
            </w:r>
          </w:p>
        </w:tc>
        <w:tc>
          <w:tcPr>
            <w:tcW w:w="6308" w:type="dxa"/>
          </w:tcPr>
          <w:p w:rsidR="000F668E" w:rsidRPr="001F5F7A" w:rsidRDefault="000F668E" w:rsidP="00720BE5">
            <w:pPr>
              <w:autoSpaceDE w:val="0"/>
              <w:autoSpaceDN w:val="0"/>
              <w:adjustRightInd w:val="0"/>
              <w:rPr>
                <w:rFonts w:ascii="Arial" w:hAnsi="Arial" w:cs="Arial"/>
                <w:sz w:val="20"/>
                <w:szCs w:val="20"/>
              </w:rPr>
            </w:pPr>
            <w:r>
              <w:rPr>
                <w:rFonts w:ascii="Arial" w:hAnsi="Arial" w:cs="Arial"/>
                <w:sz w:val="20"/>
                <w:szCs w:val="20"/>
              </w:rPr>
              <w:t>Significant Themes Impacting Local Lecturers’ Conceptions of Teaching</w:t>
            </w:r>
          </w:p>
        </w:tc>
        <w:tc>
          <w:tcPr>
            <w:tcW w:w="1119" w:type="dxa"/>
          </w:tcPr>
          <w:p w:rsidR="000F668E" w:rsidRPr="001F5F7A" w:rsidRDefault="000F668E" w:rsidP="00720BE5">
            <w:pPr>
              <w:autoSpaceDE w:val="0"/>
              <w:autoSpaceDN w:val="0"/>
              <w:adjustRightInd w:val="0"/>
              <w:rPr>
                <w:rFonts w:ascii="Arial" w:hAnsi="Arial" w:cs="Arial"/>
                <w:sz w:val="20"/>
                <w:szCs w:val="20"/>
              </w:rPr>
            </w:pPr>
            <w:r>
              <w:rPr>
                <w:rFonts w:ascii="Arial" w:hAnsi="Arial" w:cs="Arial"/>
                <w:sz w:val="20"/>
                <w:szCs w:val="20"/>
              </w:rPr>
              <w:t>Page 3</w:t>
            </w:r>
            <w:r w:rsidR="00B80CB3">
              <w:rPr>
                <w:rFonts w:ascii="Arial" w:hAnsi="Arial" w:cs="Arial"/>
                <w:sz w:val="20"/>
                <w:szCs w:val="20"/>
              </w:rPr>
              <w:t>5</w:t>
            </w:r>
          </w:p>
        </w:tc>
      </w:tr>
      <w:tr w:rsidR="000F668E" w:rsidTr="00A3739A">
        <w:trPr>
          <w:trHeight w:val="332"/>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Table 1</w:t>
            </w:r>
          </w:p>
        </w:tc>
        <w:tc>
          <w:tcPr>
            <w:tcW w:w="6308"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Characteristics of Sample used in the Research</w:t>
            </w:r>
          </w:p>
        </w:tc>
        <w:tc>
          <w:tcPr>
            <w:tcW w:w="1119" w:type="dxa"/>
          </w:tcPr>
          <w:p w:rsidR="000F668E" w:rsidRDefault="000F668E" w:rsidP="0083716C">
            <w:pPr>
              <w:autoSpaceDE w:val="0"/>
              <w:autoSpaceDN w:val="0"/>
              <w:adjustRightInd w:val="0"/>
              <w:rPr>
                <w:rFonts w:ascii="Arial" w:hAnsi="Arial" w:cs="Arial"/>
                <w:sz w:val="20"/>
                <w:szCs w:val="20"/>
              </w:rPr>
            </w:pPr>
            <w:r>
              <w:rPr>
                <w:rFonts w:ascii="Arial" w:hAnsi="Arial" w:cs="Arial"/>
                <w:sz w:val="20"/>
                <w:szCs w:val="20"/>
              </w:rPr>
              <w:t xml:space="preserve">Page </w:t>
            </w:r>
            <w:r w:rsidR="0083716C">
              <w:rPr>
                <w:rFonts w:ascii="Arial" w:hAnsi="Arial" w:cs="Arial"/>
                <w:sz w:val="20"/>
                <w:szCs w:val="20"/>
              </w:rPr>
              <w:t>8</w:t>
            </w:r>
            <w:r w:rsidR="00B80CB3">
              <w:rPr>
                <w:rFonts w:ascii="Arial" w:hAnsi="Arial" w:cs="Arial"/>
                <w:sz w:val="20"/>
                <w:szCs w:val="20"/>
              </w:rPr>
              <w:t>5</w:t>
            </w:r>
          </w:p>
        </w:tc>
      </w:tr>
      <w:tr w:rsidR="000F668E" w:rsidTr="00A3739A">
        <w:trPr>
          <w:trHeight w:val="332"/>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Table 2</w:t>
            </w:r>
          </w:p>
        </w:tc>
        <w:tc>
          <w:tcPr>
            <w:tcW w:w="6308"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Showing ‘Units of Meaning’ Excavated from I</w:t>
            </w:r>
            <w:r w:rsidRPr="007317EF">
              <w:rPr>
                <w:rFonts w:ascii="Arial" w:hAnsi="Arial" w:cs="Arial"/>
                <w:sz w:val="20"/>
                <w:szCs w:val="20"/>
              </w:rPr>
              <w:t>nterview 1</w:t>
            </w:r>
            <w:r>
              <w:tab/>
            </w:r>
          </w:p>
        </w:tc>
        <w:tc>
          <w:tcPr>
            <w:tcW w:w="1119" w:type="dxa"/>
          </w:tcPr>
          <w:p w:rsidR="000F668E" w:rsidRDefault="000F668E" w:rsidP="00E10F18">
            <w:pPr>
              <w:autoSpaceDE w:val="0"/>
              <w:autoSpaceDN w:val="0"/>
              <w:adjustRightInd w:val="0"/>
              <w:rPr>
                <w:rFonts w:ascii="Arial" w:hAnsi="Arial" w:cs="Arial"/>
                <w:sz w:val="20"/>
                <w:szCs w:val="20"/>
              </w:rPr>
            </w:pPr>
            <w:r>
              <w:rPr>
                <w:rFonts w:ascii="Arial" w:hAnsi="Arial" w:cs="Arial"/>
                <w:sz w:val="20"/>
                <w:szCs w:val="20"/>
              </w:rPr>
              <w:t>Page</w:t>
            </w:r>
            <w:r w:rsidR="00E10F18">
              <w:rPr>
                <w:rFonts w:ascii="Arial" w:hAnsi="Arial" w:cs="Arial"/>
                <w:sz w:val="20"/>
                <w:szCs w:val="20"/>
              </w:rPr>
              <w:t xml:space="preserve"> 9</w:t>
            </w:r>
            <w:r w:rsidR="006657AE">
              <w:rPr>
                <w:rFonts w:ascii="Arial" w:hAnsi="Arial" w:cs="Arial"/>
                <w:sz w:val="20"/>
                <w:szCs w:val="20"/>
              </w:rPr>
              <w:t>4</w:t>
            </w:r>
          </w:p>
        </w:tc>
      </w:tr>
      <w:tr w:rsidR="000F668E" w:rsidTr="00A3739A">
        <w:trPr>
          <w:trHeight w:val="332"/>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Table 3</w:t>
            </w:r>
          </w:p>
        </w:tc>
        <w:tc>
          <w:tcPr>
            <w:tcW w:w="6308" w:type="dxa"/>
          </w:tcPr>
          <w:p w:rsidR="000F668E" w:rsidRDefault="000F668E" w:rsidP="00720BE5">
            <w:pPr>
              <w:autoSpaceDE w:val="0"/>
              <w:autoSpaceDN w:val="0"/>
              <w:adjustRightInd w:val="0"/>
              <w:rPr>
                <w:rFonts w:ascii="Arial" w:hAnsi="Arial" w:cs="Arial"/>
                <w:sz w:val="20"/>
                <w:szCs w:val="20"/>
              </w:rPr>
            </w:pPr>
            <w:r w:rsidRPr="009C7788">
              <w:rPr>
                <w:rFonts w:ascii="Arial" w:hAnsi="Arial" w:cs="Arial"/>
                <w:sz w:val="20"/>
                <w:szCs w:val="20"/>
              </w:rPr>
              <w:t>Showing Initial Conceptions of Teaching of Zion Hill Lecturers</w:t>
            </w:r>
          </w:p>
        </w:tc>
        <w:tc>
          <w:tcPr>
            <w:tcW w:w="1119" w:type="dxa"/>
          </w:tcPr>
          <w:p w:rsidR="000F668E" w:rsidRDefault="000F668E" w:rsidP="00E10F18">
            <w:pPr>
              <w:autoSpaceDE w:val="0"/>
              <w:autoSpaceDN w:val="0"/>
              <w:adjustRightInd w:val="0"/>
              <w:rPr>
                <w:rFonts w:ascii="Arial" w:hAnsi="Arial" w:cs="Arial"/>
                <w:sz w:val="20"/>
                <w:szCs w:val="20"/>
              </w:rPr>
            </w:pPr>
            <w:r>
              <w:rPr>
                <w:rFonts w:ascii="Arial" w:hAnsi="Arial" w:cs="Arial"/>
                <w:sz w:val="20"/>
                <w:szCs w:val="20"/>
              </w:rPr>
              <w:t xml:space="preserve">Page </w:t>
            </w:r>
            <w:r w:rsidR="00E10F18">
              <w:rPr>
                <w:rFonts w:ascii="Arial" w:hAnsi="Arial" w:cs="Arial"/>
                <w:sz w:val="20"/>
                <w:szCs w:val="20"/>
              </w:rPr>
              <w:t>9</w:t>
            </w:r>
            <w:r w:rsidR="000740D0">
              <w:rPr>
                <w:rFonts w:ascii="Arial" w:hAnsi="Arial" w:cs="Arial"/>
                <w:sz w:val="20"/>
                <w:szCs w:val="20"/>
              </w:rPr>
              <w:t>5</w:t>
            </w:r>
          </w:p>
        </w:tc>
      </w:tr>
      <w:tr w:rsidR="000F668E" w:rsidTr="00A3739A">
        <w:trPr>
          <w:trHeight w:val="561"/>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Table 4</w:t>
            </w:r>
          </w:p>
        </w:tc>
        <w:tc>
          <w:tcPr>
            <w:tcW w:w="6308" w:type="dxa"/>
          </w:tcPr>
          <w:p w:rsidR="000F668E" w:rsidRDefault="000F668E" w:rsidP="00720BE5">
            <w:pPr>
              <w:autoSpaceDE w:val="0"/>
              <w:autoSpaceDN w:val="0"/>
              <w:adjustRightInd w:val="0"/>
              <w:rPr>
                <w:rFonts w:ascii="Arial" w:hAnsi="Arial" w:cs="Arial"/>
                <w:sz w:val="20"/>
                <w:szCs w:val="20"/>
              </w:rPr>
            </w:pPr>
            <w:r w:rsidRPr="002066C7">
              <w:rPr>
                <w:rFonts w:ascii="Arial" w:hAnsi="Arial" w:cs="Arial"/>
                <w:sz w:val="20"/>
                <w:szCs w:val="20"/>
              </w:rPr>
              <w:t>Initial ‘Categories’ of ZHC</w:t>
            </w:r>
            <w:r>
              <w:rPr>
                <w:rFonts w:ascii="Arial" w:hAnsi="Arial" w:cs="Arial"/>
                <w:sz w:val="20"/>
                <w:szCs w:val="20"/>
              </w:rPr>
              <w:t xml:space="preserve"> L</w:t>
            </w:r>
            <w:r w:rsidRPr="002066C7">
              <w:rPr>
                <w:rFonts w:ascii="Arial" w:hAnsi="Arial" w:cs="Arial"/>
                <w:sz w:val="20"/>
                <w:szCs w:val="20"/>
              </w:rPr>
              <w:t>ecturers’ Conceptions</w:t>
            </w:r>
            <w:r>
              <w:rPr>
                <w:rFonts w:ascii="Arial" w:hAnsi="Arial" w:cs="Arial"/>
                <w:sz w:val="20"/>
                <w:szCs w:val="20"/>
              </w:rPr>
              <w:t xml:space="preserve"> of Teaching with Meaning U</w:t>
            </w:r>
            <w:r w:rsidRPr="002066C7">
              <w:rPr>
                <w:rFonts w:ascii="Arial" w:hAnsi="Arial" w:cs="Arial"/>
                <w:sz w:val="20"/>
                <w:szCs w:val="20"/>
              </w:rPr>
              <w:t>nits</w:t>
            </w:r>
          </w:p>
        </w:tc>
        <w:tc>
          <w:tcPr>
            <w:tcW w:w="1119" w:type="dxa"/>
          </w:tcPr>
          <w:p w:rsidR="000F668E" w:rsidRDefault="000F668E" w:rsidP="00E10F18">
            <w:pPr>
              <w:autoSpaceDE w:val="0"/>
              <w:autoSpaceDN w:val="0"/>
              <w:adjustRightInd w:val="0"/>
              <w:rPr>
                <w:rFonts w:ascii="Arial" w:hAnsi="Arial" w:cs="Arial"/>
                <w:sz w:val="20"/>
                <w:szCs w:val="20"/>
              </w:rPr>
            </w:pPr>
            <w:r>
              <w:rPr>
                <w:rFonts w:ascii="Arial" w:hAnsi="Arial" w:cs="Arial"/>
                <w:sz w:val="20"/>
                <w:szCs w:val="20"/>
              </w:rPr>
              <w:t xml:space="preserve">Page </w:t>
            </w:r>
            <w:r w:rsidR="00E10F18">
              <w:rPr>
                <w:rFonts w:ascii="Arial" w:hAnsi="Arial" w:cs="Arial"/>
                <w:sz w:val="20"/>
                <w:szCs w:val="20"/>
              </w:rPr>
              <w:t>9</w:t>
            </w:r>
            <w:r w:rsidR="006657AE">
              <w:rPr>
                <w:rFonts w:ascii="Arial" w:hAnsi="Arial" w:cs="Arial"/>
                <w:sz w:val="20"/>
                <w:szCs w:val="20"/>
              </w:rPr>
              <w:t>7</w:t>
            </w:r>
          </w:p>
        </w:tc>
      </w:tr>
      <w:tr w:rsidR="000F668E" w:rsidTr="00A3739A">
        <w:trPr>
          <w:trHeight w:val="555"/>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Table 5</w:t>
            </w:r>
          </w:p>
        </w:tc>
        <w:tc>
          <w:tcPr>
            <w:tcW w:w="6308" w:type="dxa"/>
          </w:tcPr>
          <w:p w:rsidR="000F668E" w:rsidRDefault="000F668E" w:rsidP="00E10F18">
            <w:pPr>
              <w:rPr>
                <w:rFonts w:ascii="Arial" w:hAnsi="Arial" w:cs="Arial"/>
                <w:sz w:val="20"/>
                <w:szCs w:val="20"/>
              </w:rPr>
            </w:pPr>
            <w:r w:rsidRPr="00FA7C4E">
              <w:rPr>
                <w:rFonts w:ascii="Arial" w:hAnsi="Arial" w:cs="Arial"/>
                <w:sz w:val="20"/>
                <w:szCs w:val="20"/>
              </w:rPr>
              <w:t>Initial Categories Representing Zion Hill</w:t>
            </w:r>
            <w:r>
              <w:rPr>
                <w:rFonts w:ascii="Arial" w:hAnsi="Arial" w:cs="Arial"/>
                <w:sz w:val="20"/>
                <w:szCs w:val="20"/>
              </w:rPr>
              <w:t xml:space="preserve"> </w:t>
            </w:r>
            <w:r w:rsidRPr="00FA7C4E">
              <w:rPr>
                <w:rFonts w:ascii="Arial" w:hAnsi="Arial" w:cs="Arial"/>
                <w:sz w:val="20"/>
                <w:szCs w:val="20"/>
              </w:rPr>
              <w:t>Lecturers’ Current Conceptions of Teaching</w:t>
            </w:r>
          </w:p>
        </w:tc>
        <w:tc>
          <w:tcPr>
            <w:tcW w:w="1119" w:type="dxa"/>
          </w:tcPr>
          <w:p w:rsidR="000F668E" w:rsidRDefault="000F668E" w:rsidP="0007535D">
            <w:pPr>
              <w:autoSpaceDE w:val="0"/>
              <w:autoSpaceDN w:val="0"/>
              <w:adjustRightInd w:val="0"/>
              <w:rPr>
                <w:rFonts w:ascii="Arial" w:hAnsi="Arial" w:cs="Arial"/>
                <w:sz w:val="20"/>
                <w:szCs w:val="20"/>
              </w:rPr>
            </w:pPr>
            <w:r>
              <w:rPr>
                <w:rFonts w:ascii="Arial" w:hAnsi="Arial" w:cs="Arial"/>
                <w:sz w:val="20"/>
                <w:szCs w:val="20"/>
              </w:rPr>
              <w:t xml:space="preserve">Page </w:t>
            </w:r>
            <w:r w:rsidR="000740D0">
              <w:rPr>
                <w:rFonts w:ascii="Arial" w:hAnsi="Arial" w:cs="Arial"/>
                <w:sz w:val="20"/>
                <w:szCs w:val="20"/>
              </w:rPr>
              <w:t>99</w:t>
            </w:r>
          </w:p>
        </w:tc>
      </w:tr>
      <w:tr w:rsidR="000F668E" w:rsidTr="00A3739A">
        <w:trPr>
          <w:trHeight w:val="359"/>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Figure 4</w:t>
            </w:r>
          </w:p>
        </w:tc>
        <w:tc>
          <w:tcPr>
            <w:tcW w:w="6308" w:type="dxa"/>
          </w:tcPr>
          <w:p w:rsidR="000F668E" w:rsidRPr="000D47A1" w:rsidRDefault="00B3529F" w:rsidP="000D47A1">
            <w:pPr>
              <w:tabs>
                <w:tab w:val="left" w:pos="7563"/>
              </w:tabs>
              <w:rPr>
                <w:sz w:val="20"/>
                <w:szCs w:val="20"/>
              </w:rPr>
            </w:pPr>
            <w:r w:rsidRPr="00F4077E">
              <w:rPr>
                <w:rFonts w:ascii="Arial" w:hAnsi="Arial" w:cs="Arial"/>
                <w:sz w:val="20"/>
                <w:szCs w:val="20"/>
              </w:rPr>
              <w:t>Showing My Approach to Data Collection and Data Analysis</w:t>
            </w:r>
          </w:p>
        </w:tc>
        <w:tc>
          <w:tcPr>
            <w:tcW w:w="1119" w:type="dxa"/>
          </w:tcPr>
          <w:p w:rsidR="000F668E" w:rsidRDefault="000F668E" w:rsidP="0007535D">
            <w:pPr>
              <w:autoSpaceDE w:val="0"/>
              <w:autoSpaceDN w:val="0"/>
              <w:adjustRightInd w:val="0"/>
              <w:rPr>
                <w:rFonts w:ascii="Arial" w:hAnsi="Arial" w:cs="Arial"/>
                <w:sz w:val="20"/>
                <w:szCs w:val="20"/>
              </w:rPr>
            </w:pPr>
            <w:r>
              <w:rPr>
                <w:rFonts w:ascii="Arial" w:hAnsi="Arial" w:cs="Arial"/>
                <w:sz w:val="20"/>
                <w:szCs w:val="20"/>
              </w:rPr>
              <w:t xml:space="preserve">Page </w:t>
            </w:r>
            <w:r w:rsidR="0007535D">
              <w:rPr>
                <w:rFonts w:ascii="Arial" w:hAnsi="Arial" w:cs="Arial"/>
                <w:sz w:val="20"/>
                <w:szCs w:val="20"/>
              </w:rPr>
              <w:t>10</w:t>
            </w:r>
            <w:r w:rsidR="00191648">
              <w:rPr>
                <w:rFonts w:ascii="Arial" w:hAnsi="Arial" w:cs="Arial"/>
                <w:sz w:val="20"/>
                <w:szCs w:val="20"/>
              </w:rPr>
              <w:t>8</w:t>
            </w:r>
          </w:p>
        </w:tc>
      </w:tr>
      <w:tr w:rsidR="00E10F18" w:rsidTr="00A3739A">
        <w:trPr>
          <w:trHeight w:val="332"/>
        </w:trPr>
        <w:tc>
          <w:tcPr>
            <w:tcW w:w="952" w:type="dxa"/>
          </w:tcPr>
          <w:p w:rsidR="00E10F18" w:rsidRDefault="00E10F18" w:rsidP="00720BE5">
            <w:pPr>
              <w:autoSpaceDE w:val="0"/>
              <w:autoSpaceDN w:val="0"/>
              <w:adjustRightInd w:val="0"/>
              <w:rPr>
                <w:rFonts w:ascii="Arial" w:hAnsi="Arial" w:cs="Arial"/>
                <w:sz w:val="20"/>
                <w:szCs w:val="20"/>
              </w:rPr>
            </w:pPr>
            <w:r>
              <w:rPr>
                <w:rFonts w:ascii="Arial" w:hAnsi="Arial" w:cs="Arial"/>
                <w:sz w:val="20"/>
                <w:szCs w:val="20"/>
              </w:rPr>
              <w:t>Figure 5</w:t>
            </w:r>
          </w:p>
        </w:tc>
        <w:tc>
          <w:tcPr>
            <w:tcW w:w="6308" w:type="dxa"/>
          </w:tcPr>
          <w:p w:rsidR="00E10F18" w:rsidRPr="008E6446" w:rsidRDefault="00E10F18" w:rsidP="00720BE5">
            <w:pPr>
              <w:autoSpaceDE w:val="0"/>
              <w:autoSpaceDN w:val="0"/>
              <w:adjustRightInd w:val="0"/>
              <w:rPr>
                <w:rFonts w:ascii="Arial" w:hAnsi="Arial" w:cs="Arial"/>
                <w:sz w:val="20"/>
                <w:szCs w:val="20"/>
              </w:rPr>
            </w:pPr>
            <w:r w:rsidRPr="0019204B">
              <w:rPr>
                <w:rFonts w:ascii="Arial" w:hAnsi="Arial" w:cs="Arial"/>
                <w:sz w:val="20"/>
                <w:szCs w:val="20"/>
              </w:rPr>
              <w:t>The methodological processes undertaken in this research</w:t>
            </w:r>
          </w:p>
        </w:tc>
        <w:tc>
          <w:tcPr>
            <w:tcW w:w="1119" w:type="dxa"/>
          </w:tcPr>
          <w:p w:rsidR="00E10F18" w:rsidRDefault="00E10F18" w:rsidP="00E10F18">
            <w:pPr>
              <w:autoSpaceDE w:val="0"/>
              <w:autoSpaceDN w:val="0"/>
              <w:adjustRightInd w:val="0"/>
              <w:rPr>
                <w:rFonts w:ascii="Arial" w:hAnsi="Arial" w:cs="Arial"/>
                <w:sz w:val="20"/>
                <w:szCs w:val="20"/>
              </w:rPr>
            </w:pPr>
            <w:r>
              <w:rPr>
                <w:rFonts w:ascii="Arial" w:hAnsi="Arial" w:cs="Arial"/>
                <w:sz w:val="20"/>
                <w:szCs w:val="20"/>
              </w:rPr>
              <w:t>Page 10</w:t>
            </w:r>
            <w:r w:rsidR="00191648">
              <w:rPr>
                <w:rFonts w:ascii="Arial" w:hAnsi="Arial" w:cs="Arial"/>
                <w:sz w:val="20"/>
                <w:szCs w:val="20"/>
              </w:rPr>
              <w:t>9</w:t>
            </w:r>
          </w:p>
        </w:tc>
      </w:tr>
      <w:tr w:rsidR="00E10F18" w:rsidTr="00A3739A">
        <w:trPr>
          <w:trHeight w:val="332"/>
        </w:trPr>
        <w:tc>
          <w:tcPr>
            <w:tcW w:w="952" w:type="dxa"/>
          </w:tcPr>
          <w:p w:rsidR="00E10F18" w:rsidRDefault="00E10F18" w:rsidP="00720BE5">
            <w:pPr>
              <w:autoSpaceDE w:val="0"/>
              <w:autoSpaceDN w:val="0"/>
              <w:adjustRightInd w:val="0"/>
              <w:rPr>
                <w:rFonts w:ascii="Arial" w:hAnsi="Arial" w:cs="Arial"/>
                <w:sz w:val="20"/>
                <w:szCs w:val="20"/>
              </w:rPr>
            </w:pPr>
            <w:r>
              <w:rPr>
                <w:rFonts w:ascii="Arial" w:hAnsi="Arial" w:cs="Arial"/>
                <w:sz w:val="20"/>
                <w:szCs w:val="20"/>
              </w:rPr>
              <w:t>Table 6</w:t>
            </w:r>
          </w:p>
        </w:tc>
        <w:tc>
          <w:tcPr>
            <w:tcW w:w="6308" w:type="dxa"/>
          </w:tcPr>
          <w:p w:rsidR="00E10F18" w:rsidRPr="0019204B" w:rsidRDefault="00E10F18" w:rsidP="00720BE5">
            <w:pPr>
              <w:autoSpaceDE w:val="0"/>
              <w:autoSpaceDN w:val="0"/>
              <w:adjustRightInd w:val="0"/>
              <w:rPr>
                <w:rFonts w:ascii="Arial" w:hAnsi="Arial" w:cs="Arial"/>
                <w:sz w:val="20"/>
                <w:szCs w:val="20"/>
              </w:rPr>
            </w:pPr>
            <w:r w:rsidRPr="00A61550">
              <w:rPr>
                <w:rFonts w:ascii="Arial" w:hAnsi="Arial" w:cs="Arial"/>
                <w:sz w:val="20"/>
                <w:szCs w:val="20"/>
              </w:rPr>
              <w:t>A multiple</w:t>
            </w:r>
            <w:r w:rsidRPr="00A61550">
              <w:rPr>
                <w:rFonts w:ascii="Arial" w:eastAsia="Calibri" w:hAnsi="Arial" w:cs="Arial"/>
                <w:sz w:val="20"/>
                <w:szCs w:val="20"/>
              </w:rPr>
              <w:t>–</w:t>
            </w:r>
            <w:r w:rsidRPr="00A61550">
              <w:rPr>
                <w:rFonts w:ascii="Arial" w:hAnsi="Arial" w:cs="Arial"/>
                <w:sz w:val="20"/>
                <w:szCs w:val="20"/>
              </w:rPr>
              <w:t>level Categorisation Model of Lecturers’ Conceptions of Teaching</w:t>
            </w:r>
          </w:p>
        </w:tc>
        <w:tc>
          <w:tcPr>
            <w:tcW w:w="1119" w:type="dxa"/>
          </w:tcPr>
          <w:p w:rsidR="00E10F18" w:rsidRDefault="00E10F18" w:rsidP="00191648">
            <w:pPr>
              <w:autoSpaceDE w:val="0"/>
              <w:autoSpaceDN w:val="0"/>
              <w:adjustRightInd w:val="0"/>
              <w:rPr>
                <w:rFonts w:ascii="Arial" w:hAnsi="Arial" w:cs="Arial"/>
                <w:sz w:val="20"/>
                <w:szCs w:val="20"/>
              </w:rPr>
            </w:pPr>
            <w:r>
              <w:rPr>
                <w:rFonts w:ascii="Arial" w:hAnsi="Arial" w:cs="Arial"/>
                <w:sz w:val="20"/>
                <w:szCs w:val="20"/>
              </w:rPr>
              <w:t>Page 1</w:t>
            </w:r>
            <w:r w:rsidR="001B1996">
              <w:rPr>
                <w:rFonts w:ascii="Arial" w:hAnsi="Arial" w:cs="Arial"/>
                <w:sz w:val="20"/>
                <w:szCs w:val="20"/>
              </w:rPr>
              <w:t>11</w:t>
            </w:r>
          </w:p>
        </w:tc>
      </w:tr>
      <w:tr w:rsidR="000F668E" w:rsidTr="00A3739A">
        <w:trPr>
          <w:trHeight w:val="348"/>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Table 7</w:t>
            </w:r>
          </w:p>
        </w:tc>
        <w:tc>
          <w:tcPr>
            <w:tcW w:w="6308" w:type="dxa"/>
          </w:tcPr>
          <w:p w:rsidR="000F668E" w:rsidRDefault="000F668E" w:rsidP="00720BE5">
            <w:pPr>
              <w:autoSpaceDE w:val="0"/>
              <w:autoSpaceDN w:val="0"/>
              <w:adjustRightInd w:val="0"/>
              <w:rPr>
                <w:rFonts w:ascii="Arial" w:hAnsi="Arial" w:cs="Arial"/>
                <w:sz w:val="20"/>
                <w:szCs w:val="20"/>
              </w:rPr>
            </w:pPr>
            <w:r w:rsidRPr="008E6446">
              <w:rPr>
                <w:rFonts w:ascii="Arial" w:hAnsi="Arial" w:cs="Arial"/>
                <w:sz w:val="20"/>
                <w:szCs w:val="20"/>
              </w:rPr>
              <w:t>Showing ZHC Lecturers’ Current Conceptions of Teaching</w:t>
            </w:r>
          </w:p>
        </w:tc>
        <w:tc>
          <w:tcPr>
            <w:tcW w:w="1119" w:type="dxa"/>
          </w:tcPr>
          <w:p w:rsidR="000F668E" w:rsidRDefault="000F668E" w:rsidP="0007535D">
            <w:pPr>
              <w:autoSpaceDE w:val="0"/>
              <w:autoSpaceDN w:val="0"/>
              <w:adjustRightInd w:val="0"/>
              <w:rPr>
                <w:rFonts w:ascii="Arial" w:hAnsi="Arial" w:cs="Arial"/>
                <w:sz w:val="20"/>
                <w:szCs w:val="20"/>
              </w:rPr>
            </w:pPr>
            <w:r>
              <w:rPr>
                <w:rFonts w:ascii="Arial" w:hAnsi="Arial" w:cs="Arial"/>
                <w:sz w:val="20"/>
                <w:szCs w:val="20"/>
              </w:rPr>
              <w:t>Page 1</w:t>
            </w:r>
            <w:r w:rsidR="0007535D">
              <w:rPr>
                <w:rFonts w:ascii="Arial" w:hAnsi="Arial" w:cs="Arial"/>
                <w:sz w:val="20"/>
                <w:szCs w:val="20"/>
              </w:rPr>
              <w:t>1</w:t>
            </w:r>
            <w:r w:rsidR="001B1996">
              <w:rPr>
                <w:rFonts w:ascii="Arial" w:hAnsi="Arial" w:cs="Arial"/>
                <w:sz w:val="20"/>
                <w:szCs w:val="20"/>
              </w:rPr>
              <w:t>2</w:t>
            </w:r>
          </w:p>
        </w:tc>
      </w:tr>
      <w:tr w:rsidR="000F668E" w:rsidTr="00A3739A">
        <w:trPr>
          <w:trHeight w:val="332"/>
        </w:trPr>
        <w:tc>
          <w:tcPr>
            <w:tcW w:w="952" w:type="dxa"/>
          </w:tcPr>
          <w:p w:rsidR="000F668E" w:rsidRDefault="000F668E" w:rsidP="00720BE5">
            <w:pPr>
              <w:autoSpaceDE w:val="0"/>
              <w:autoSpaceDN w:val="0"/>
              <w:adjustRightInd w:val="0"/>
              <w:rPr>
                <w:rFonts w:ascii="Arial" w:hAnsi="Arial" w:cs="Arial"/>
                <w:sz w:val="20"/>
                <w:szCs w:val="20"/>
              </w:rPr>
            </w:pPr>
            <w:r>
              <w:rPr>
                <w:rFonts w:ascii="Arial" w:hAnsi="Arial" w:cs="Arial"/>
                <w:sz w:val="20"/>
                <w:szCs w:val="20"/>
              </w:rPr>
              <w:t>Figure 6</w:t>
            </w:r>
          </w:p>
        </w:tc>
        <w:tc>
          <w:tcPr>
            <w:tcW w:w="6308" w:type="dxa"/>
          </w:tcPr>
          <w:p w:rsidR="000F668E" w:rsidRDefault="000F668E" w:rsidP="00720BE5">
            <w:pPr>
              <w:autoSpaceDE w:val="0"/>
              <w:autoSpaceDN w:val="0"/>
              <w:adjustRightInd w:val="0"/>
              <w:rPr>
                <w:rFonts w:ascii="Arial" w:hAnsi="Arial" w:cs="Arial"/>
                <w:sz w:val="20"/>
                <w:szCs w:val="20"/>
              </w:rPr>
            </w:pPr>
            <w:r w:rsidRPr="00194B87">
              <w:rPr>
                <w:rFonts w:ascii="Arial" w:hAnsi="Arial" w:cs="Arial"/>
                <w:sz w:val="20"/>
                <w:szCs w:val="20"/>
              </w:rPr>
              <w:t>Filters Conditioning ZHC Lecturers’ Pedagogical Constructs</w:t>
            </w:r>
          </w:p>
        </w:tc>
        <w:tc>
          <w:tcPr>
            <w:tcW w:w="1119" w:type="dxa"/>
          </w:tcPr>
          <w:p w:rsidR="000F668E" w:rsidRDefault="0007535D" w:rsidP="00720BE5">
            <w:pPr>
              <w:autoSpaceDE w:val="0"/>
              <w:autoSpaceDN w:val="0"/>
              <w:adjustRightInd w:val="0"/>
              <w:rPr>
                <w:rFonts w:ascii="Arial" w:hAnsi="Arial" w:cs="Arial"/>
                <w:sz w:val="20"/>
                <w:szCs w:val="20"/>
              </w:rPr>
            </w:pPr>
            <w:r>
              <w:rPr>
                <w:rFonts w:ascii="Arial" w:hAnsi="Arial" w:cs="Arial"/>
                <w:sz w:val="20"/>
                <w:szCs w:val="20"/>
              </w:rPr>
              <w:t>Page 12</w:t>
            </w:r>
            <w:r w:rsidR="001B1996">
              <w:rPr>
                <w:rFonts w:ascii="Arial" w:hAnsi="Arial" w:cs="Arial"/>
                <w:sz w:val="20"/>
                <w:szCs w:val="20"/>
              </w:rPr>
              <w:t>9</w:t>
            </w:r>
          </w:p>
        </w:tc>
      </w:tr>
    </w:tbl>
    <w:p w:rsidR="000F668E" w:rsidRDefault="00E10F18" w:rsidP="004412BB">
      <w:r>
        <w:rPr>
          <w:rFonts w:ascii="Arial" w:hAnsi="Arial" w:cs="Arial"/>
          <w:sz w:val="20"/>
          <w:szCs w:val="20"/>
        </w:rPr>
        <w:t xml:space="preserve">  </w:t>
      </w:r>
      <w:r>
        <w:rPr>
          <w:sz w:val="20"/>
          <w:szCs w:val="20"/>
        </w:rPr>
        <w:t xml:space="preserve">         </w:t>
      </w:r>
    </w:p>
    <w:p w:rsidR="00DA3068" w:rsidRDefault="00DA3068" w:rsidP="004412BB"/>
    <w:p w:rsidR="000F668E" w:rsidRDefault="000F668E" w:rsidP="000F668E">
      <w:pPr>
        <w:autoSpaceDE w:val="0"/>
        <w:autoSpaceDN w:val="0"/>
        <w:adjustRightInd w:val="0"/>
        <w:rPr>
          <w:rFonts w:ascii="Arial" w:hAnsi="Arial" w:cs="Arial"/>
          <w:sz w:val="32"/>
          <w:szCs w:val="32"/>
        </w:rPr>
      </w:pPr>
      <w:bookmarkStart w:id="120" w:name="_Toc477894618"/>
    </w:p>
    <w:p w:rsidR="000F668E" w:rsidRDefault="000F668E" w:rsidP="000F668E">
      <w:pPr>
        <w:autoSpaceDE w:val="0"/>
        <w:autoSpaceDN w:val="0"/>
        <w:adjustRightInd w:val="0"/>
        <w:rPr>
          <w:rFonts w:ascii="Arial" w:hAnsi="Arial" w:cs="Arial"/>
          <w:sz w:val="32"/>
          <w:szCs w:val="32"/>
        </w:rPr>
      </w:pPr>
    </w:p>
    <w:p w:rsidR="000F668E" w:rsidRDefault="000F668E" w:rsidP="000F668E">
      <w:pPr>
        <w:autoSpaceDE w:val="0"/>
        <w:autoSpaceDN w:val="0"/>
        <w:adjustRightInd w:val="0"/>
        <w:rPr>
          <w:rFonts w:ascii="Arial" w:hAnsi="Arial" w:cs="Arial"/>
          <w:sz w:val="32"/>
          <w:szCs w:val="32"/>
        </w:rPr>
      </w:pPr>
    </w:p>
    <w:p w:rsidR="000F668E" w:rsidRDefault="000F668E" w:rsidP="000F668E">
      <w:pPr>
        <w:autoSpaceDE w:val="0"/>
        <w:autoSpaceDN w:val="0"/>
        <w:adjustRightInd w:val="0"/>
        <w:rPr>
          <w:rFonts w:ascii="Arial" w:hAnsi="Arial" w:cs="Arial"/>
          <w:sz w:val="32"/>
          <w:szCs w:val="32"/>
        </w:rPr>
      </w:pPr>
    </w:p>
    <w:p w:rsidR="000F668E" w:rsidRDefault="000F668E" w:rsidP="000F668E">
      <w:pPr>
        <w:autoSpaceDE w:val="0"/>
        <w:autoSpaceDN w:val="0"/>
        <w:adjustRightInd w:val="0"/>
        <w:rPr>
          <w:rFonts w:ascii="Arial" w:hAnsi="Arial" w:cs="Arial"/>
          <w:sz w:val="32"/>
          <w:szCs w:val="32"/>
        </w:rPr>
      </w:pPr>
    </w:p>
    <w:p w:rsidR="000F668E" w:rsidRDefault="000F668E" w:rsidP="000F668E">
      <w:pPr>
        <w:autoSpaceDE w:val="0"/>
        <w:autoSpaceDN w:val="0"/>
        <w:adjustRightInd w:val="0"/>
        <w:rPr>
          <w:rFonts w:ascii="Arial" w:hAnsi="Arial" w:cs="Arial"/>
          <w:sz w:val="32"/>
          <w:szCs w:val="32"/>
        </w:rPr>
      </w:pPr>
    </w:p>
    <w:p w:rsidR="000F668E" w:rsidRDefault="000F668E" w:rsidP="000F668E">
      <w:pPr>
        <w:autoSpaceDE w:val="0"/>
        <w:autoSpaceDN w:val="0"/>
        <w:adjustRightInd w:val="0"/>
        <w:rPr>
          <w:rFonts w:ascii="Arial" w:hAnsi="Arial" w:cs="Arial"/>
          <w:sz w:val="32"/>
          <w:szCs w:val="32"/>
        </w:rPr>
      </w:pPr>
    </w:p>
    <w:p w:rsidR="000F668E" w:rsidRDefault="000F668E" w:rsidP="000F668E">
      <w:pPr>
        <w:autoSpaceDE w:val="0"/>
        <w:autoSpaceDN w:val="0"/>
        <w:adjustRightInd w:val="0"/>
        <w:rPr>
          <w:rFonts w:ascii="Arial" w:hAnsi="Arial" w:cs="Arial"/>
          <w:sz w:val="32"/>
          <w:szCs w:val="32"/>
        </w:rPr>
      </w:pPr>
    </w:p>
    <w:p w:rsidR="003F2D61" w:rsidRDefault="003F2D61" w:rsidP="000F668E">
      <w:pPr>
        <w:autoSpaceDE w:val="0"/>
        <w:autoSpaceDN w:val="0"/>
        <w:adjustRightInd w:val="0"/>
        <w:rPr>
          <w:rFonts w:ascii="Arial" w:hAnsi="Arial" w:cs="Arial"/>
          <w:sz w:val="32"/>
          <w:szCs w:val="32"/>
        </w:rPr>
      </w:pPr>
    </w:p>
    <w:p w:rsidR="00B90C81" w:rsidRDefault="00B90C81" w:rsidP="000F668E">
      <w:pPr>
        <w:autoSpaceDE w:val="0"/>
        <w:autoSpaceDN w:val="0"/>
        <w:adjustRightInd w:val="0"/>
        <w:rPr>
          <w:rFonts w:ascii="Arial" w:hAnsi="Arial" w:cs="Arial"/>
          <w:sz w:val="32"/>
          <w:szCs w:val="32"/>
        </w:rPr>
      </w:pPr>
    </w:p>
    <w:p w:rsidR="00EA2A2B" w:rsidRPr="000F668E" w:rsidRDefault="00EA2A2B" w:rsidP="0096123B">
      <w:pPr>
        <w:pStyle w:val="Heading1"/>
        <w:rPr>
          <w:rFonts w:ascii="Arial" w:eastAsia="Times New Roman" w:hAnsi="Arial" w:cs="Arial"/>
          <w:sz w:val="20"/>
          <w:szCs w:val="20"/>
        </w:rPr>
      </w:pPr>
      <w:bookmarkStart w:id="121" w:name="_Toc1031741"/>
      <w:r w:rsidRPr="00C45E9A">
        <w:rPr>
          <w:rFonts w:ascii="Arial" w:hAnsi="Arial" w:cs="Arial"/>
          <w:sz w:val="32"/>
          <w:szCs w:val="32"/>
        </w:rPr>
        <w:lastRenderedPageBreak/>
        <w:t>Acknowledgements</w:t>
      </w:r>
      <w:bookmarkEnd w:id="120"/>
      <w:bookmarkEnd w:id="121"/>
    </w:p>
    <w:p w:rsidR="00EA2D68" w:rsidRDefault="00EA2D68" w:rsidP="008E13AF">
      <w:pPr>
        <w:pStyle w:val="Heading1"/>
        <w:rPr>
          <w:rFonts w:ascii="Arial" w:hAnsi="Arial" w:cs="Arial"/>
          <w:b w:val="0"/>
          <w:sz w:val="32"/>
          <w:szCs w:val="32"/>
        </w:rPr>
      </w:pPr>
    </w:p>
    <w:p w:rsidR="00EA2D68" w:rsidRPr="00EA2D68" w:rsidRDefault="00EA2D68" w:rsidP="00634536">
      <w:pPr>
        <w:spacing w:after="0" w:line="360" w:lineRule="auto"/>
        <w:rPr>
          <w:rFonts w:ascii="Arial" w:hAnsi="Arial" w:cs="Arial"/>
        </w:rPr>
      </w:pPr>
      <w:r w:rsidRPr="00EA2D68">
        <w:rPr>
          <w:rFonts w:ascii="Arial" w:hAnsi="Arial" w:cs="Arial"/>
        </w:rPr>
        <w:t>A number of individuals have contributed to this research; without them</w:t>
      </w:r>
      <w:r w:rsidR="00E62AB1">
        <w:rPr>
          <w:rFonts w:ascii="Arial" w:hAnsi="Arial" w:cs="Arial"/>
        </w:rPr>
        <w:t xml:space="preserve"> the conclusion of</w:t>
      </w:r>
      <w:r w:rsidRPr="00EA2D68">
        <w:rPr>
          <w:rFonts w:ascii="Arial" w:hAnsi="Arial" w:cs="Arial"/>
        </w:rPr>
        <w:t xml:space="preserve"> this research would not have been possible.  I express my gratitude and ap</w:t>
      </w:r>
      <w:r w:rsidR="006F5ECB">
        <w:rPr>
          <w:rFonts w:ascii="Arial" w:hAnsi="Arial" w:cs="Arial"/>
        </w:rPr>
        <w:t xml:space="preserve">preciation to my supervisor Dr. </w:t>
      </w:r>
      <w:r w:rsidRPr="00EA2D68">
        <w:rPr>
          <w:rFonts w:ascii="Arial" w:hAnsi="Arial" w:cs="Arial"/>
        </w:rPr>
        <w:t>Tim Herrick whose guidance</w:t>
      </w:r>
      <w:r w:rsidR="00E62AB1">
        <w:rPr>
          <w:rFonts w:ascii="Arial" w:hAnsi="Arial" w:cs="Arial"/>
        </w:rPr>
        <w:t xml:space="preserve"> and support</w:t>
      </w:r>
      <w:r w:rsidRPr="00EA2D68">
        <w:rPr>
          <w:rFonts w:ascii="Arial" w:hAnsi="Arial" w:cs="Arial"/>
        </w:rPr>
        <w:t xml:space="preserve"> have been instrumental to my completion of this research. </w:t>
      </w:r>
      <w:r w:rsidR="00634536">
        <w:rPr>
          <w:rFonts w:ascii="Arial" w:hAnsi="Arial" w:cs="Arial"/>
        </w:rPr>
        <w:t xml:space="preserve"> </w:t>
      </w:r>
      <w:r w:rsidRPr="00EA2D68">
        <w:rPr>
          <w:rFonts w:ascii="Arial" w:hAnsi="Arial" w:cs="Arial"/>
        </w:rPr>
        <w:t xml:space="preserve">I also thank my programme lecturers </w:t>
      </w:r>
      <w:r w:rsidR="00B30326">
        <w:rPr>
          <w:rFonts w:ascii="Arial" w:hAnsi="Arial" w:cs="Arial"/>
        </w:rPr>
        <w:t>Professor</w:t>
      </w:r>
      <w:r w:rsidRPr="00EA2D68">
        <w:rPr>
          <w:rFonts w:ascii="Arial" w:hAnsi="Arial" w:cs="Arial"/>
        </w:rPr>
        <w:t xml:space="preserve"> Pat Sikes and Dr. Themesa Neckles for their advice and encouragement. </w:t>
      </w:r>
    </w:p>
    <w:p w:rsidR="00634536" w:rsidRDefault="00634536" w:rsidP="00634536">
      <w:pPr>
        <w:spacing w:after="0" w:line="360" w:lineRule="auto"/>
        <w:rPr>
          <w:rFonts w:ascii="Arial" w:hAnsi="Arial" w:cs="Arial"/>
        </w:rPr>
      </w:pPr>
    </w:p>
    <w:p w:rsidR="00634536" w:rsidRDefault="00634536" w:rsidP="00634536">
      <w:pPr>
        <w:spacing w:after="0" w:line="360" w:lineRule="auto"/>
        <w:rPr>
          <w:rFonts w:ascii="Arial" w:hAnsi="Arial" w:cs="Arial"/>
        </w:rPr>
      </w:pPr>
    </w:p>
    <w:p w:rsidR="00EA2D68" w:rsidRPr="00EA2D68" w:rsidRDefault="00EA2D68" w:rsidP="00634536">
      <w:pPr>
        <w:spacing w:after="0" w:line="360" w:lineRule="auto"/>
        <w:rPr>
          <w:rFonts w:ascii="Arial" w:hAnsi="Arial" w:cs="Arial"/>
        </w:rPr>
      </w:pPr>
      <w:r w:rsidRPr="00EA2D68">
        <w:rPr>
          <w:rFonts w:ascii="Arial" w:hAnsi="Arial" w:cs="Arial"/>
        </w:rPr>
        <w:t>I wish to thank those lecturers who agreed to participate in this research and to the many colleagues and friends who in many ways provided to motivation and encouragement to me especially during the times of anxiety and frustra</w:t>
      </w:r>
      <w:r w:rsidR="00634536">
        <w:rPr>
          <w:rFonts w:ascii="Arial" w:hAnsi="Arial" w:cs="Arial"/>
        </w:rPr>
        <w:t xml:space="preserve">tion.  </w:t>
      </w:r>
      <w:r w:rsidRPr="00EA2D68">
        <w:rPr>
          <w:rFonts w:ascii="Arial" w:hAnsi="Arial" w:cs="Arial"/>
        </w:rPr>
        <w:t>Their support was critical</w:t>
      </w:r>
      <w:r w:rsidR="00FD1242">
        <w:rPr>
          <w:rFonts w:ascii="Arial" w:hAnsi="Arial" w:cs="Arial"/>
        </w:rPr>
        <w:t xml:space="preserve"> as I undertook this journey.</w:t>
      </w:r>
      <w:r w:rsidRPr="00EA2D68">
        <w:rPr>
          <w:rFonts w:ascii="Arial" w:hAnsi="Arial" w:cs="Arial"/>
        </w:rPr>
        <w:t xml:space="preserve"> </w:t>
      </w:r>
    </w:p>
    <w:p w:rsidR="00634536" w:rsidRDefault="00634536" w:rsidP="00634536">
      <w:pPr>
        <w:spacing w:after="0" w:line="360" w:lineRule="auto"/>
        <w:rPr>
          <w:rFonts w:ascii="Arial" w:hAnsi="Arial" w:cs="Arial"/>
        </w:rPr>
      </w:pPr>
    </w:p>
    <w:p w:rsidR="00634536" w:rsidRDefault="00634536" w:rsidP="00634536">
      <w:pPr>
        <w:spacing w:after="0" w:line="360" w:lineRule="auto"/>
        <w:rPr>
          <w:rFonts w:ascii="Arial" w:hAnsi="Arial" w:cs="Arial"/>
        </w:rPr>
      </w:pPr>
    </w:p>
    <w:p w:rsidR="001837AF" w:rsidRDefault="00EA2D68" w:rsidP="001837AF">
      <w:pPr>
        <w:spacing w:after="0" w:line="360" w:lineRule="auto"/>
        <w:rPr>
          <w:rFonts w:ascii="Arial" w:hAnsi="Arial" w:cs="Arial"/>
        </w:rPr>
      </w:pPr>
      <w:r w:rsidRPr="00EA2D68">
        <w:rPr>
          <w:rFonts w:ascii="Arial" w:hAnsi="Arial" w:cs="Arial"/>
        </w:rPr>
        <w:t>Finally, I wo</w:t>
      </w:r>
      <w:r w:rsidR="006B69C9">
        <w:rPr>
          <w:rFonts w:ascii="Arial" w:hAnsi="Arial" w:cs="Arial"/>
        </w:rPr>
        <w:t>uld like to thank my wife Dane</w:t>
      </w:r>
      <w:r w:rsidR="00015804" w:rsidRPr="009B1B50">
        <w:rPr>
          <w:rFonts w:ascii="Arial" w:eastAsia="Calibri" w:hAnsi="Arial" w:cs="Arial"/>
        </w:rPr>
        <w:t>–</w:t>
      </w:r>
      <w:r w:rsidR="006B69C9">
        <w:rPr>
          <w:rFonts w:ascii="Arial" w:hAnsi="Arial" w:cs="Arial"/>
        </w:rPr>
        <w:t>M</w:t>
      </w:r>
      <w:r w:rsidRPr="00EA2D68">
        <w:rPr>
          <w:rFonts w:ascii="Arial" w:hAnsi="Arial" w:cs="Arial"/>
        </w:rPr>
        <w:t>arie for her patience, understanding a</w:t>
      </w:r>
      <w:r w:rsidR="009F1CAE">
        <w:rPr>
          <w:rFonts w:ascii="Arial" w:hAnsi="Arial" w:cs="Arial"/>
        </w:rPr>
        <w:t>nd sensitivity in allowing me the</w:t>
      </w:r>
      <w:r w:rsidRPr="00EA2D68">
        <w:rPr>
          <w:rFonts w:ascii="Arial" w:hAnsi="Arial" w:cs="Arial"/>
        </w:rPr>
        <w:t xml:space="preserve"> latitude to pursue</w:t>
      </w:r>
      <w:r w:rsidR="00CA0BB2">
        <w:rPr>
          <w:rFonts w:ascii="Arial" w:hAnsi="Arial" w:cs="Arial"/>
        </w:rPr>
        <w:t xml:space="preserve"> this</w:t>
      </w:r>
      <w:r w:rsidRPr="00EA2D68">
        <w:rPr>
          <w:rFonts w:ascii="Arial" w:hAnsi="Arial" w:cs="Arial"/>
        </w:rPr>
        <w:t xml:space="preserve"> project.  I express my eternal gratitude to you</w:t>
      </w:r>
      <w:r w:rsidR="00FD1242">
        <w:rPr>
          <w:rFonts w:ascii="Arial" w:hAnsi="Arial" w:cs="Arial"/>
        </w:rPr>
        <w:t xml:space="preserve"> all</w:t>
      </w:r>
      <w:r w:rsidR="001837AF">
        <w:rPr>
          <w:rFonts w:ascii="Arial" w:hAnsi="Arial" w:cs="Arial"/>
        </w:rPr>
        <w:t>.</w:t>
      </w:r>
    </w:p>
    <w:p w:rsidR="001837AF" w:rsidRDefault="001837AF" w:rsidP="001837AF">
      <w:pPr>
        <w:spacing w:after="0" w:line="360" w:lineRule="auto"/>
        <w:rPr>
          <w:rFonts w:ascii="Arial" w:hAnsi="Arial" w:cs="Arial"/>
        </w:rPr>
      </w:pPr>
    </w:p>
    <w:p w:rsidR="001837AF" w:rsidRDefault="001837AF" w:rsidP="001837AF">
      <w:pPr>
        <w:spacing w:after="0" w:line="360" w:lineRule="auto"/>
        <w:rPr>
          <w:rFonts w:ascii="Arial" w:hAnsi="Arial" w:cs="Arial"/>
        </w:rPr>
      </w:pPr>
    </w:p>
    <w:p w:rsidR="00AA459A" w:rsidRDefault="00AA459A" w:rsidP="001837AF">
      <w:pPr>
        <w:spacing w:after="0" w:line="360" w:lineRule="auto"/>
        <w:rPr>
          <w:rFonts w:ascii="Arial" w:hAnsi="Arial" w:cs="Arial"/>
        </w:rPr>
      </w:pPr>
    </w:p>
    <w:p w:rsidR="00AA459A" w:rsidRDefault="00AA459A" w:rsidP="001837AF">
      <w:pPr>
        <w:spacing w:after="0" w:line="360" w:lineRule="auto"/>
        <w:rPr>
          <w:rFonts w:ascii="Arial" w:hAnsi="Arial" w:cs="Arial"/>
        </w:rPr>
      </w:pPr>
    </w:p>
    <w:p w:rsidR="00AA459A" w:rsidRDefault="00AA459A" w:rsidP="001837AF">
      <w:pPr>
        <w:spacing w:after="0" w:line="360" w:lineRule="auto"/>
        <w:rPr>
          <w:rFonts w:ascii="Arial" w:hAnsi="Arial" w:cs="Arial"/>
        </w:rPr>
      </w:pPr>
    </w:p>
    <w:p w:rsidR="00FA2581" w:rsidRDefault="00FA2581" w:rsidP="00E76B66">
      <w:pPr>
        <w:pStyle w:val="Heading1"/>
        <w:rPr>
          <w:rFonts w:ascii="Arial" w:eastAsiaTheme="minorHAnsi" w:hAnsi="Arial" w:cs="Arial"/>
          <w:b w:val="0"/>
          <w:bCs w:val="0"/>
          <w:color w:val="auto"/>
          <w:sz w:val="22"/>
          <w:szCs w:val="22"/>
        </w:rPr>
      </w:pPr>
    </w:p>
    <w:p w:rsidR="00FA2581" w:rsidRDefault="00FA2581" w:rsidP="00E76B66">
      <w:pPr>
        <w:pStyle w:val="Heading1"/>
        <w:rPr>
          <w:rFonts w:asciiTheme="minorHAnsi" w:eastAsiaTheme="minorHAnsi" w:hAnsiTheme="minorHAnsi" w:cstheme="minorBidi"/>
          <w:b w:val="0"/>
          <w:bCs w:val="0"/>
          <w:color w:val="auto"/>
          <w:sz w:val="22"/>
          <w:szCs w:val="22"/>
        </w:rPr>
      </w:pPr>
    </w:p>
    <w:p w:rsidR="00B90C81" w:rsidRDefault="00B90C81" w:rsidP="00B90C81">
      <w:pPr>
        <w:pStyle w:val="Heading1"/>
        <w:spacing w:before="0" w:line="240" w:lineRule="auto"/>
        <w:rPr>
          <w:rFonts w:asciiTheme="minorHAnsi" w:eastAsiaTheme="minorHAnsi" w:hAnsiTheme="minorHAnsi" w:cstheme="minorBidi"/>
          <w:b w:val="0"/>
          <w:bCs w:val="0"/>
          <w:color w:val="auto"/>
          <w:sz w:val="22"/>
          <w:szCs w:val="22"/>
        </w:rPr>
      </w:pPr>
    </w:p>
    <w:p w:rsidR="00B90C81" w:rsidRPr="00B90C81" w:rsidRDefault="00B90C81" w:rsidP="00B90C81"/>
    <w:p w:rsidR="00615BF4" w:rsidRPr="001577C7" w:rsidRDefault="00615BF4" w:rsidP="0096123B">
      <w:pPr>
        <w:pStyle w:val="Heading1"/>
        <w:rPr>
          <w:rFonts w:ascii="Arial" w:hAnsi="Arial" w:cs="Arial"/>
          <w:sz w:val="32"/>
          <w:szCs w:val="32"/>
        </w:rPr>
      </w:pPr>
      <w:bookmarkStart w:id="122" w:name="_Toc1031742"/>
      <w:r w:rsidRPr="00604CA6">
        <w:rPr>
          <w:rFonts w:ascii="Arial" w:hAnsi="Arial" w:cs="Arial"/>
          <w:sz w:val="32"/>
          <w:szCs w:val="32"/>
        </w:rPr>
        <w:lastRenderedPageBreak/>
        <w:t>Chapter 1: What Prompted This Study?</w:t>
      </w:r>
      <w:bookmarkEnd w:id="122"/>
    </w:p>
    <w:p w:rsidR="00E9396D" w:rsidRDefault="00E9396D" w:rsidP="00E76B66">
      <w:pPr>
        <w:pStyle w:val="Heading2"/>
        <w:rPr>
          <w:rFonts w:ascii="Arial" w:hAnsi="Arial" w:cs="Arial"/>
          <w:i/>
        </w:rPr>
      </w:pPr>
      <w:bookmarkStart w:id="123" w:name="_Toc477894620"/>
    </w:p>
    <w:p w:rsidR="00615BF4" w:rsidRPr="00E76B66" w:rsidRDefault="00615BF4" w:rsidP="0096123B">
      <w:pPr>
        <w:pStyle w:val="Heading2"/>
        <w:rPr>
          <w:rFonts w:ascii="Arial" w:hAnsi="Arial" w:cs="Arial"/>
          <w:i/>
        </w:rPr>
      </w:pPr>
      <w:bookmarkStart w:id="124" w:name="_Toc1031743"/>
      <w:r w:rsidRPr="00E76B66">
        <w:rPr>
          <w:rFonts w:ascii="Arial" w:hAnsi="Arial" w:cs="Arial"/>
          <w:i/>
        </w:rPr>
        <w:t>1.1. Introduction</w:t>
      </w:r>
      <w:bookmarkEnd w:id="123"/>
      <w:bookmarkEnd w:id="124"/>
    </w:p>
    <w:p w:rsidR="00615BF4" w:rsidRPr="00362428" w:rsidRDefault="00615BF4" w:rsidP="0096123B">
      <w:pPr>
        <w:pStyle w:val="Heading2"/>
        <w:rPr>
          <w:rFonts w:ascii="Arial" w:hAnsi="Arial" w:cs="Arial"/>
        </w:rPr>
      </w:pPr>
    </w:p>
    <w:p w:rsidR="00615BF4" w:rsidRPr="00362428" w:rsidRDefault="00615BF4" w:rsidP="00615BF4">
      <w:pPr>
        <w:tabs>
          <w:tab w:val="left" w:pos="5400"/>
        </w:tabs>
        <w:spacing w:after="0" w:line="360" w:lineRule="auto"/>
        <w:rPr>
          <w:rFonts w:ascii="Arial" w:hAnsi="Arial" w:cs="Arial"/>
        </w:rPr>
      </w:pPr>
      <w:r w:rsidRPr="00362428">
        <w:rPr>
          <w:rFonts w:ascii="Arial" w:hAnsi="Arial" w:cs="Arial"/>
        </w:rPr>
        <w:t>This Chapter is organised into three sections; the first traces my development as a teacher explaining my professional development journey through Trinidad and Tobago’s education sect</w:t>
      </w:r>
      <w:r>
        <w:rPr>
          <w:rFonts w:ascii="Arial" w:hAnsi="Arial" w:cs="Arial"/>
        </w:rPr>
        <w:t>or to becoming an educator focu</w:t>
      </w:r>
      <w:r w:rsidRPr="00362428">
        <w:rPr>
          <w:rFonts w:ascii="Arial" w:hAnsi="Arial" w:cs="Arial"/>
        </w:rPr>
        <w:t>sing on teaching and learning</w:t>
      </w:r>
      <w:r>
        <w:rPr>
          <w:rFonts w:ascii="Arial" w:hAnsi="Arial" w:cs="Arial"/>
        </w:rPr>
        <w:t xml:space="preserve">. </w:t>
      </w:r>
      <w:r w:rsidRPr="00362428">
        <w:rPr>
          <w:rFonts w:ascii="Arial" w:hAnsi="Arial" w:cs="Arial"/>
        </w:rPr>
        <w:t>The second section establishes my epistemological, ontological and axiological positions as a researcher in education</w:t>
      </w:r>
      <w:r>
        <w:rPr>
          <w:rFonts w:ascii="Arial" w:hAnsi="Arial" w:cs="Arial"/>
        </w:rPr>
        <w:t>,</w:t>
      </w:r>
      <w:r w:rsidRPr="00362428">
        <w:rPr>
          <w:rFonts w:ascii="Arial" w:hAnsi="Arial" w:cs="Arial"/>
        </w:rPr>
        <w:t xml:space="preserve"> and reveals my teaching philosophy, a critical component of the underlying principles govern</w:t>
      </w:r>
      <w:r>
        <w:rPr>
          <w:rFonts w:ascii="Arial" w:hAnsi="Arial" w:cs="Arial"/>
        </w:rPr>
        <w:t>ing</w:t>
      </w:r>
      <w:r w:rsidRPr="00362428">
        <w:rPr>
          <w:rFonts w:ascii="Arial" w:hAnsi="Arial" w:cs="Arial"/>
        </w:rPr>
        <w:t xml:space="preserve"> my actions as an educator.  The third section outlines the purpose of the study. </w:t>
      </w:r>
      <w:r>
        <w:rPr>
          <w:rFonts w:ascii="Arial" w:hAnsi="Arial" w:cs="Arial"/>
        </w:rPr>
        <w:t xml:space="preserve"> </w:t>
      </w:r>
      <w:r w:rsidRPr="00362428">
        <w:rPr>
          <w:rFonts w:ascii="Arial" w:hAnsi="Arial" w:cs="Arial"/>
        </w:rPr>
        <w:t>It builds on the ideas of sections one and two</w:t>
      </w:r>
      <w:r>
        <w:rPr>
          <w:rFonts w:ascii="Arial" w:hAnsi="Arial" w:cs="Arial"/>
        </w:rPr>
        <w:t>,</w:t>
      </w:r>
      <w:r w:rsidRPr="00362428">
        <w:rPr>
          <w:rFonts w:ascii="Arial" w:hAnsi="Arial" w:cs="Arial"/>
        </w:rPr>
        <w:t xml:space="preserve"> and lays the foundation for the purpose of this study which is</w:t>
      </w:r>
      <w:r>
        <w:rPr>
          <w:rFonts w:ascii="Arial" w:hAnsi="Arial" w:cs="Arial"/>
        </w:rPr>
        <w:t>:</w:t>
      </w:r>
      <w:r w:rsidRPr="00362428">
        <w:rPr>
          <w:rFonts w:ascii="Arial" w:hAnsi="Arial" w:cs="Arial"/>
        </w:rPr>
        <w:t xml:space="preserve"> </w:t>
      </w:r>
      <w:r w:rsidRPr="008C3528">
        <w:rPr>
          <w:rFonts w:ascii="Arial" w:hAnsi="Arial" w:cs="Arial"/>
          <w:i/>
        </w:rPr>
        <w:t xml:space="preserve">an exploration into the current conceptions of teaching held by </w:t>
      </w:r>
      <w:r>
        <w:rPr>
          <w:rFonts w:ascii="Arial" w:hAnsi="Arial" w:cs="Arial"/>
          <w:i/>
        </w:rPr>
        <w:t>certain</w:t>
      </w:r>
      <w:r w:rsidRPr="008C3528">
        <w:rPr>
          <w:rFonts w:ascii="Arial" w:hAnsi="Arial" w:cs="Arial"/>
          <w:i/>
        </w:rPr>
        <w:t xml:space="preserve"> lecturers at Moriah University, Zion Hill Campus </w:t>
      </w:r>
      <w:r w:rsidRPr="00BF5636">
        <w:rPr>
          <w:rFonts w:ascii="Arial" w:hAnsi="Arial" w:cs="Arial"/>
        </w:rPr>
        <w:t>(MUZHC).</w:t>
      </w:r>
      <w:r w:rsidRPr="00362428">
        <w:rPr>
          <w:rFonts w:ascii="Arial" w:hAnsi="Arial" w:cs="Arial"/>
        </w:rPr>
        <w:t xml:space="preserve">  I begin this journey with my </w:t>
      </w:r>
      <w:r>
        <w:rPr>
          <w:rFonts w:ascii="Arial" w:hAnsi="Arial" w:cs="Arial"/>
        </w:rPr>
        <w:t xml:space="preserve">brief </w:t>
      </w:r>
      <w:r w:rsidRPr="00362428">
        <w:rPr>
          <w:rFonts w:ascii="Arial" w:hAnsi="Arial" w:cs="Arial"/>
        </w:rPr>
        <w:t>autobiography in the following section.</w:t>
      </w:r>
    </w:p>
    <w:p w:rsidR="00615BF4" w:rsidRPr="00362428" w:rsidRDefault="00615BF4" w:rsidP="00615BF4">
      <w:pPr>
        <w:pStyle w:val="Heading2"/>
        <w:rPr>
          <w:rFonts w:ascii="Arial" w:hAnsi="Arial" w:cs="Arial"/>
        </w:rPr>
      </w:pPr>
    </w:p>
    <w:p w:rsidR="00615BF4" w:rsidRPr="00E76B66" w:rsidRDefault="00615BF4" w:rsidP="0096123B">
      <w:pPr>
        <w:pStyle w:val="Heading2"/>
        <w:rPr>
          <w:rFonts w:ascii="Arial" w:hAnsi="Arial" w:cs="Arial"/>
          <w:i/>
        </w:rPr>
      </w:pPr>
      <w:bookmarkStart w:id="125" w:name="_Toc477894621"/>
      <w:bookmarkStart w:id="126" w:name="_Toc1031744"/>
      <w:r w:rsidRPr="00E76B66">
        <w:rPr>
          <w:rFonts w:ascii="Arial" w:hAnsi="Arial" w:cs="Arial"/>
          <w:i/>
        </w:rPr>
        <w:t xml:space="preserve">1.2. My </w:t>
      </w:r>
      <w:r w:rsidR="0085791E">
        <w:rPr>
          <w:rFonts w:ascii="Arial" w:hAnsi="Arial" w:cs="Arial"/>
          <w:i/>
        </w:rPr>
        <w:t xml:space="preserve">Brief </w:t>
      </w:r>
      <w:r w:rsidRPr="00E76B66">
        <w:rPr>
          <w:rFonts w:ascii="Arial" w:hAnsi="Arial" w:cs="Arial"/>
          <w:i/>
        </w:rPr>
        <w:t>Autobiography</w:t>
      </w:r>
      <w:bookmarkEnd w:id="125"/>
      <w:bookmarkEnd w:id="126"/>
    </w:p>
    <w:p w:rsidR="00615BF4" w:rsidRPr="00362428" w:rsidRDefault="00615BF4" w:rsidP="00615BF4">
      <w:pPr>
        <w:pStyle w:val="Heading2"/>
        <w:rPr>
          <w:rFonts w:ascii="Arial" w:hAnsi="Arial" w:cs="Arial"/>
          <w:b w:val="0"/>
        </w:rPr>
      </w:pPr>
    </w:p>
    <w:p w:rsidR="00186DFB" w:rsidRPr="0066435F" w:rsidRDefault="00186DFB" w:rsidP="00186DFB">
      <w:pPr>
        <w:spacing w:after="0" w:line="360" w:lineRule="auto"/>
        <w:rPr>
          <w:rFonts w:ascii="Arial" w:hAnsi="Arial" w:cs="Arial"/>
        </w:rPr>
      </w:pPr>
      <w:r w:rsidRPr="0066435F">
        <w:rPr>
          <w:rFonts w:ascii="Arial" w:hAnsi="Arial" w:cs="Arial"/>
        </w:rPr>
        <w:t xml:space="preserve">My autobiography, though brief, illuminates my experiences as a teacher in our education system.  I locate my professional practice as an educator by providing a short discourse of my career as a primary school teacher, secondary school teacher, lecturer and finally as an educator.  In doing so I reveal pathways that ultimately led </w:t>
      </w:r>
      <w:proofErr w:type="gramStart"/>
      <w:r w:rsidRPr="0066435F">
        <w:rPr>
          <w:rFonts w:ascii="Arial" w:hAnsi="Arial" w:cs="Arial"/>
        </w:rPr>
        <w:t>me</w:t>
      </w:r>
      <w:proofErr w:type="gramEnd"/>
      <w:r w:rsidRPr="0066435F">
        <w:rPr>
          <w:rFonts w:ascii="Arial" w:hAnsi="Arial" w:cs="Arial"/>
        </w:rPr>
        <w:t xml:space="preserve"> to undertake this study related to some Zion Hill Campus lecturers’ conceptions of teaching.</w:t>
      </w:r>
    </w:p>
    <w:p w:rsidR="00186DFB" w:rsidRPr="00362428" w:rsidRDefault="00186DFB" w:rsidP="00186DFB">
      <w:pPr>
        <w:pStyle w:val="Heading2"/>
        <w:rPr>
          <w:rFonts w:ascii="Arial" w:hAnsi="Arial" w:cs="Arial"/>
          <w:b w:val="0"/>
        </w:rPr>
      </w:pPr>
    </w:p>
    <w:p w:rsidR="00186DFB" w:rsidRPr="00C408F0" w:rsidRDefault="00186DFB" w:rsidP="00FF5E3D">
      <w:pPr>
        <w:pStyle w:val="Heading3"/>
        <w:rPr>
          <w:rFonts w:ascii="Arial" w:hAnsi="Arial" w:cs="Arial"/>
          <w:sz w:val="24"/>
          <w:szCs w:val="24"/>
        </w:rPr>
      </w:pPr>
      <w:bookmarkStart w:id="127" w:name="_Toc1031745"/>
      <w:r w:rsidRPr="00C408F0">
        <w:rPr>
          <w:rFonts w:ascii="Arial" w:hAnsi="Arial" w:cs="Arial"/>
          <w:sz w:val="24"/>
          <w:szCs w:val="24"/>
        </w:rPr>
        <w:t>1.2.1. Primary school teacher</w:t>
      </w:r>
      <w:bookmarkEnd w:id="127"/>
    </w:p>
    <w:p w:rsidR="00186DFB" w:rsidRDefault="00186DFB" w:rsidP="00186DFB">
      <w:pPr>
        <w:spacing w:line="360" w:lineRule="auto"/>
        <w:rPr>
          <w:rFonts w:ascii="Arial" w:hAnsi="Arial" w:cs="Arial"/>
        </w:rPr>
      </w:pPr>
    </w:p>
    <w:p w:rsidR="00186DFB" w:rsidRPr="00362428" w:rsidRDefault="00186DFB" w:rsidP="00186DFB">
      <w:pPr>
        <w:spacing w:line="360" w:lineRule="auto"/>
        <w:rPr>
          <w:rFonts w:ascii="Arial" w:hAnsi="Arial" w:cs="Arial"/>
        </w:rPr>
      </w:pPr>
      <w:r w:rsidRPr="00362428">
        <w:rPr>
          <w:rFonts w:ascii="Arial" w:hAnsi="Arial" w:cs="Arial"/>
        </w:rPr>
        <w:t>As a teacher in Trinidad and Tobago’s education system for most of three decades in different permutations and organisations, my fun</w:t>
      </w:r>
      <w:r>
        <w:rPr>
          <w:rFonts w:ascii="Arial" w:hAnsi="Arial" w:cs="Arial"/>
        </w:rPr>
        <w:t>damental conception of teaching/</w:t>
      </w:r>
      <w:r w:rsidRPr="00362428">
        <w:rPr>
          <w:rFonts w:ascii="Arial" w:hAnsi="Arial" w:cs="Arial"/>
        </w:rPr>
        <w:t xml:space="preserve">learning at the primary level revolved around student success in the Common Entrance (CE) examination (now called SEA).  To </w:t>
      </w:r>
      <w:r>
        <w:rPr>
          <w:rFonts w:ascii="Arial" w:hAnsi="Arial" w:cs="Arial"/>
        </w:rPr>
        <w:t xml:space="preserve">local </w:t>
      </w:r>
      <w:r w:rsidRPr="00362428">
        <w:rPr>
          <w:rFonts w:ascii="Arial" w:hAnsi="Arial" w:cs="Arial"/>
        </w:rPr>
        <w:t>education administrat</w:t>
      </w:r>
      <w:r>
        <w:rPr>
          <w:rFonts w:ascii="Arial" w:hAnsi="Arial" w:cs="Arial"/>
        </w:rPr>
        <w:t xml:space="preserve">ors, student </w:t>
      </w:r>
      <w:proofErr w:type="gramStart"/>
      <w:r>
        <w:rPr>
          <w:rFonts w:ascii="Arial" w:hAnsi="Arial" w:cs="Arial"/>
        </w:rPr>
        <w:t>success</w:t>
      </w:r>
      <w:r w:rsidRPr="00362428">
        <w:rPr>
          <w:rFonts w:ascii="Arial" w:hAnsi="Arial" w:cs="Arial"/>
        </w:rPr>
        <w:t xml:space="preserve"> in examinations were</w:t>
      </w:r>
      <w:proofErr w:type="gramEnd"/>
      <w:r w:rsidRPr="00362428">
        <w:rPr>
          <w:rFonts w:ascii="Arial" w:hAnsi="Arial" w:cs="Arial"/>
        </w:rPr>
        <w:t xml:space="preserve"> critical to </w:t>
      </w:r>
      <w:r>
        <w:rPr>
          <w:rFonts w:ascii="Arial" w:hAnsi="Arial" w:cs="Arial"/>
        </w:rPr>
        <w:t>our</w:t>
      </w:r>
      <w:r w:rsidRPr="00362428">
        <w:rPr>
          <w:rFonts w:ascii="Arial" w:hAnsi="Arial" w:cs="Arial"/>
        </w:rPr>
        <w:t xml:space="preserve"> school’s reputation and </w:t>
      </w:r>
      <w:r>
        <w:rPr>
          <w:rFonts w:ascii="Arial" w:hAnsi="Arial" w:cs="Arial"/>
        </w:rPr>
        <w:t>achievement</w:t>
      </w:r>
      <w:r w:rsidRPr="00362428">
        <w:rPr>
          <w:rFonts w:ascii="Arial" w:hAnsi="Arial" w:cs="Arial"/>
        </w:rPr>
        <w:t xml:space="preserve"> (Astin, 2012).  Pedagogy </w:t>
      </w:r>
      <w:r>
        <w:rPr>
          <w:rFonts w:ascii="Arial" w:hAnsi="Arial" w:cs="Arial"/>
        </w:rPr>
        <w:t xml:space="preserve">utilised </w:t>
      </w:r>
      <w:r w:rsidRPr="00362428">
        <w:rPr>
          <w:rFonts w:ascii="Arial" w:hAnsi="Arial" w:cs="Arial"/>
        </w:rPr>
        <w:t xml:space="preserve">was essentially </w:t>
      </w:r>
      <w:r w:rsidRPr="00362428">
        <w:rPr>
          <w:rFonts w:ascii="Arial" w:hAnsi="Arial" w:cs="Arial"/>
        </w:rPr>
        <w:lastRenderedPageBreak/>
        <w:t>instructional, teacher</w:t>
      </w:r>
      <w:r w:rsidRPr="00362428">
        <w:rPr>
          <w:rFonts w:ascii="Arial" w:eastAsia="Calibri" w:hAnsi="Arial" w:cs="Arial"/>
        </w:rPr>
        <w:t>–</w:t>
      </w:r>
      <w:r w:rsidRPr="00362428">
        <w:rPr>
          <w:rFonts w:ascii="Arial" w:hAnsi="Arial" w:cs="Arial"/>
        </w:rPr>
        <w:t>centric and teacher</w:t>
      </w:r>
      <w:r w:rsidRPr="00362428">
        <w:rPr>
          <w:rFonts w:ascii="Arial" w:eastAsia="Calibri" w:hAnsi="Arial" w:cs="Arial"/>
        </w:rPr>
        <w:t>–</w:t>
      </w:r>
      <w:r>
        <w:rPr>
          <w:rFonts w:ascii="Arial" w:hAnsi="Arial" w:cs="Arial"/>
        </w:rPr>
        <w:t>focu</w:t>
      </w:r>
      <w:r w:rsidRPr="00362428">
        <w:rPr>
          <w:rFonts w:ascii="Arial" w:hAnsi="Arial" w:cs="Arial"/>
        </w:rPr>
        <w:t>sed</w:t>
      </w:r>
      <w:r>
        <w:rPr>
          <w:rFonts w:ascii="Arial" w:hAnsi="Arial" w:cs="Arial"/>
        </w:rPr>
        <w:t xml:space="preserve"> (Barr and Tagg, 1995)</w:t>
      </w:r>
      <w:r w:rsidRPr="00362428">
        <w:rPr>
          <w:rFonts w:ascii="Arial" w:hAnsi="Arial" w:cs="Arial"/>
        </w:rPr>
        <w:t xml:space="preserve">. The students’ role was to prepare adequately to pass the </w:t>
      </w:r>
      <w:r>
        <w:rPr>
          <w:rFonts w:ascii="Arial" w:hAnsi="Arial" w:cs="Arial"/>
        </w:rPr>
        <w:t>high</w:t>
      </w:r>
      <w:r w:rsidRPr="00362428">
        <w:rPr>
          <w:rFonts w:ascii="Arial" w:eastAsia="Calibri" w:hAnsi="Arial" w:cs="Arial"/>
        </w:rPr>
        <w:t>–</w:t>
      </w:r>
      <w:r>
        <w:rPr>
          <w:rFonts w:ascii="Arial" w:hAnsi="Arial" w:cs="Arial"/>
        </w:rPr>
        <w:t xml:space="preserve">stake </w:t>
      </w:r>
      <w:r w:rsidRPr="00362428">
        <w:rPr>
          <w:rFonts w:ascii="Arial" w:hAnsi="Arial" w:cs="Arial"/>
        </w:rPr>
        <w:t>examination.</w:t>
      </w:r>
    </w:p>
    <w:p w:rsidR="00186DFB" w:rsidRDefault="00186DFB" w:rsidP="00186DFB">
      <w:pPr>
        <w:spacing w:after="0" w:line="360" w:lineRule="auto"/>
        <w:rPr>
          <w:rFonts w:ascii="Arial" w:hAnsi="Arial" w:cs="Arial"/>
        </w:rPr>
      </w:pPr>
    </w:p>
    <w:p w:rsidR="00186DFB" w:rsidRDefault="00186DFB" w:rsidP="00186DFB">
      <w:pPr>
        <w:spacing w:after="0" w:line="360" w:lineRule="auto"/>
        <w:rPr>
          <w:rFonts w:ascii="Arial" w:hAnsi="Arial" w:cs="Arial"/>
        </w:rPr>
      </w:pPr>
      <w:r>
        <w:rPr>
          <w:rFonts w:ascii="Arial" w:hAnsi="Arial" w:cs="Arial"/>
        </w:rPr>
        <w:t>Traditional local education arrangements privileged a conception of teaching and general praxis which placed emphasis on ‘bright’ children, using a classical academic curriculum, not aligned to students’ learning requirements (King, 1995; Campbell, 1997).   Educational practice was accordingly, implicated in the destruction of the ‘psyche’ of the majority of our non</w:t>
      </w:r>
      <w:r w:rsidRPr="00362428">
        <w:rPr>
          <w:rFonts w:ascii="Arial" w:eastAsia="Calibri" w:hAnsi="Arial" w:cs="Arial"/>
        </w:rPr>
        <w:t>–</w:t>
      </w:r>
      <w:r>
        <w:rPr>
          <w:rFonts w:ascii="Arial" w:hAnsi="Arial" w:cs="Arial"/>
        </w:rPr>
        <w:t>academic students.  Students gained societal recognition by academic performance, not holistic human development.  Traditional schooling remained a major stumbling block to post</w:t>
      </w:r>
      <w:r w:rsidRPr="00362428">
        <w:rPr>
          <w:rFonts w:ascii="Arial" w:eastAsia="Calibri" w:hAnsi="Arial" w:cs="Arial"/>
        </w:rPr>
        <w:t>–</w:t>
      </w:r>
      <w:r>
        <w:rPr>
          <w:rFonts w:ascii="Arial" w:hAnsi="Arial" w:cs="Arial"/>
        </w:rPr>
        <w:t xml:space="preserve">independent socio-economic development where education expansion was conceived as finding ‘places’ for students in secondary schools (Baksh, 1986), but not the accompanying innovative pedagogy, aligned to a revived curriculum (Gardner, 1993/1983; Alleyne, 1995).    </w:t>
      </w:r>
    </w:p>
    <w:p w:rsidR="00186DFB" w:rsidRDefault="00186DFB" w:rsidP="00186DFB">
      <w:pPr>
        <w:spacing w:after="0" w:line="360" w:lineRule="auto"/>
        <w:rPr>
          <w:rFonts w:ascii="Arial" w:hAnsi="Arial" w:cs="Arial"/>
        </w:rPr>
      </w:pPr>
    </w:p>
    <w:p w:rsidR="00186DFB" w:rsidRDefault="00186DFB" w:rsidP="00186DFB">
      <w:pPr>
        <w:spacing w:after="0" w:line="360" w:lineRule="auto"/>
        <w:rPr>
          <w:rFonts w:ascii="Arial" w:hAnsi="Arial" w:cs="Arial"/>
        </w:rPr>
      </w:pPr>
    </w:p>
    <w:p w:rsidR="00186DFB" w:rsidRDefault="00186DFB" w:rsidP="00186DFB">
      <w:pPr>
        <w:spacing w:after="0" w:line="360" w:lineRule="auto"/>
        <w:rPr>
          <w:rFonts w:ascii="Arial" w:hAnsi="Arial" w:cs="Arial"/>
        </w:rPr>
      </w:pPr>
      <w:r>
        <w:rPr>
          <w:rFonts w:ascii="Arial" w:hAnsi="Arial" w:cs="Arial"/>
        </w:rPr>
        <w:t>Traditional ‘</w:t>
      </w:r>
      <w:r w:rsidRPr="00D76D89">
        <w:rPr>
          <w:rFonts w:ascii="Arial" w:hAnsi="Arial" w:cs="Arial"/>
          <w:i/>
        </w:rPr>
        <w:t>elitist</w:t>
      </w:r>
      <w:r>
        <w:rPr>
          <w:rFonts w:ascii="Arial" w:hAnsi="Arial" w:cs="Arial"/>
        </w:rPr>
        <w:t>’ education implementation, organised and undertaken by the ‘church’ initially, in the colonial period, and subsequently adopted by post</w:t>
      </w:r>
      <w:r w:rsidRPr="00362428">
        <w:rPr>
          <w:rFonts w:ascii="Arial" w:eastAsia="Calibri" w:hAnsi="Arial" w:cs="Arial"/>
        </w:rPr>
        <w:t>–</w:t>
      </w:r>
      <w:r>
        <w:rPr>
          <w:rFonts w:ascii="Arial" w:hAnsi="Arial" w:cs="Arial"/>
        </w:rPr>
        <w:t>colonial administrations, was partly responsible for creating a hierarchical society of distinct social classes consisting of an educated local elite (foreign and local), and the working class (</w:t>
      </w:r>
      <w:r w:rsidR="00CB596B">
        <w:rPr>
          <w:rFonts w:ascii="Arial" w:hAnsi="Arial" w:cs="Arial"/>
        </w:rPr>
        <w:t xml:space="preserve">Lavia, 2012; Williams, 1964).  </w:t>
      </w:r>
      <w:r>
        <w:rPr>
          <w:rFonts w:ascii="Arial" w:hAnsi="Arial" w:cs="Arial"/>
        </w:rPr>
        <w:t>Traditional social class arrangements, a function of education, focusing principally on ‘bright’ children and promulgating excellent examination results, persisted into our present era</w:t>
      </w:r>
      <w:r w:rsidRPr="00B20B10">
        <w:rPr>
          <w:rFonts w:ascii="Arial" w:hAnsi="Arial" w:cs="Arial"/>
        </w:rPr>
        <w:t xml:space="preserve"> </w:t>
      </w:r>
      <w:r>
        <w:rPr>
          <w:rFonts w:ascii="Arial" w:hAnsi="Arial" w:cs="Arial"/>
        </w:rPr>
        <w:t xml:space="preserve">(Astin, 2012; Biggs, 2012).   In my view, the psychological tensions, as well as social, economic, cultural and political frictions among the various groups in our society, the root of our societal issues, is premised on the (mis)education of our students </w:t>
      </w:r>
      <w:r w:rsidRPr="00606984">
        <w:rPr>
          <w:rFonts w:ascii="Arial" w:hAnsi="Arial" w:cs="Arial"/>
        </w:rPr>
        <w:t>(</w:t>
      </w:r>
      <w:r w:rsidRPr="00E56FDD">
        <w:rPr>
          <w:rFonts w:ascii="Arial" w:eastAsia="Times New Roman" w:hAnsi="Arial" w:cs="Arial"/>
        </w:rPr>
        <w:t>Deosaran</w:t>
      </w:r>
      <w:r w:rsidRPr="00606984">
        <w:rPr>
          <w:rFonts w:ascii="Arial" w:eastAsia="Times New Roman" w:hAnsi="Arial" w:cs="Arial"/>
        </w:rPr>
        <w:t>, 2016)</w:t>
      </w:r>
      <w:r>
        <w:rPr>
          <w:rFonts w:ascii="Arial" w:hAnsi="Arial" w:cs="Arial"/>
        </w:rPr>
        <w:t xml:space="preserve">.  </w:t>
      </w:r>
    </w:p>
    <w:p w:rsidR="00186DFB" w:rsidRDefault="00186DFB" w:rsidP="00186DFB">
      <w:pPr>
        <w:pStyle w:val="Heading3"/>
        <w:rPr>
          <w:rFonts w:ascii="Arial" w:hAnsi="Arial" w:cs="Arial"/>
          <w:sz w:val="24"/>
          <w:szCs w:val="24"/>
        </w:rPr>
      </w:pPr>
    </w:p>
    <w:p w:rsidR="00186DFB" w:rsidRPr="00584414" w:rsidRDefault="00186DFB" w:rsidP="00FF5E3D">
      <w:pPr>
        <w:pStyle w:val="Heading3"/>
        <w:rPr>
          <w:rFonts w:ascii="Arial" w:hAnsi="Arial" w:cs="Arial"/>
        </w:rPr>
      </w:pPr>
      <w:bookmarkStart w:id="128" w:name="_Toc1031746"/>
      <w:r w:rsidRPr="00362428">
        <w:rPr>
          <w:rFonts w:ascii="Arial" w:hAnsi="Arial" w:cs="Arial"/>
          <w:sz w:val="24"/>
          <w:szCs w:val="24"/>
        </w:rPr>
        <w:t xml:space="preserve">1.2.2. </w:t>
      </w:r>
      <w:r>
        <w:rPr>
          <w:rFonts w:ascii="Arial" w:hAnsi="Arial" w:cs="Arial"/>
          <w:sz w:val="24"/>
          <w:szCs w:val="24"/>
        </w:rPr>
        <w:t>Secondary School Teacher</w:t>
      </w:r>
      <w:bookmarkEnd w:id="128"/>
    </w:p>
    <w:p w:rsidR="00186DFB" w:rsidRDefault="00186DFB" w:rsidP="00186DFB">
      <w:pPr>
        <w:tabs>
          <w:tab w:val="left" w:pos="5400"/>
        </w:tabs>
        <w:spacing w:line="360" w:lineRule="auto"/>
        <w:rPr>
          <w:rFonts w:ascii="Arial" w:hAnsi="Arial" w:cs="Arial"/>
        </w:rPr>
      </w:pPr>
    </w:p>
    <w:p w:rsidR="00186DFB" w:rsidRPr="00362428" w:rsidRDefault="00186DFB" w:rsidP="00186DFB">
      <w:pPr>
        <w:tabs>
          <w:tab w:val="left" w:pos="5400"/>
        </w:tabs>
        <w:spacing w:line="360" w:lineRule="auto"/>
        <w:rPr>
          <w:rFonts w:ascii="Arial" w:hAnsi="Arial" w:cs="Arial"/>
        </w:rPr>
      </w:pPr>
      <w:r w:rsidRPr="00362428">
        <w:rPr>
          <w:rFonts w:ascii="Arial" w:hAnsi="Arial" w:cs="Arial"/>
        </w:rPr>
        <w:t xml:space="preserve">My primary school </w:t>
      </w:r>
      <w:r>
        <w:rPr>
          <w:rFonts w:ascii="Arial" w:hAnsi="Arial" w:cs="Arial"/>
        </w:rPr>
        <w:t xml:space="preserve">teaching </w:t>
      </w:r>
      <w:r w:rsidRPr="00362428">
        <w:rPr>
          <w:rFonts w:ascii="Arial" w:hAnsi="Arial" w:cs="Arial"/>
        </w:rPr>
        <w:t xml:space="preserve">experience was used a vehicle to expand my professionalism as a secondary school teacher dealing with students from the ‘challenged’ areas of </w:t>
      </w:r>
      <w:r>
        <w:rPr>
          <w:rFonts w:ascii="Arial" w:hAnsi="Arial" w:cs="Arial"/>
        </w:rPr>
        <w:t>our country</w:t>
      </w:r>
      <w:r w:rsidRPr="00362428">
        <w:rPr>
          <w:rFonts w:ascii="Arial" w:hAnsi="Arial" w:cs="Arial"/>
        </w:rPr>
        <w:t xml:space="preserve">.  As the </w:t>
      </w:r>
      <w:r>
        <w:rPr>
          <w:rFonts w:ascii="Arial" w:hAnsi="Arial" w:cs="Arial"/>
        </w:rPr>
        <w:t xml:space="preserve">education </w:t>
      </w:r>
      <w:r w:rsidRPr="00362428">
        <w:rPr>
          <w:rFonts w:ascii="Arial" w:hAnsi="Arial" w:cs="Arial"/>
        </w:rPr>
        <w:t>system packed them into the</w:t>
      </w:r>
      <w:r>
        <w:rPr>
          <w:rFonts w:ascii="Arial" w:hAnsi="Arial" w:cs="Arial"/>
        </w:rPr>
        <w:t xml:space="preserve"> secondary</w:t>
      </w:r>
      <w:r w:rsidRPr="00362428">
        <w:rPr>
          <w:rFonts w:ascii="Arial" w:hAnsi="Arial" w:cs="Arial"/>
        </w:rPr>
        <w:t xml:space="preserve"> school’s ‘assembly line’ my job was to make </w:t>
      </w:r>
      <w:r>
        <w:rPr>
          <w:rFonts w:ascii="Arial" w:hAnsi="Arial" w:cs="Arial"/>
        </w:rPr>
        <w:t xml:space="preserve">secondary </w:t>
      </w:r>
      <w:r w:rsidRPr="00362428">
        <w:rPr>
          <w:rFonts w:ascii="Arial" w:hAnsi="Arial" w:cs="Arial"/>
        </w:rPr>
        <w:t xml:space="preserve">education a priority to students who were functioning as adults, taking care of households, doing </w:t>
      </w:r>
      <w:r w:rsidRPr="00362428">
        <w:rPr>
          <w:rFonts w:ascii="Arial" w:hAnsi="Arial" w:cs="Arial"/>
        </w:rPr>
        <w:lastRenderedPageBreak/>
        <w:t xml:space="preserve">the duties of husband/wife but </w:t>
      </w:r>
      <w:r>
        <w:rPr>
          <w:rFonts w:ascii="Arial" w:hAnsi="Arial" w:cs="Arial"/>
        </w:rPr>
        <w:t xml:space="preserve">who </w:t>
      </w:r>
      <w:r w:rsidRPr="00362428">
        <w:rPr>
          <w:rFonts w:ascii="Arial" w:hAnsi="Arial" w:cs="Arial"/>
        </w:rPr>
        <w:t>transformed themselves into their student roles during the day.  They were men and women by night, but students by day.</w:t>
      </w:r>
      <w:r>
        <w:rPr>
          <w:rFonts w:ascii="Arial" w:hAnsi="Arial" w:cs="Arial"/>
        </w:rPr>
        <w:t xml:space="preserve"> Our</w:t>
      </w:r>
      <w:r w:rsidRPr="00362428">
        <w:rPr>
          <w:rFonts w:ascii="Arial" w:hAnsi="Arial" w:cs="Arial"/>
        </w:rPr>
        <w:t xml:space="preserve"> education system</w:t>
      </w:r>
      <w:r>
        <w:rPr>
          <w:rFonts w:ascii="Arial" w:hAnsi="Arial" w:cs="Arial"/>
        </w:rPr>
        <w:t xml:space="preserve"> continues to ostracise</w:t>
      </w:r>
      <w:r w:rsidRPr="00362428">
        <w:rPr>
          <w:rFonts w:ascii="Arial" w:hAnsi="Arial" w:cs="Arial"/>
        </w:rPr>
        <w:t xml:space="preserve"> the majority of our students from </w:t>
      </w:r>
      <w:r>
        <w:rPr>
          <w:rFonts w:ascii="Arial" w:hAnsi="Arial" w:cs="Arial"/>
        </w:rPr>
        <w:t>lower socio</w:t>
      </w:r>
      <w:r w:rsidRPr="00362428">
        <w:rPr>
          <w:rFonts w:ascii="Arial" w:eastAsia="Calibri" w:hAnsi="Arial" w:cs="Arial"/>
        </w:rPr>
        <w:t>–</w:t>
      </w:r>
      <w:r>
        <w:rPr>
          <w:rFonts w:ascii="Arial" w:hAnsi="Arial" w:cs="Arial"/>
        </w:rPr>
        <w:t>economic</w:t>
      </w:r>
      <w:r w:rsidRPr="00362428">
        <w:rPr>
          <w:rFonts w:ascii="Arial" w:hAnsi="Arial" w:cs="Arial"/>
        </w:rPr>
        <w:t xml:space="preserve"> areas</w:t>
      </w:r>
      <w:r>
        <w:rPr>
          <w:rFonts w:ascii="Arial" w:hAnsi="Arial" w:cs="Arial"/>
        </w:rPr>
        <w:t xml:space="preserve"> (</w:t>
      </w:r>
      <w:r w:rsidRPr="00D50B69">
        <w:rPr>
          <w:rFonts w:ascii="Arial" w:eastAsia="Times New Roman" w:hAnsi="Arial" w:cs="Arial"/>
        </w:rPr>
        <w:t>Emdin</w:t>
      </w:r>
      <w:r>
        <w:rPr>
          <w:rFonts w:ascii="Arial" w:eastAsia="Times New Roman" w:hAnsi="Arial" w:cs="Arial"/>
        </w:rPr>
        <w:t>, 2017)</w:t>
      </w:r>
      <w:r w:rsidRPr="00362428">
        <w:rPr>
          <w:rFonts w:ascii="Arial" w:hAnsi="Arial" w:cs="Arial"/>
        </w:rPr>
        <w:t>.</w:t>
      </w:r>
    </w:p>
    <w:p w:rsidR="00186DFB" w:rsidRDefault="00186DFB" w:rsidP="00186DFB">
      <w:pPr>
        <w:spacing w:after="0" w:line="360" w:lineRule="auto"/>
        <w:rPr>
          <w:rFonts w:ascii="Arial" w:hAnsi="Arial" w:cs="Arial"/>
        </w:rPr>
      </w:pPr>
    </w:p>
    <w:p w:rsidR="00186DFB" w:rsidRDefault="00186DFB" w:rsidP="00186DFB">
      <w:pPr>
        <w:spacing w:after="0" w:line="360" w:lineRule="auto"/>
        <w:rPr>
          <w:rFonts w:ascii="Arial" w:hAnsi="Arial" w:cs="Arial"/>
        </w:rPr>
      </w:pPr>
    </w:p>
    <w:p w:rsidR="00186DFB" w:rsidRPr="00362428" w:rsidRDefault="00186DFB" w:rsidP="00186DFB">
      <w:pPr>
        <w:spacing w:after="0" w:line="360" w:lineRule="auto"/>
        <w:rPr>
          <w:rFonts w:ascii="Arial" w:hAnsi="Arial" w:cs="Arial"/>
        </w:rPr>
      </w:pPr>
      <w:r>
        <w:rPr>
          <w:rFonts w:ascii="Arial" w:hAnsi="Arial" w:cs="Arial"/>
        </w:rPr>
        <w:t xml:space="preserve">Traditionalist secondary and primary schools in particular, </w:t>
      </w:r>
      <w:r w:rsidRPr="00362428">
        <w:rPr>
          <w:rFonts w:ascii="Arial" w:hAnsi="Arial" w:cs="Arial"/>
        </w:rPr>
        <w:t xml:space="preserve">have maintained </w:t>
      </w:r>
      <w:r>
        <w:rPr>
          <w:rFonts w:ascii="Arial" w:hAnsi="Arial" w:cs="Arial"/>
        </w:rPr>
        <w:t>an</w:t>
      </w:r>
      <w:r w:rsidRPr="00362428">
        <w:rPr>
          <w:rFonts w:ascii="Arial" w:hAnsi="Arial" w:cs="Arial"/>
        </w:rPr>
        <w:t xml:space="preserve"> inherited advantage through religion and the ‘concordat’</w:t>
      </w:r>
      <w:r w:rsidRPr="00362428">
        <w:rPr>
          <w:rStyle w:val="FootnoteReference"/>
          <w:rFonts w:ascii="Arial" w:hAnsi="Arial" w:cs="Arial"/>
        </w:rPr>
        <w:footnoteReference w:id="1"/>
      </w:r>
      <w:r w:rsidRPr="00362428">
        <w:rPr>
          <w:rFonts w:ascii="Arial" w:hAnsi="Arial" w:cs="Arial"/>
        </w:rPr>
        <w:t xml:space="preserve">, an agreement between church and state which guaranteed church control of denominational prestige schools (Williams, 1964). </w:t>
      </w:r>
      <w:r>
        <w:rPr>
          <w:rFonts w:ascii="Arial" w:hAnsi="Arial" w:cs="Arial"/>
        </w:rPr>
        <w:t xml:space="preserve"> </w:t>
      </w:r>
      <w:r w:rsidRPr="00362428">
        <w:rPr>
          <w:rFonts w:ascii="Arial" w:hAnsi="Arial" w:cs="Arial"/>
        </w:rPr>
        <w:t>Such schools have continued to dominate our education system in terms of student examination performance.</w:t>
      </w:r>
      <w:r>
        <w:rPr>
          <w:rFonts w:ascii="Arial" w:hAnsi="Arial" w:cs="Arial"/>
        </w:rPr>
        <w:t xml:space="preserve">  These schools have traditionally provided the majority of the students entering </w:t>
      </w:r>
      <w:proofErr w:type="gramStart"/>
      <w:r>
        <w:rPr>
          <w:rFonts w:ascii="Arial" w:hAnsi="Arial" w:cs="Arial"/>
        </w:rPr>
        <w:t>HE</w:t>
      </w:r>
      <w:proofErr w:type="gramEnd"/>
      <w:r>
        <w:rPr>
          <w:rFonts w:ascii="Arial" w:hAnsi="Arial" w:cs="Arial"/>
        </w:rPr>
        <w:t>.</w:t>
      </w:r>
      <w:r w:rsidRPr="00362428">
        <w:rPr>
          <w:rFonts w:ascii="Arial" w:hAnsi="Arial" w:cs="Arial"/>
        </w:rPr>
        <w:t xml:space="preserve"> </w:t>
      </w:r>
      <w:r>
        <w:rPr>
          <w:rFonts w:ascii="Arial" w:hAnsi="Arial" w:cs="Arial"/>
        </w:rPr>
        <w:t>Such secondary schools</w:t>
      </w:r>
      <w:r w:rsidRPr="00362428">
        <w:rPr>
          <w:rFonts w:ascii="Arial" w:hAnsi="Arial" w:cs="Arial"/>
        </w:rPr>
        <w:t xml:space="preserve"> receive the majority of scholarships offered by the government based on the CSEC results. Government schools</w:t>
      </w:r>
      <w:r>
        <w:rPr>
          <w:rFonts w:ascii="Arial" w:hAnsi="Arial" w:cs="Arial"/>
        </w:rPr>
        <w:t>,</w:t>
      </w:r>
      <w:r w:rsidRPr="00362428">
        <w:rPr>
          <w:rFonts w:ascii="Arial" w:hAnsi="Arial" w:cs="Arial"/>
        </w:rPr>
        <w:t xml:space="preserve"> therefore</w:t>
      </w:r>
      <w:r>
        <w:rPr>
          <w:rFonts w:ascii="Arial" w:hAnsi="Arial" w:cs="Arial"/>
        </w:rPr>
        <w:t>, whether primary or secondary</w:t>
      </w:r>
      <w:r w:rsidRPr="00362428">
        <w:rPr>
          <w:rFonts w:ascii="Arial" w:hAnsi="Arial" w:cs="Arial"/>
        </w:rPr>
        <w:t>, are generally not the first choice for parents when choosing a school to send their children.</w:t>
      </w:r>
    </w:p>
    <w:p w:rsidR="00186DFB" w:rsidRPr="008906FE" w:rsidRDefault="00186DFB" w:rsidP="00186DFB"/>
    <w:p w:rsidR="00186DFB" w:rsidRPr="00362428" w:rsidRDefault="00186DFB" w:rsidP="00FF5E3D">
      <w:pPr>
        <w:pStyle w:val="Heading3"/>
        <w:rPr>
          <w:rFonts w:ascii="Arial" w:hAnsi="Arial" w:cs="Arial"/>
          <w:sz w:val="24"/>
          <w:szCs w:val="24"/>
        </w:rPr>
      </w:pPr>
      <w:bookmarkStart w:id="129" w:name="_Toc1031747"/>
      <w:r w:rsidRPr="00362428">
        <w:rPr>
          <w:rFonts w:ascii="Arial" w:hAnsi="Arial" w:cs="Arial"/>
          <w:sz w:val="24"/>
          <w:szCs w:val="24"/>
        </w:rPr>
        <w:t xml:space="preserve">1.2.3. </w:t>
      </w:r>
      <w:r>
        <w:rPr>
          <w:rFonts w:ascii="Arial" w:hAnsi="Arial" w:cs="Arial"/>
          <w:sz w:val="24"/>
          <w:szCs w:val="24"/>
        </w:rPr>
        <w:t>Lecturer/Educator</w:t>
      </w:r>
      <w:bookmarkEnd w:id="129"/>
    </w:p>
    <w:p w:rsidR="00186DFB" w:rsidRPr="00362428" w:rsidRDefault="00186DFB" w:rsidP="00186DFB">
      <w:pPr>
        <w:tabs>
          <w:tab w:val="left" w:pos="5400"/>
        </w:tabs>
        <w:spacing w:line="360" w:lineRule="auto"/>
        <w:rPr>
          <w:rFonts w:ascii="Arial" w:hAnsi="Arial" w:cs="Arial"/>
        </w:rPr>
      </w:pPr>
    </w:p>
    <w:p w:rsidR="00186DFB" w:rsidRPr="00362428" w:rsidRDefault="00186DFB" w:rsidP="00186DFB">
      <w:pPr>
        <w:tabs>
          <w:tab w:val="left" w:pos="5400"/>
        </w:tabs>
        <w:spacing w:line="360" w:lineRule="auto"/>
        <w:rPr>
          <w:rFonts w:ascii="Arial" w:hAnsi="Arial" w:cs="Arial"/>
        </w:rPr>
      </w:pPr>
      <w:r>
        <w:rPr>
          <w:rFonts w:ascii="Arial" w:hAnsi="Arial" w:cs="Arial"/>
        </w:rPr>
        <w:t>F</w:t>
      </w:r>
      <w:r w:rsidRPr="00362428">
        <w:rPr>
          <w:rFonts w:ascii="Arial" w:hAnsi="Arial" w:cs="Arial"/>
        </w:rPr>
        <w:t xml:space="preserve">or two and a half years </w:t>
      </w:r>
      <w:r>
        <w:rPr>
          <w:rFonts w:ascii="Arial" w:hAnsi="Arial" w:cs="Arial"/>
        </w:rPr>
        <w:t>I</w:t>
      </w:r>
      <w:r w:rsidRPr="00362428">
        <w:rPr>
          <w:rFonts w:ascii="Arial" w:hAnsi="Arial" w:cs="Arial"/>
        </w:rPr>
        <w:t xml:space="preserve"> pursue</w:t>
      </w:r>
      <w:r>
        <w:rPr>
          <w:rFonts w:ascii="Arial" w:hAnsi="Arial" w:cs="Arial"/>
        </w:rPr>
        <w:t>d</w:t>
      </w:r>
      <w:r w:rsidRPr="00362428">
        <w:rPr>
          <w:rFonts w:ascii="Arial" w:hAnsi="Arial" w:cs="Arial"/>
        </w:rPr>
        <w:t xml:space="preserve"> advance training in computing technology</w:t>
      </w:r>
      <w:r>
        <w:rPr>
          <w:rFonts w:ascii="Arial" w:hAnsi="Arial" w:cs="Arial"/>
        </w:rPr>
        <w:t xml:space="preserve"> in the United Kingdom (UK</w:t>
      </w:r>
      <w:r w:rsidRPr="00362428">
        <w:rPr>
          <w:rFonts w:ascii="Arial" w:hAnsi="Arial" w:cs="Arial"/>
        </w:rPr>
        <w:t xml:space="preserve">). </w:t>
      </w:r>
      <w:r>
        <w:rPr>
          <w:rFonts w:ascii="Arial" w:hAnsi="Arial" w:cs="Arial"/>
        </w:rPr>
        <w:t xml:space="preserve"> </w:t>
      </w:r>
      <w:r w:rsidRPr="00362428">
        <w:rPr>
          <w:rFonts w:ascii="Arial" w:hAnsi="Arial" w:cs="Arial"/>
        </w:rPr>
        <w:t xml:space="preserve">Living in a developed country, the </w:t>
      </w:r>
      <w:r>
        <w:rPr>
          <w:rFonts w:ascii="Arial" w:hAnsi="Arial" w:cs="Arial"/>
        </w:rPr>
        <w:t xml:space="preserve">UK </w:t>
      </w:r>
      <w:r w:rsidRPr="00362428">
        <w:rPr>
          <w:rFonts w:ascii="Arial" w:hAnsi="Arial" w:cs="Arial"/>
        </w:rPr>
        <w:t xml:space="preserve">allowed me to gain </w:t>
      </w:r>
      <w:r>
        <w:rPr>
          <w:rFonts w:ascii="Arial" w:hAnsi="Arial" w:cs="Arial"/>
        </w:rPr>
        <w:t>deeper</w:t>
      </w:r>
      <w:r w:rsidRPr="00362428">
        <w:rPr>
          <w:rFonts w:ascii="Arial" w:hAnsi="Arial" w:cs="Arial"/>
        </w:rPr>
        <w:t xml:space="preserve"> insights into </w:t>
      </w:r>
      <w:r>
        <w:rPr>
          <w:rFonts w:ascii="Arial" w:hAnsi="Arial" w:cs="Arial"/>
        </w:rPr>
        <w:t>our</w:t>
      </w:r>
      <w:r w:rsidRPr="00362428">
        <w:rPr>
          <w:rFonts w:ascii="Arial" w:hAnsi="Arial" w:cs="Arial"/>
        </w:rPr>
        <w:t xml:space="preserve"> institutions from historical, socio</w:t>
      </w:r>
      <w:r w:rsidRPr="00362428">
        <w:rPr>
          <w:rFonts w:ascii="Arial" w:eastAsia="Calibri" w:hAnsi="Arial" w:cs="Arial"/>
        </w:rPr>
        <w:t>–</w:t>
      </w:r>
      <w:r w:rsidRPr="00362428">
        <w:rPr>
          <w:rFonts w:ascii="Arial" w:hAnsi="Arial" w:cs="Arial"/>
        </w:rPr>
        <w:t xml:space="preserve">political, cultural, and economic perspectives. </w:t>
      </w:r>
      <w:r>
        <w:rPr>
          <w:rFonts w:ascii="Arial" w:hAnsi="Arial" w:cs="Arial"/>
        </w:rPr>
        <w:t xml:space="preserve"> </w:t>
      </w:r>
      <w:r w:rsidRPr="00362428">
        <w:rPr>
          <w:rFonts w:ascii="Arial" w:hAnsi="Arial" w:cs="Arial"/>
        </w:rPr>
        <w:t>This experience demonstrated to me, unequivocally, the historical deficits of our leaders and validating elites regarding education</w:t>
      </w:r>
      <w:r>
        <w:rPr>
          <w:rFonts w:ascii="Arial" w:hAnsi="Arial" w:cs="Arial"/>
        </w:rPr>
        <w:t xml:space="preserve"> (Best, 2004)</w:t>
      </w:r>
      <w:r w:rsidRPr="00362428">
        <w:rPr>
          <w:rFonts w:ascii="Arial" w:hAnsi="Arial" w:cs="Arial"/>
        </w:rPr>
        <w:t xml:space="preserve">. </w:t>
      </w:r>
      <w:r>
        <w:rPr>
          <w:rFonts w:ascii="Arial" w:hAnsi="Arial" w:cs="Arial"/>
        </w:rPr>
        <w:t xml:space="preserve"> (Eric Williams the country’s first Prime Minister did however, demonstrate a commitment to expanding education to include all citizens). T</w:t>
      </w:r>
      <w:r w:rsidRPr="00362428">
        <w:rPr>
          <w:rFonts w:ascii="Arial" w:hAnsi="Arial" w:cs="Arial"/>
        </w:rPr>
        <w:t>hey are concerned</w:t>
      </w:r>
      <w:r>
        <w:rPr>
          <w:rFonts w:ascii="Arial" w:hAnsi="Arial" w:cs="Arial"/>
        </w:rPr>
        <w:t>,</w:t>
      </w:r>
      <w:r w:rsidRPr="00362428">
        <w:rPr>
          <w:rFonts w:ascii="Arial" w:hAnsi="Arial" w:cs="Arial"/>
        </w:rPr>
        <w:t xml:space="preserve"> principally</w:t>
      </w:r>
      <w:r>
        <w:rPr>
          <w:rFonts w:ascii="Arial" w:hAnsi="Arial" w:cs="Arial"/>
        </w:rPr>
        <w:t>,</w:t>
      </w:r>
      <w:r w:rsidRPr="00362428">
        <w:rPr>
          <w:rFonts w:ascii="Arial" w:hAnsi="Arial" w:cs="Arial"/>
        </w:rPr>
        <w:t xml:space="preserve"> with their inherited socio</w:t>
      </w:r>
      <w:r w:rsidRPr="00362428">
        <w:rPr>
          <w:rFonts w:ascii="Arial" w:eastAsia="Calibri" w:hAnsi="Arial" w:cs="Arial"/>
        </w:rPr>
        <w:t>–</w:t>
      </w:r>
      <w:r w:rsidRPr="00362428">
        <w:rPr>
          <w:rFonts w:ascii="Arial" w:hAnsi="Arial" w:cs="Arial"/>
        </w:rPr>
        <w:t xml:space="preserve">historical, economic and political dominance in the society (Heron, 2003; Campbell, 1997). </w:t>
      </w:r>
      <w:r>
        <w:rPr>
          <w:rFonts w:ascii="Arial" w:hAnsi="Arial" w:cs="Arial"/>
        </w:rPr>
        <w:t xml:space="preserve"> </w:t>
      </w:r>
    </w:p>
    <w:p w:rsidR="00186DFB" w:rsidRDefault="00186DFB" w:rsidP="00186DFB">
      <w:pPr>
        <w:tabs>
          <w:tab w:val="left" w:pos="5400"/>
        </w:tabs>
        <w:spacing w:line="360" w:lineRule="auto"/>
        <w:rPr>
          <w:rFonts w:ascii="Arial" w:hAnsi="Arial" w:cs="Arial"/>
        </w:rPr>
      </w:pPr>
    </w:p>
    <w:p w:rsidR="00186DFB" w:rsidRPr="00362428" w:rsidRDefault="00186DFB" w:rsidP="00186DFB">
      <w:pPr>
        <w:tabs>
          <w:tab w:val="left" w:pos="5400"/>
        </w:tabs>
        <w:spacing w:line="360" w:lineRule="auto"/>
        <w:rPr>
          <w:rFonts w:ascii="Arial" w:hAnsi="Arial" w:cs="Arial"/>
        </w:rPr>
      </w:pPr>
      <w:r w:rsidRPr="00362428">
        <w:rPr>
          <w:rFonts w:ascii="Arial" w:hAnsi="Arial" w:cs="Arial"/>
        </w:rPr>
        <w:lastRenderedPageBreak/>
        <w:t xml:space="preserve">My </w:t>
      </w:r>
      <w:r>
        <w:rPr>
          <w:rFonts w:ascii="Arial" w:hAnsi="Arial" w:cs="Arial"/>
        </w:rPr>
        <w:t>HE</w:t>
      </w:r>
      <w:r w:rsidRPr="00362428">
        <w:rPr>
          <w:rFonts w:ascii="Arial" w:hAnsi="Arial" w:cs="Arial"/>
        </w:rPr>
        <w:t xml:space="preserve"> international teaching/learning experience allowed me to experience a society</w:t>
      </w:r>
      <w:r>
        <w:rPr>
          <w:rFonts w:ascii="Arial" w:hAnsi="Arial" w:cs="Arial"/>
        </w:rPr>
        <w:t>,</w:t>
      </w:r>
      <w:r w:rsidRPr="00362428">
        <w:rPr>
          <w:rFonts w:ascii="Arial" w:hAnsi="Arial" w:cs="Arial"/>
        </w:rPr>
        <w:t xml:space="preserve"> which, in spite of its traditional racial prejudices, provided an enabling environment for international students to succeed</w:t>
      </w:r>
      <w:r>
        <w:rPr>
          <w:rFonts w:ascii="Arial" w:hAnsi="Arial" w:cs="Arial"/>
        </w:rPr>
        <w:t>.</w:t>
      </w:r>
      <w:r w:rsidRPr="00362428">
        <w:rPr>
          <w:rFonts w:ascii="Arial" w:hAnsi="Arial" w:cs="Arial"/>
        </w:rPr>
        <w:t xml:space="preserve">  The </w:t>
      </w:r>
      <w:r>
        <w:rPr>
          <w:rFonts w:ascii="Arial" w:hAnsi="Arial" w:cs="Arial"/>
        </w:rPr>
        <w:t>international</w:t>
      </w:r>
      <w:r w:rsidRPr="00362428">
        <w:rPr>
          <w:rFonts w:ascii="Arial" w:hAnsi="Arial" w:cs="Arial"/>
        </w:rPr>
        <w:t xml:space="preserve"> classroom experience was more democratic and far less taciturn than those in Trinidad and Tobago.   In my university</w:t>
      </w:r>
      <w:r>
        <w:rPr>
          <w:rFonts w:ascii="Arial" w:hAnsi="Arial" w:cs="Arial"/>
        </w:rPr>
        <w:t xml:space="preserve"> </w:t>
      </w:r>
      <w:r w:rsidRPr="00362428">
        <w:rPr>
          <w:rFonts w:ascii="Arial" w:hAnsi="Arial" w:cs="Arial"/>
        </w:rPr>
        <w:t>classroom</w:t>
      </w:r>
      <w:r>
        <w:rPr>
          <w:rFonts w:ascii="Arial" w:hAnsi="Arial" w:cs="Arial"/>
        </w:rPr>
        <w:t>s,</w:t>
      </w:r>
      <w:r w:rsidRPr="00362428">
        <w:rPr>
          <w:rFonts w:ascii="Arial" w:hAnsi="Arial" w:cs="Arial"/>
        </w:rPr>
        <w:t xml:space="preserve"> many students ‘spoke up and spoke out’. </w:t>
      </w:r>
      <w:r>
        <w:rPr>
          <w:rFonts w:ascii="Arial" w:hAnsi="Arial" w:cs="Arial"/>
        </w:rPr>
        <w:t xml:space="preserve"> </w:t>
      </w:r>
      <w:r w:rsidRPr="00362428">
        <w:rPr>
          <w:rFonts w:ascii="Arial" w:hAnsi="Arial" w:cs="Arial"/>
        </w:rPr>
        <w:t xml:space="preserve">Although there </w:t>
      </w:r>
      <w:proofErr w:type="gramStart"/>
      <w:r w:rsidRPr="00362428">
        <w:rPr>
          <w:rFonts w:ascii="Arial" w:hAnsi="Arial" w:cs="Arial"/>
        </w:rPr>
        <w:t>existed</w:t>
      </w:r>
      <w:proofErr w:type="gramEnd"/>
      <w:r w:rsidRPr="00362428">
        <w:rPr>
          <w:rFonts w:ascii="Arial" w:hAnsi="Arial" w:cs="Arial"/>
        </w:rPr>
        <w:t xml:space="preserve"> variability in lecturers’ ‘teaching skills’, I experienced high levels of ‘approachability’</w:t>
      </w:r>
      <w:r>
        <w:rPr>
          <w:rFonts w:ascii="Arial" w:hAnsi="Arial" w:cs="Arial"/>
        </w:rPr>
        <w:t>,</w:t>
      </w:r>
      <w:r w:rsidRPr="00362428">
        <w:rPr>
          <w:rFonts w:ascii="Arial" w:hAnsi="Arial" w:cs="Arial"/>
        </w:rPr>
        <w:t xml:space="preserve"> a significant fact</w:t>
      </w:r>
      <w:r>
        <w:rPr>
          <w:rFonts w:ascii="Arial" w:hAnsi="Arial" w:cs="Arial"/>
        </w:rPr>
        <w:t xml:space="preserve">or in students’ conceptions of </w:t>
      </w:r>
      <w:r w:rsidRPr="00362428">
        <w:rPr>
          <w:rFonts w:ascii="Arial" w:hAnsi="Arial" w:cs="Arial"/>
        </w:rPr>
        <w:t xml:space="preserve">learning and assessment (Sander </w:t>
      </w:r>
      <w:r w:rsidRPr="00362428">
        <w:rPr>
          <w:rFonts w:ascii="Arial" w:hAnsi="Arial" w:cs="Arial"/>
          <w:i/>
        </w:rPr>
        <w:t>et al</w:t>
      </w:r>
      <w:r>
        <w:rPr>
          <w:rFonts w:ascii="Arial" w:hAnsi="Arial" w:cs="Arial"/>
        </w:rPr>
        <w:t xml:space="preserve">., </w:t>
      </w:r>
      <w:r w:rsidRPr="00362428">
        <w:rPr>
          <w:rFonts w:ascii="Arial" w:hAnsi="Arial" w:cs="Arial"/>
        </w:rPr>
        <w:t xml:space="preserve">2000). </w:t>
      </w:r>
      <w:r>
        <w:rPr>
          <w:rFonts w:ascii="Arial" w:hAnsi="Arial" w:cs="Arial"/>
        </w:rPr>
        <w:t>The students</w:t>
      </w:r>
      <w:r w:rsidRPr="00362428">
        <w:rPr>
          <w:rFonts w:ascii="Arial" w:hAnsi="Arial" w:cs="Arial"/>
        </w:rPr>
        <w:t xml:space="preserve"> were free to give dissenting views. </w:t>
      </w:r>
    </w:p>
    <w:p w:rsidR="00186DFB" w:rsidRDefault="00186DFB" w:rsidP="00186DFB">
      <w:pPr>
        <w:spacing w:after="0" w:line="360" w:lineRule="auto"/>
        <w:rPr>
          <w:rFonts w:ascii="Arial" w:eastAsia="Calibri" w:hAnsi="Arial" w:cs="Arial"/>
        </w:rPr>
      </w:pPr>
    </w:p>
    <w:p w:rsidR="00186DFB" w:rsidRPr="00362428" w:rsidRDefault="00186DFB" w:rsidP="00186DFB">
      <w:pPr>
        <w:spacing w:after="0" w:line="360" w:lineRule="auto"/>
      </w:pPr>
      <w:r w:rsidRPr="00362428">
        <w:rPr>
          <w:rFonts w:ascii="Arial" w:eastAsia="Calibri" w:hAnsi="Arial" w:cs="Arial"/>
        </w:rPr>
        <w:t>A major outcome of my foreign HE experience was the recognition of the transformative teaching/learning environment existing in British HE which, in spite of its ‘commercialisation’ and ‘massification’ (</w:t>
      </w:r>
      <w:r w:rsidRPr="00362428">
        <w:rPr>
          <w:rFonts w:ascii="Arial" w:hAnsi="Arial" w:cs="Arial"/>
          <w:noProof/>
        </w:rPr>
        <w:t xml:space="preserve">Knight, 2003, 2002; Naidoo, </w:t>
      </w:r>
      <w:r>
        <w:rPr>
          <w:rFonts w:ascii="Arial" w:hAnsi="Arial" w:cs="Arial"/>
          <w:noProof/>
        </w:rPr>
        <w:t>2007</w:t>
      </w:r>
      <w:r w:rsidRPr="00362428">
        <w:rPr>
          <w:rFonts w:ascii="Arial" w:hAnsi="Arial" w:cs="Arial"/>
          <w:noProof/>
        </w:rPr>
        <w:t>, 2003)</w:t>
      </w:r>
      <w:r w:rsidRPr="00362428">
        <w:rPr>
          <w:rFonts w:ascii="Arial" w:eastAsia="Calibri" w:hAnsi="Arial" w:cs="Arial"/>
        </w:rPr>
        <w:t>, provided a stimulating research sector that included research into teaching/learning.</w:t>
      </w:r>
      <w:r w:rsidRPr="00362428">
        <w:rPr>
          <w:rFonts w:ascii="Arial" w:hAnsi="Arial" w:cs="Arial"/>
        </w:rPr>
        <w:t xml:space="preserve">  The British HE environment was thought</w:t>
      </w:r>
      <w:r w:rsidRPr="00362428">
        <w:rPr>
          <w:rFonts w:ascii="Arial" w:eastAsia="Calibri" w:hAnsi="Arial" w:cs="Arial"/>
        </w:rPr>
        <w:t>–</w:t>
      </w:r>
      <w:r w:rsidRPr="00362428">
        <w:rPr>
          <w:rFonts w:ascii="Arial" w:hAnsi="Arial" w:cs="Arial"/>
        </w:rPr>
        <w:t>provoking and dynamic.  It was not without problems (funding and governance issues for instance) but it was far more student</w:t>
      </w:r>
      <w:r w:rsidRPr="00362428">
        <w:rPr>
          <w:rFonts w:ascii="Arial" w:eastAsia="Calibri" w:hAnsi="Arial" w:cs="Arial"/>
        </w:rPr>
        <w:t>–</w:t>
      </w:r>
      <w:r w:rsidRPr="00362428">
        <w:rPr>
          <w:rFonts w:ascii="Arial" w:hAnsi="Arial" w:cs="Arial"/>
        </w:rPr>
        <w:t>friendly and research</w:t>
      </w:r>
      <w:r w:rsidRPr="00362428">
        <w:rPr>
          <w:rFonts w:ascii="Arial" w:eastAsia="Calibri" w:hAnsi="Arial" w:cs="Arial"/>
        </w:rPr>
        <w:t>–</w:t>
      </w:r>
      <w:r w:rsidRPr="00362428">
        <w:rPr>
          <w:rFonts w:ascii="Arial" w:hAnsi="Arial" w:cs="Arial"/>
        </w:rPr>
        <w:t>focused</w:t>
      </w:r>
      <w:r>
        <w:rPr>
          <w:rFonts w:ascii="Arial" w:hAnsi="Arial" w:cs="Arial"/>
        </w:rPr>
        <w:t>,</w:t>
      </w:r>
      <w:r w:rsidRPr="00362428">
        <w:rPr>
          <w:rFonts w:ascii="Arial" w:hAnsi="Arial" w:cs="Arial"/>
        </w:rPr>
        <w:t xml:space="preserve"> and was aligned with my own developing conceptions of teaching as a critical area of research.  </w:t>
      </w:r>
    </w:p>
    <w:p w:rsidR="00186DFB" w:rsidRDefault="00186DFB" w:rsidP="00186DFB">
      <w:pPr>
        <w:spacing w:line="360" w:lineRule="auto"/>
        <w:rPr>
          <w:rFonts w:ascii="Arial" w:hAnsi="Arial" w:cs="Arial"/>
        </w:rPr>
      </w:pPr>
    </w:p>
    <w:p w:rsidR="00186DFB" w:rsidRPr="00362428" w:rsidRDefault="00186DFB" w:rsidP="00186DFB">
      <w:pPr>
        <w:spacing w:line="360" w:lineRule="auto"/>
        <w:rPr>
          <w:rFonts w:ascii="Arial" w:eastAsia="Calibri" w:hAnsi="Arial" w:cs="Arial"/>
        </w:rPr>
      </w:pPr>
      <w:r w:rsidRPr="00362428">
        <w:rPr>
          <w:rFonts w:ascii="Arial" w:hAnsi="Arial" w:cs="Arial"/>
        </w:rPr>
        <w:t>As a</w:t>
      </w:r>
      <w:r>
        <w:rPr>
          <w:rFonts w:ascii="Arial" w:hAnsi="Arial" w:cs="Arial"/>
        </w:rPr>
        <w:t xml:space="preserve">n educational </w:t>
      </w:r>
      <w:r w:rsidRPr="00362428">
        <w:rPr>
          <w:rFonts w:ascii="Arial" w:hAnsi="Arial" w:cs="Arial"/>
        </w:rPr>
        <w:t>researcher</w:t>
      </w:r>
      <w:r>
        <w:rPr>
          <w:rFonts w:ascii="Arial" w:hAnsi="Arial" w:cs="Arial"/>
        </w:rPr>
        <w:t xml:space="preserve"> focusing on teaching and learning,</w:t>
      </w:r>
      <w:r w:rsidRPr="00362428">
        <w:rPr>
          <w:rFonts w:ascii="Arial" w:hAnsi="Arial" w:cs="Arial"/>
        </w:rPr>
        <w:t xml:space="preserve"> I argue that deeper analysis and synthesis of teaching</w:t>
      </w:r>
      <w:r>
        <w:rPr>
          <w:rFonts w:ascii="Arial" w:hAnsi="Arial" w:cs="Arial"/>
        </w:rPr>
        <w:t>/learning</w:t>
      </w:r>
      <w:r w:rsidRPr="00362428">
        <w:rPr>
          <w:rFonts w:ascii="Arial" w:hAnsi="Arial" w:cs="Arial"/>
        </w:rPr>
        <w:t xml:space="preserve"> in postcolonial</w:t>
      </w:r>
      <w:r>
        <w:rPr>
          <w:rFonts w:ascii="Arial" w:hAnsi="Arial" w:cs="Arial"/>
        </w:rPr>
        <w:t>, post</w:t>
      </w:r>
      <w:r w:rsidRPr="00362428">
        <w:rPr>
          <w:rFonts w:ascii="Arial" w:eastAsia="Calibri" w:hAnsi="Arial" w:cs="Arial"/>
        </w:rPr>
        <w:t>–</w:t>
      </w:r>
      <w:r>
        <w:rPr>
          <w:rFonts w:ascii="Arial" w:hAnsi="Arial" w:cs="Arial"/>
        </w:rPr>
        <w:t>independent Caribbean society is critical.  This is fundamental if our education practitioners are to interrogate traditional local teaching practices, and their impact on students (</w:t>
      </w:r>
      <w:r w:rsidRPr="00E56FDD">
        <w:rPr>
          <w:rFonts w:ascii="Arial" w:eastAsia="Times New Roman" w:hAnsi="Arial" w:cs="Arial"/>
        </w:rPr>
        <w:t>Deosaran</w:t>
      </w:r>
      <w:r>
        <w:rPr>
          <w:rFonts w:ascii="Arial" w:eastAsia="Times New Roman" w:hAnsi="Arial" w:cs="Arial"/>
        </w:rPr>
        <w:t>, 2016;</w:t>
      </w:r>
      <w:r w:rsidR="00873DD7">
        <w:rPr>
          <w:rFonts w:ascii="Arial" w:hAnsi="Arial" w:cs="Arial"/>
        </w:rPr>
        <w:t xml:space="preserve"> Bristol, 2012).  </w:t>
      </w:r>
      <w:r>
        <w:rPr>
          <w:rFonts w:ascii="Arial" w:hAnsi="Arial" w:cs="Arial"/>
        </w:rPr>
        <w:t xml:space="preserve"> I submit that our education </w:t>
      </w:r>
      <w:proofErr w:type="gramStart"/>
      <w:r>
        <w:rPr>
          <w:rFonts w:ascii="Arial" w:hAnsi="Arial" w:cs="Arial"/>
        </w:rPr>
        <w:t>administrators,</w:t>
      </w:r>
      <w:proofErr w:type="gramEnd"/>
      <w:r>
        <w:rPr>
          <w:rFonts w:ascii="Arial" w:hAnsi="Arial" w:cs="Arial"/>
        </w:rPr>
        <w:t xml:space="preserve"> and HE lecturers lack </w:t>
      </w:r>
      <w:r w:rsidRPr="00362428">
        <w:rPr>
          <w:rFonts w:ascii="Arial" w:hAnsi="Arial" w:cs="Arial"/>
        </w:rPr>
        <w:t>meta</w:t>
      </w:r>
      <w:r w:rsidRPr="00362428">
        <w:rPr>
          <w:rFonts w:ascii="Arial" w:eastAsia="Calibri" w:hAnsi="Arial" w:cs="Arial"/>
        </w:rPr>
        <w:t>–</w:t>
      </w:r>
      <w:r>
        <w:rPr>
          <w:rFonts w:ascii="Arial" w:eastAsia="Calibri" w:hAnsi="Arial" w:cs="Arial"/>
        </w:rPr>
        <w:t>cognitive and socio</w:t>
      </w:r>
      <w:r w:rsidRPr="00362428">
        <w:rPr>
          <w:rFonts w:ascii="Arial" w:eastAsia="Calibri" w:hAnsi="Arial" w:cs="Arial"/>
        </w:rPr>
        <w:t>–cultural</w:t>
      </w:r>
      <w:r>
        <w:rPr>
          <w:rFonts w:ascii="Arial" w:eastAsia="Calibri" w:hAnsi="Arial" w:cs="Arial"/>
        </w:rPr>
        <w:t xml:space="preserve"> </w:t>
      </w:r>
      <w:r w:rsidRPr="00362428">
        <w:rPr>
          <w:rFonts w:ascii="Arial" w:eastAsia="Calibri" w:hAnsi="Arial" w:cs="Arial"/>
        </w:rPr>
        <w:t>awareness</w:t>
      </w:r>
      <w:r>
        <w:rPr>
          <w:rFonts w:ascii="Arial" w:eastAsia="Calibri" w:hAnsi="Arial" w:cs="Arial"/>
        </w:rPr>
        <w:t xml:space="preserve"> of teaching.  Traditional practice negatively impacted their</w:t>
      </w:r>
      <w:r w:rsidRPr="00362428">
        <w:rPr>
          <w:rFonts w:ascii="Arial" w:eastAsia="Calibri" w:hAnsi="Arial" w:cs="Arial"/>
        </w:rPr>
        <w:t xml:space="preserve"> roles and functions as change agents in our society</w:t>
      </w:r>
      <w:r>
        <w:rPr>
          <w:rFonts w:ascii="Arial" w:eastAsia="Calibri" w:hAnsi="Arial" w:cs="Arial"/>
        </w:rPr>
        <w:t xml:space="preserve"> (Bristol, </w:t>
      </w:r>
      <w:r w:rsidRPr="00362428">
        <w:rPr>
          <w:rFonts w:ascii="Arial" w:eastAsia="Calibri" w:hAnsi="Arial" w:cs="Arial"/>
        </w:rPr>
        <w:t xml:space="preserve">2012; </w:t>
      </w:r>
      <w:r>
        <w:rPr>
          <w:rFonts w:ascii="Arial" w:hAnsi="Arial" w:cs="Arial"/>
          <w:noProof/>
        </w:rPr>
        <w:t>Freire, 2000, 1972</w:t>
      </w:r>
      <w:r w:rsidRPr="00362428">
        <w:rPr>
          <w:rFonts w:ascii="Arial" w:eastAsia="Calibri" w:hAnsi="Arial" w:cs="Arial"/>
        </w:rPr>
        <w:t>)</w:t>
      </w:r>
      <w:r>
        <w:rPr>
          <w:rFonts w:ascii="Arial" w:eastAsia="Calibri" w:hAnsi="Arial" w:cs="Arial"/>
        </w:rPr>
        <w:t xml:space="preserve"> since t</w:t>
      </w:r>
      <w:r w:rsidRPr="00362428">
        <w:rPr>
          <w:rFonts w:ascii="Arial" w:eastAsia="Calibri" w:hAnsi="Arial" w:cs="Arial"/>
        </w:rPr>
        <w:t>eaching</w:t>
      </w:r>
      <w:r>
        <w:rPr>
          <w:rFonts w:ascii="Arial" w:eastAsia="Calibri" w:hAnsi="Arial" w:cs="Arial"/>
        </w:rPr>
        <w:t>/learning</w:t>
      </w:r>
      <w:r w:rsidRPr="00362428">
        <w:rPr>
          <w:rFonts w:ascii="Arial" w:eastAsia="Calibri" w:hAnsi="Arial" w:cs="Arial"/>
        </w:rPr>
        <w:t xml:space="preserve"> </w:t>
      </w:r>
      <w:r>
        <w:rPr>
          <w:rFonts w:ascii="Arial" w:eastAsia="Calibri" w:hAnsi="Arial" w:cs="Arial"/>
        </w:rPr>
        <w:t xml:space="preserve">is </w:t>
      </w:r>
      <w:r w:rsidRPr="00362428">
        <w:rPr>
          <w:rFonts w:ascii="Arial" w:eastAsia="Calibri" w:hAnsi="Arial" w:cs="Arial"/>
        </w:rPr>
        <w:t>not conceptualised in local contexts (Lavia,</w:t>
      </w:r>
      <w:r>
        <w:rPr>
          <w:rFonts w:ascii="Arial" w:eastAsia="Calibri" w:hAnsi="Arial" w:cs="Arial"/>
        </w:rPr>
        <w:t xml:space="preserve"> 2013, </w:t>
      </w:r>
      <w:r w:rsidRPr="00362428">
        <w:rPr>
          <w:rFonts w:ascii="Arial" w:eastAsia="Calibri" w:hAnsi="Arial" w:cs="Arial"/>
        </w:rPr>
        <w:t xml:space="preserve">2012). </w:t>
      </w:r>
      <w:r>
        <w:rPr>
          <w:rFonts w:ascii="Arial" w:hAnsi="Arial" w:cs="Arial"/>
        </w:rPr>
        <w:t>Teaching pedagogy utilised mimicked that of traditional universities (</w:t>
      </w:r>
      <w:r>
        <w:rPr>
          <w:rFonts w:ascii="Arial" w:hAnsi="Arial" w:cs="Arial"/>
          <w:noProof/>
        </w:rPr>
        <w:t xml:space="preserve">Rodriguez, </w:t>
      </w:r>
      <w:r w:rsidRPr="00E7289D">
        <w:rPr>
          <w:rFonts w:ascii="Arial" w:hAnsi="Arial" w:cs="Arial"/>
          <w:noProof/>
        </w:rPr>
        <w:t>2008</w:t>
      </w:r>
      <w:r>
        <w:rPr>
          <w:noProof/>
        </w:rPr>
        <w:t>)</w:t>
      </w:r>
      <w:r>
        <w:rPr>
          <w:rFonts w:ascii="Arial" w:hAnsi="Arial" w:cs="Arial"/>
        </w:rPr>
        <w:t xml:space="preserve">.  </w:t>
      </w:r>
    </w:p>
    <w:p w:rsidR="00186DFB" w:rsidRDefault="00186DFB" w:rsidP="00186DFB">
      <w:pPr>
        <w:spacing w:line="360" w:lineRule="auto"/>
        <w:rPr>
          <w:rFonts w:ascii="Arial" w:eastAsia="Calibri" w:hAnsi="Arial" w:cs="Arial"/>
        </w:rPr>
      </w:pPr>
    </w:p>
    <w:p w:rsidR="00186DFB" w:rsidRDefault="00186DFB" w:rsidP="00186DFB">
      <w:pPr>
        <w:spacing w:line="360" w:lineRule="auto"/>
        <w:rPr>
          <w:rFonts w:ascii="Arial" w:hAnsi="Arial" w:cs="Arial"/>
        </w:rPr>
      </w:pPr>
      <w:r>
        <w:rPr>
          <w:rFonts w:ascii="Arial" w:eastAsia="Calibri" w:hAnsi="Arial" w:cs="Arial"/>
        </w:rPr>
        <w:t xml:space="preserve">Our HE institutions </w:t>
      </w:r>
      <w:r w:rsidRPr="00362428">
        <w:rPr>
          <w:rFonts w:ascii="Arial" w:eastAsia="Calibri" w:hAnsi="Arial" w:cs="Arial"/>
        </w:rPr>
        <w:t>continue to pursue traditionalist</w:t>
      </w:r>
      <w:r>
        <w:rPr>
          <w:rFonts w:ascii="Arial" w:eastAsia="Calibri" w:hAnsi="Arial" w:cs="Arial"/>
        </w:rPr>
        <w:t>,</w:t>
      </w:r>
      <w:r w:rsidRPr="00362428">
        <w:rPr>
          <w:rFonts w:ascii="Arial" w:eastAsia="Calibri" w:hAnsi="Arial" w:cs="Arial"/>
        </w:rPr>
        <w:t xml:space="preserve"> foreign–do</w:t>
      </w:r>
      <w:r>
        <w:rPr>
          <w:rFonts w:ascii="Arial" w:eastAsia="Calibri" w:hAnsi="Arial" w:cs="Arial"/>
        </w:rPr>
        <w:t xml:space="preserve">minated approaches to </w:t>
      </w:r>
      <w:r w:rsidRPr="00362428">
        <w:rPr>
          <w:rFonts w:ascii="Arial" w:eastAsia="Calibri" w:hAnsi="Arial" w:cs="Arial"/>
        </w:rPr>
        <w:t>educating</w:t>
      </w:r>
      <w:r>
        <w:rPr>
          <w:rFonts w:ascii="Arial" w:eastAsia="Calibri" w:hAnsi="Arial" w:cs="Arial"/>
        </w:rPr>
        <w:t xml:space="preserve"> generally (Best, </w:t>
      </w:r>
      <w:r w:rsidRPr="00362428">
        <w:rPr>
          <w:rFonts w:ascii="Arial" w:eastAsia="Calibri" w:hAnsi="Arial" w:cs="Arial"/>
        </w:rPr>
        <w:t>2004;</w:t>
      </w:r>
      <w:r w:rsidRPr="00362428">
        <w:rPr>
          <w:noProof/>
        </w:rPr>
        <w:t xml:space="preserve"> </w:t>
      </w:r>
      <w:r>
        <w:rPr>
          <w:rFonts w:ascii="Arial" w:hAnsi="Arial" w:cs="Arial"/>
          <w:noProof/>
        </w:rPr>
        <w:t xml:space="preserve">Nettleford, </w:t>
      </w:r>
      <w:r w:rsidRPr="00362428">
        <w:rPr>
          <w:rFonts w:ascii="Arial" w:hAnsi="Arial" w:cs="Arial"/>
          <w:noProof/>
        </w:rPr>
        <w:t>2003,</w:t>
      </w:r>
      <w:r>
        <w:rPr>
          <w:rFonts w:ascii="Arial" w:hAnsi="Arial" w:cs="Arial"/>
          <w:noProof/>
        </w:rPr>
        <w:t xml:space="preserve"> </w:t>
      </w:r>
      <w:r w:rsidRPr="00362428">
        <w:rPr>
          <w:rFonts w:ascii="Arial" w:hAnsi="Arial" w:cs="Arial"/>
          <w:noProof/>
        </w:rPr>
        <w:t>1997;</w:t>
      </w:r>
      <w:r w:rsidRPr="00362428">
        <w:rPr>
          <w:rFonts w:cs="Arial"/>
          <w:bCs/>
        </w:rPr>
        <w:t xml:space="preserve"> </w:t>
      </w:r>
      <w:r>
        <w:rPr>
          <w:rFonts w:ascii="Arial" w:hAnsi="Arial" w:cs="Arial"/>
          <w:bCs/>
        </w:rPr>
        <w:t xml:space="preserve">Sankatsing, </w:t>
      </w:r>
      <w:r w:rsidRPr="00362428">
        <w:rPr>
          <w:rFonts w:ascii="Arial" w:hAnsi="Arial" w:cs="Arial"/>
          <w:bCs/>
        </w:rPr>
        <w:t>2001, 1998</w:t>
      </w:r>
      <w:r w:rsidRPr="00362428">
        <w:rPr>
          <w:rFonts w:ascii="Arial" w:eastAsia="Calibri" w:hAnsi="Arial" w:cs="Arial"/>
        </w:rPr>
        <w:t>)</w:t>
      </w:r>
      <w:r>
        <w:rPr>
          <w:rFonts w:ascii="Arial" w:eastAsia="Calibri" w:hAnsi="Arial" w:cs="Arial"/>
        </w:rPr>
        <w:t>.  My local and international university</w:t>
      </w:r>
      <w:r w:rsidRPr="00362428">
        <w:rPr>
          <w:rFonts w:ascii="Arial" w:eastAsia="Calibri" w:hAnsi="Arial" w:cs="Arial"/>
        </w:rPr>
        <w:t xml:space="preserve"> </w:t>
      </w:r>
      <w:r>
        <w:rPr>
          <w:rFonts w:ascii="Arial" w:eastAsia="Calibri" w:hAnsi="Arial" w:cs="Arial"/>
        </w:rPr>
        <w:t xml:space="preserve">experiences </w:t>
      </w:r>
      <w:r w:rsidRPr="00362428">
        <w:rPr>
          <w:rFonts w:ascii="Arial" w:eastAsia="Calibri" w:hAnsi="Arial" w:cs="Arial"/>
        </w:rPr>
        <w:t xml:space="preserve">crystallised my opinion </w:t>
      </w:r>
      <w:r w:rsidRPr="00362428">
        <w:rPr>
          <w:rFonts w:ascii="Arial" w:eastAsia="Calibri" w:hAnsi="Arial" w:cs="Arial"/>
        </w:rPr>
        <w:lastRenderedPageBreak/>
        <w:t xml:space="preserve">regarding </w:t>
      </w:r>
      <w:r>
        <w:rPr>
          <w:rFonts w:ascii="Arial" w:eastAsia="Calibri" w:hAnsi="Arial" w:cs="Arial"/>
        </w:rPr>
        <w:t xml:space="preserve">our teachers’ </w:t>
      </w:r>
      <w:r w:rsidRPr="00362428">
        <w:rPr>
          <w:rFonts w:ascii="Arial" w:eastAsia="Calibri" w:hAnsi="Arial" w:cs="Arial"/>
        </w:rPr>
        <w:t>perception of teaching/learning</w:t>
      </w:r>
      <w:r>
        <w:rPr>
          <w:rFonts w:ascii="Arial" w:eastAsia="Calibri" w:hAnsi="Arial" w:cs="Arial"/>
        </w:rPr>
        <w:t xml:space="preserve">, and </w:t>
      </w:r>
      <w:r w:rsidRPr="00362428">
        <w:rPr>
          <w:rFonts w:ascii="Arial" w:eastAsia="Calibri" w:hAnsi="Arial" w:cs="Arial"/>
        </w:rPr>
        <w:t xml:space="preserve">the deficits in </w:t>
      </w:r>
      <w:r>
        <w:rPr>
          <w:rFonts w:ascii="Arial" w:eastAsia="Calibri" w:hAnsi="Arial" w:cs="Arial"/>
        </w:rPr>
        <w:t>their praxis.  Such experiences</w:t>
      </w:r>
      <w:r w:rsidRPr="00362428">
        <w:rPr>
          <w:rFonts w:ascii="Arial" w:eastAsia="Calibri" w:hAnsi="Arial" w:cs="Arial"/>
        </w:rPr>
        <w:t xml:space="preserve"> germinated my desire to focus on </w:t>
      </w:r>
      <w:r>
        <w:rPr>
          <w:rFonts w:ascii="Arial" w:eastAsia="Calibri" w:hAnsi="Arial" w:cs="Arial"/>
        </w:rPr>
        <w:t>teachers’ ‘conceptions of teaching’ as an</w:t>
      </w:r>
      <w:r w:rsidRPr="00362428">
        <w:rPr>
          <w:rFonts w:ascii="Arial" w:eastAsia="Calibri" w:hAnsi="Arial" w:cs="Arial"/>
        </w:rPr>
        <w:t xml:space="preserve"> area of research.  The opportunity to </w:t>
      </w:r>
      <w:r>
        <w:rPr>
          <w:rFonts w:ascii="Arial" w:eastAsia="Calibri" w:hAnsi="Arial" w:cs="Arial"/>
        </w:rPr>
        <w:t>realise</w:t>
      </w:r>
      <w:r w:rsidRPr="00362428">
        <w:rPr>
          <w:rFonts w:ascii="Arial" w:eastAsia="Calibri" w:hAnsi="Arial" w:cs="Arial"/>
        </w:rPr>
        <w:t xml:space="preserve"> </w:t>
      </w:r>
      <w:r>
        <w:rPr>
          <w:rFonts w:ascii="Arial" w:eastAsia="Calibri" w:hAnsi="Arial" w:cs="Arial"/>
        </w:rPr>
        <w:t>my</w:t>
      </w:r>
      <w:r w:rsidRPr="00362428">
        <w:rPr>
          <w:rFonts w:ascii="Arial" w:eastAsia="Calibri" w:hAnsi="Arial" w:cs="Arial"/>
        </w:rPr>
        <w:t xml:space="preserve"> goal</w:t>
      </w:r>
      <w:r>
        <w:rPr>
          <w:rFonts w:ascii="Arial" w:eastAsia="Calibri" w:hAnsi="Arial" w:cs="Arial"/>
        </w:rPr>
        <w:t xml:space="preserve"> of pursuing further educational research</w:t>
      </w:r>
      <w:r w:rsidRPr="00362428">
        <w:rPr>
          <w:rFonts w:ascii="Arial" w:eastAsia="Calibri" w:hAnsi="Arial" w:cs="Arial"/>
        </w:rPr>
        <w:t xml:space="preserve"> came in 2009. </w:t>
      </w:r>
      <w:r>
        <w:rPr>
          <w:rFonts w:ascii="Arial" w:eastAsia="Calibri" w:hAnsi="Arial" w:cs="Arial"/>
        </w:rPr>
        <w:t xml:space="preserve"> </w:t>
      </w:r>
      <w:r w:rsidRPr="00362428">
        <w:rPr>
          <w:rFonts w:ascii="Arial" w:hAnsi="Arial" w:cs="Arial"/>
        </w:rPr>
        <w:t xml:space="preserve">I entered </w:t>
      </w:r>
      <w:r>
        <w:rPr>
          <w:rFonts w:ascii="Arial" w:hAnsi="Arial" w:cs="Arial"/>
        </w:rPr>
        <w:t>a</w:t>
      </w:r>
      <w:r w:rsidRPr="00362428">
        <w:rPr>
          <w:rFonts w:ascii="Arial" w:hAnsi="Arial" w:cs="Arial"/>
        </w:rPr>
        <w:t xml:space="preserve"> Master </w:t>
      </w:r>
      <w:r>
        <w:rPr>
          <w:rFonts w:ascii="Arial" w:hAnsi="Arial" w:cs="Arial"/>
        </w:rPr>
        <w:t xml:space="preserve">in </w:t>
      </w:r>
      <w:r w:rsidRPr="00362428">
        <w:rPr>
          <w:rFonts w:ascii="Arial" w:hAnsi="Arial" w:cs="Arial"/>
        </w:rPr>
        <w:t>Higher Education</w:t>
      </w:r>
      <w:r>
        <w:rPr>
          <w:rFonts w:ascii="Arial" w:hAnsi="Arial" w:cs="Arial"/>
        </w:rPr>
        <w:t xml:space="preserve"> (MHEd)</w:t>
      </w:r>
      <w:r w:rsidRPr="00362428">
        <w:rPr>
          <w:rFonts w:ascii="Arial" w:hAnsi="Arial" w:cs="Arial"/>
        </w:rPr>
        <w:t xml:space="preserve"> Tertiary Level Teaching and Learning</w:t>
      </w:r>
      <w:r>
        <w:rPr>
          <w:rFonts w:ascii="Arial" w:hAnsi="Arial" w:cs="Arial"/>
        </w:rPr>
        <w:t xml:space="preserve"> </w:t>
      </w:r>
      <w:r w:rsidRPr="00362428">
        <w:rPr>
          <w:rFonts w:ascii="Arial" w:hAnsi="Arial" w:cs="Arial"/>
        </w:rPr>
        <w:t xml:space="preserve">programme to advance my knowledge.  </w:t>
      </w:r>
      <w:r>
        <w:rPr>
          <w:rFonts w:ascii="Arial" w:hAnsi="Arial" w:cs="Arial"/>
        </w:rPr>
        <w:t>A significant element of a teacher’s practice as well as his/her conception of teaching is</w:t>
      </w:r>
      <w:r w:rsidRPr="00362428">
        <w:rPr>
          <w:rFonts w:ascii="Arial" w:hAnsi="Arial" w:cs="Arial"/>
        </w:rPr>
        <w:t xml:space="preserve"> a teaching philosophy</w:t>
      </w:r>
      <w:r>
        <w:rPr>
          <w:rFonts w:ascii="Arial" w:hAnsi="Arial" w:cs="Arial"/>
        </w:rPr>
        <w:t xml:space="preserve"> and educational research theorists who impacted his/her practice.</w:t>
      </w:r>
      <w:r w:rsidRPr="00362428">
        <w:rPr>
          <w:rFonts w:ascii="Arial" w:hAnsi="Arial" w:cs="Arial"/>
        </w:rPr>
        <w:t xml:space="preserve"> </w:t>
      </w:r>
    </w:p>
    <w:p w:rsidR="00186DFB" w:rsidRDefault="00186DFB" w:rsidP="00186DFB">
      <w:pPr>
        <w:spacing w:line="360" w:lineRule="auto"/>
        <w:rPr>
          <w:rFonts w:ascii="Arial" w:hAnsi="Arial" w:cs="Arial"/>
        </w:rPr>
      </w:pPr>
      <w:r>
        <w:rPr>
          <w:rFonts w:ascii="Arial" w:hAnsi="Arial" w:cs="Arial"/>
        </w:rPr>
        <w:t xml:space="preserve"> </w:t>
      </w:r>
      <w:r w:rsidRPr="00362428">
        <w:rPr>
          <w:rFonts w:ascii="Arial" w:hAnsi="Arial" w:cs="Arial"/>
        </w:rPr>
        <w:t xml:space="preserve">In the following section I discuss </w:t>
      </w:r>
      <w:r>
        <w:rPr>
          <w:rFonts w:ascii="Arial" w:hAnsi="Arial" w:cs="Arial"/>
        </w:rPr>
        <w:t>educational theories and</w:t>
      </w:r>
      <w:r w:rsidRPr="00362428">
        <w:rPr>
          <w:rFonts w:ascii="Arial" w:hAnsi="Arial" w:cs="Arial"/>
        </w:rPr>
        <w:t xml:space="preserve"> theorists who influenced my practice.</w:t>
      </w:r>
    </w:p>
    <w:p w:rsidR="00200E4E" w:rsidRDefault="00200E4E" w:rsidP="00200E4E"/>
    <w:p w:rsidR="00615BF4" w:rsidRPr="00E76B66" w:rsidRDefault="00615BF4" w:rsidP="00E76B66">
      <w:pPr>
        <w:pStyle w:val="Heading2"/>
        <w:spacing w:before="0" w:line="240" w:lineRule="auto"/>
        <w:rPr>
          <w:rFonts w:ascii="Arial" w:hAnsi="Arial" w:cs="Arial"/>
          <w:i/>
        </w:rPr>
      </w:pPr>
      <w:bookmarkStart w:id="130" w:name="_Toc1031748"/>
      <w:r w:rsidRPr="00E76B66">
        <w:rPr>
          <w:rFonts w:ascii="Arial" w:hAnsi="Arial" w:cs="Arial"/>
          <w:i/>
        </w:rPr>
        <w:t>1.3. Education Research Theories and Theorists: How They Influenced My Practice</w:t>
      </w:r>
      <w:bookmarkEnd w:id="130"/>
    </w:p>
    <w:p w:rsidR="00615BF4" w:rsidRDefault="00615BF4" w:rsidP="00615BF4"/>
    <w:p w:rsidR="00615BF4" w:rsidRPr="00D16FC1" w:rsidRDefault="00615BF4" w:rsidP="00584414">
      <w:pPr>
        <w:pStyle w:val="Heading3"/>
        <w:rPr>
          <w:rFonts w:ascii="Arial" w:hAnsi="Arial" w:cs="Arial"/>
          <w:sz w:val="24"/>
          <w:szCs w:val="24"/>
        </w:rPr>
      </w:pPr>
      <w:bookmarkStart w:id="131" w:name="_Toc1031749"/>
      <w:r w:rsidRPr="00D16FC1">
        <w:rPr>
          <w:rFonts w:ascii="Arial" w:hAnsi="Arial" w:cs="Arial"/>
          <w:sz w:val="24"/>
          <w:szCs w:val="24"/>
        </w:rPr>
        <w:t>1.3.1. Behaviourism</w:t>
      </w:r>
      <w:bookmarkEnd w:id="131"/>
    </w:p>
    <w:p w:rsidR="00584414" w:rsidRDefault="00584414" w:rsidP="00615BF4">
      <w:pPr>
        <w:spacing w:after="0" w:line="360" w:lineRule="auto"/>
        <w:rPr>
          <w:rFonts w:ascii="Arial" w:hAnsi="Arial" w:cs="Arial"/>
        </w:rPr>
      </w:pPr>
    </w:p>
    <w:p w:rsidR="00304E6E" w:rsidRDefault="00304E6E" w:rsidP="00615BF4">
      <w:pPr>
        <w:spacing w:after="0" w:line="360" w:lineRule="auto"/>
        <w:rPr>
          <w:rFonts w:ascii="Arial" w:hAnsi="Arial" w:cs="Arial"/>
        </w:rPr>
      </w:pPr>
    </w:p>
    <w:p w:rsidR="008906FE" w:rsidRDefault="00615BF4" w:rsidP="00615BF4">
      <w:pPr>
        <w:spacing w:after="0" w:line="360" w:lineRule="auto"/>
        <w:rPr>
          <w:rFonts w:ascii="Arial" w:hAnsi="Arial" w:cs="Arial"/>
        </w:rPr>
      </w:pPr>
      <w:r w:rsidRPr="00BD6163">
        <w:rPr>
          <w:rFonts w:ascii="Arial" w:hAnsi="Arial" w:cs="Arial"/>
        </w:rPr>
        <w:t xml:space="preserve">My teaching has been influenced by objectivism </w:t>
      </w:r>
      <w:r>
        <w:rPr>
          <w:rFonts w:ascii="Arial" w:hAnsi="Arial" w:cs="Arial"/>
        </w:rPr>
        <w:t xml:space="preserve">aligned to the education theories of behaviourism.  As a teacher college student, I studied </w:t>
      </w:r>
      <w:r w:rsidRPr="00362428">
        <w:rPr>
          <w:rFonts w:ascii="Arial" w:hAnsi="Arial" w:cs="Arial"/>
        </w:rPr>
        <w:t xml:space="preserve">Pavlov (1927) </w:t>
      </w:r>
      <w:r>
        <w:rPr>
          <w:rFonts w:ascii="Arial" w:hAnsi="Arial" w:cs="Arial"/>
        </w:rPr>
        <w:t xml:space="preserve">who outlined </w:t>
      </w:r>
      <w:r w:rsidRPr="00362428">
        <w:rPr>
          <w:rFonts w:ascii="Arial" w:hAnsi="Arial" w:cs="Arial"/>
        </w:rPr>
        <w:t xml:space="preserve">classical conditioning and Piaget (1976, 1972) </w:t>
      </w:r>
      <w:r>
        <w:rPr>
          <w:rFonts w:ascii="Arial" w:hAnsi="Arial" w:cs="Arial"/>
        </w:rPr>
        <w:t xml:space="preserve">and suggested </w:t>
      </w:r>
      <w:r w:rsidRPr="00362428">
        <w:rPr>
          <w:rFonts w:ascii="Arial" w:hAnsi="Arial" w:cs="Arial"/>
        </w:rPr>
        <w:t>four</w:t>
      </w:r>
      <w:r w:rsidRPr="00362428">
        <w:rPr>
          <w:rFonts w:ascii="Arial" w:eastAsia="Calibri" w:hAnsi="Arial" w:cs="Arial"/>
        </w:rPr>
        <w:t>–</w:t>
      </w:r>
      <w:r w:rsidRPr="00362428">
        <w:rPr>
          <w:rFonts w:ascii="Arial" w:hAnsi="Arial" w:cs="Arial"/>
        </w:rPr>
        <w:t>stages of cognitive development from sensorimotor, preoperational, concrete and post</w:t>
      </w:r>
      <w:r w:rsidRPr="00362428">
        <w:rPr>
          <w:rFonts w:ascii="Arial" w:eastAsia="Calibri" w:hAnsi="Arial" w:cs="Arial"/>
        </w:rPr>
        <w:t>–</w:t>
      </w:r>
      <w:r w:rsidRPr="00362428">
        <w:rPr>
          <w:rFonts w:ascii="Arial" w:hAnsi="Arial" w:cs="Arial"/>
        </w:rPr>
        <w:t>operational, including his schemas of assimilation, ac</w:t>
      </w:r>
      <w:r>
        <w:rPr>
          <w:rFonts w:ascii="Arial" w:hAnsi="Arial" w:cs="Arial"/>
        </w:rPr>
        <w:t xml:space="preserve">commodation and equilibration.  Beyond college, these theorists influenced my practice in curriculum execution, testing, as well as skills and drills in relation to my naïve perception of </w:t>
      </w:r>
    </w:p>
    <w:p w:rsidR="00615BF4" w:rsidRPr="009D3771" w:rsidRDefault="00615BF4" w:rsidP="00615BF4">
      <w:pPr>
        <w:spacing w:after="0" w:line="360" w:lineRule="auto"/>
        <w:rPr>
          <w:rFonts w:ascii="Arial" w:hAnsi="Arial" w:cs="Arial"/>
        </w:rPr>
      </w:pPr>
      <w:proofErr w:type="gramStart"/>
      <w:r>
        <w:rPr>
          <w:rFonts w:ascii="Arial" w:hAnsi="Arial" w:cs="Arial"/>
        </w:rPr>
        <w:t>my</w:t>
      </w:r>
      <w:proofErr w:type="gramEnd"/>
      <w:r>
        <w:rPr>
          <w:rFonts w:ascii="Arial" w:hAnsi="Arial" w:cs="Arial"/>
        </w:rPr>
        <w:t xml:space="preserve"> role as a teacher.  As a</w:t>
      </w:r>
      <w:r w:rsidRPr="009D3771">
        <w:rPr>
          <w:rFonts w:ascii="Arial" w:hAnsi="Arial" w:cs="Arial"/>
        </w:rPr>
        <w:t xml:space="preserve"> </w:t>
      </w:r>
      <w:r>
        <w:rPr>
          <w:rFonts w:ascii="Arial" w:hAnsi="Arial" w:cs="Arial"/>
        </w:rPr>
        <w:t>primary school</w:t>
      </w:r>
      <w:r w:rsidRPr="009D3771">
        <w:rPr>
          <w:rFonts w:ascii="Arial" w:hAnsi="Arial" w:cs="Arial"/>
        </w:rPr>
        <w:t xml:space="preserve"> teacher functioning in an elitist educational system, control and hence ‘power’, was critical to my practice, including my students’ learning.  It was in this context that my </w:t>
      </w:r>
      <w:r>
        <w:rPr>
          <w:rFonts w:ascii="Arial" w:hAnsi="Arial" w:cs="Arial"/>
        </w:rPr>
        <w:t xml:space="preserve">primary school </w:t>
      </w:r>
      <w:r w:rsidRPr="009D3771">
        <w:rPr>
          <w:rFonts w:ascii="Arial" w:hAnsi="Arial" w:cs="Arial"/>
        </w:rPr>
        <w:t>practice was linked to behaviourism</w:t>
      </w:r>
      <w:r>
        <w:rPr>
          <w:rFonts w:ascii="Arial" w:hAnsi="Arial" w:cs="Arial"/>
        </w:rPr>
        <w:t>,</w:t>
      </w:r>
      <w:r w:rsidRPr="009D3771">
        <w:rPr>
          <w:rFonts w:ascii="Arial" w:hAnsi="Arial" w:cs="Arial"/>
        </w:rPr>
        <w:t xml:space="preserve"> and associated theorist</w:t>
      </w:r>
      <w:r>
        <w:rPr>
          <w:rFonts w:ascii="Arial" w:hAnsi="Arial" w:cs="Arial"/>
        </w:rPr>
        <w:t>s</w:t>
      </w:r>
      <w:r w:rsidRPr="009D3771">
        <w:rPr>
          <w:rFonts w:ascii="Arial" w:hAnsi="Arial" w:cs="Arial"/>
        </w:rPr>
        <w:t>, particularly</w:t>
      </w:r>
      <w:r w:rsidR="000239EB">
        <w:rPr>
          <w:rFonts w:ascii="Arial" w:hAnsi="Arial" w:cs="Arial"/>
        </w:rPr>
        <w:t xml:space="preserve"> </w:t>
      </w:r>
      <w:r w:rsidR="00282071">
        <w:rPr>
          <w:rFonts w:ascii="Arial" w:hAnsi="Arial" w:cs="Arial"/>
        </w:rPr>
        <w:t xml:space="preserve">operant conditioning (Skinner, </w:t>
      </w:r>
      <w:r>
        <w:rPr>
          <w:rFonts w:ascii="Arial" w:hAnsi="Arial" w:cs="Arial"/>
        </w:rPr>
        <w:t xml:space="preserve">1996, </w:t>
      </w:r>
      <w:r w:rsidRPr="009D3771">
        <w:rPr>
          <w:rFonts w:ascii="Arial" w:hAnsi="Arial" w:cs="Arial"/>
        </w:rPr>
        <w:t>1968).</w:t>
      </w:r>
      <w:r>
        <w:rPr>
          <w:rFonts w:ascii="Arial" w:hAnsi="Arial" w:cs="Arial"/>
        </w:rPr>
        <w:t xml:space="preserve">  </w:t>
      </w:r>
      <w:r w:rsidRPr="009D3771">
        <w:rPr>
          <w:rFonts w:ascii="Arial" w:hAnsi="Arial" w:cs="Arial"/>
        </w:rPr>
        <w:t>Behaviourism was, and continues to be a populist concep</w:t>
      </w:r>
      <w:r>
        <w:rPr>
          <w:rFonts w:ascii="Arial" w:hAnsi="Arial" w:cs="Arial"/>
        </w:rPr>
        <w:t>tion of teaching/learning utilis</w:t>
      </w:r>
      <w:r w:rsidRPr="009D3771">
        <w:rPr>
          <w:rFonts w:ascii="Arial" w:hAnsi="Arial" w:cs="Arial"/>
        </w:rPr>
        <w:t xml:space="preserve">ed by </w:t>
      </w:r>
      <w:r>
        <w:rPr>
          <w:rFonts w:ascii="Arial" w:hAnsi="Arial" w:cs="Arial"/>
        </w:rPr>
        <w:t xml:space="preserve">local </w:t>
      </w:r>
      <w:r w:rsidRPr="009D3771">
        <w:rPr>
          <w:rFonts w:ascii="Arial" w:hAnsi="Arial" w:cs="Arial"/>
        </w:rPr>
        <w:t>educational administrators, parents and other stakeholders as a major driver of local education policy, student learning</w:t>
      </w:r>
      <w:r>
        <w:rPr>
          <w:rFonts w:ascii="Arial" w:hAnsi="Arial" w:cs="Arial"/>
        </w:rPr>
        <w:t>,</w:t>
      </w:r>
      <w:r w:rsidRPr="009D3771">
        <w:rPr>
          <w:rFonts w:ascii="Arial" w:hAnsi="Arial" w:cs="Arial"/>
        </w:rPr>
        <w:t xml:space="preserve"> examination performance, and associated measurable outcomes and policy prescriptions.</w:t>
      </w:r>
    </w:p>
    <w:p w:rsidR="00615BF4" w:rsidRPr="009D3771" w:rsidRDefault="00615BF4" w:rsidP="00615BF4">
      <w:pPr>
        <w:spacing w:line="360" w:lineRule="auto"/>
        <w:rPr>
          <w:rFonts w:ascii="Arial" w:hAnsi="Arial" w:cs="Arial"/>
        </w:rPr>
      </w:pPr>
    </w:p>
    <w:p w:rsidR="00615BF4" w:rsidRPr="00D16FC1" w:rsidRDefault="00615BF4" w:rsidP="008906FE">
      <w:pPr>
        <w:pStyle w:val="Heading3"/>
        <w:rPr>
          <w:rFonts w:ascii="Arial" w:hAnsi="Arial" w:cs="Arial"/>
          <w:sz w:val="24"/>
          <w:szCs w:val="24"/>
        </w:rPr>
      </w:pPr>
      <w:bookmarkStart w:id="132" w:name="_Toc1031750"/>
      <w:r w:rsidRPr="00D16FC1">
        <w:rPr>
          <w:rFonts w:ascii="Arial" w:hAnsi="Arial" w:cs="Arial"/>
          <w:sz w:val="24"/>
          <w:szCs w:val="24"/>
        </w:rPr>
        <w:lastRenderedPageBreak/>
        <w:t>1.3.2. Cognitivism</w:t>
      </w:r>
      <w:bookmarkEnd w:id="132"/>
    </w:p>
    <w:p w:rsidR="00542F6B" w:rsidRDefault="00542F6B" w:rsidP="00615BF4">
      <w:pPr>
        <w:spacing w:line="360" w:lineRule="auto"/>
        <w:rPr>
          <w:rFonts w:ascii="Arial" w:hAnsi="Arial" w:cs="Arial"/>
        </w:rPr>
      </w:pPr>
    </w:p>
    <w:p w:rsidR="00615BF4" w:rsidRPr="009D3771" w:rsidRDefault="00615BF4" w:rsidP="00615BF4">
      <w:pPr>
        <w:spacing w:line="360" w:lineRule="auto"/>
        <w:rPr>
          <w:rFonts w:ascii="Arial" w:hAnsi="Arial" w:cs="Arial"/>
        </w:rPr>
      </w:pPr>
      <w:r w:rsidRPr="009D3771">
        <w:rPr>
          <w:rFonts w:ascii="Arial" w:hAnsi="Arial" w:cs="Arial"/>
        </w:rPr>
        <w:t>Continued growth and maturing in my career as a teacher allowed for expansion of my knowledge</w:t>
      </w:r>
      <w:r w:rsidRPr="00362428">
        <w:rPr>
          <w:rFonts w:ascii="Arial" w:eastAsia="Calibri" w:hAnsi="Arial" w:cs="Arial"/>
        </w:rPr>
        <w:t>–</w:t>
      </w:r>
      <w:r w:rsidRPr="009D3771">
        <w:rPr>
          <w:rFonts w:ascii="Arial" w:hAnsi="Arial" w:cs="Arial"/>
        </w:rPr>
        <w:t xml:space="preserve">base in teaching/learning. </w:t>
      </w:r>
      <w:r>
        <w:rPr>
          <w:rFonts w:ascii="Arial" w:hAnsi="Arial" w:cs="Arial"/>
        </w:rPr>
        <w:t xml:space="preserve"> </w:t>
      </w:r>
      <w:r w:rsidRPr="009D3771">
        <w:rPr>
          <w:rFonts w:ascii="Arial" w:hAnsi="Arial" w:cs="Arial"/>
        </w:rPr>
        <w:t>As I transitioned into the secondary sector</w:t>
      </w:r>
      <w:r w:rsidR="00EB06C6">
        <w:rPr>
          <w:rFonts w:ascii="Arial" w:hAnsi="Arial" w:cs="Arial"/>
        </w:rPr>
        <w:t xml:space="preserve"> (</w:t>
      </w:r>
      <w:r w:rsidR="00DE6F50">
        <w:rPr>
          <w:rFonts w:ascii="Arial" w:hAnsi="Arial" w:cs="Arial"/>
        </w:rPr>
        <w:t>in our system of education</w:t>
      </w:r>
      <w:r w:rsidR="00EB06C6">
        <w:rPr>
          <w:rFonts w:ascii="Arial" w:hAnsi="Arial" w:cs="Arial"/>
        </w:rPr>
        <w:t xml:space="preserve"> primary</w:t>
      </w:r>
      <w:r w:rsidR="00DE6F50">
        <w:rPr>
          <w:rFonts w:ascii="Arial" w:hAnsi="Arial" w:cs="Arial"/>
        </w:rPr>
        <w:t xml:space="preserve"> teacher</w:t>
      </w:r>
      <w:r w:rsidR="00EB06C6">
        <w:rPr>
          <w:rFonts w:ascii="Arial" w:hAnsi="Arial" w:cs="Arial"/>
        </w:rPr>
        <w:t>s</w:t>
      </w:r>
      <w:r w:rsidR="00DE6F50">
        <w:rPr>
          <w:rFonts w:ascii="Arial" w:hAnsi="Arial" w:cs="Arial"/>
        </w:rPr>
        <w:t xml:space="preserve"> generally move into the </w:t>
      </w:r>
      <w:r w:rsidR="00EB06C6">
        <w:rPr>
          <w:rFonts w:ascii="Arial" w:hAnsi="Arial" w:cs="Arial"/>
        </w:rPr>
        <w:t>higher</w:t>
      </w:r>
      <w:r w:rsidR="00DE6F50">
        <w:rPr>
          <w:rFonts w:ascii="Arial" w:hAnsi="Arial" w:cs="Arial"/>
        </w:rPr>
        <w:t xml:space="preserve"> sector</w:t>
      </w:r>
      <w:r w:rsidR="00EB06C6">
        <w:rPr>
          <w:rFonts w:ascii="Arial" w:hAnsi="Arial" w:cs="Arial"/>
        </w:rPr>
        <w:t>s</w:t>
      </w:r>
      <w:r w:rsidR="00EB06C6" w:rsidRPr="00362428">
        <w:rPr>
          <w:rFonts w:ascii="Arial" w:eastAsia="Calibri" w:hAnsi="Arial" w:cs="Arial"/>
        </w:rPr>
        <w:t>–</w:t>
      </w:r>
      <w:r w:rsidR="00EB06C6">
        <w:rPr>
          <w:rFonts w:ascii="Arial" w:hAnsi="Arial" w:cs="Arial"/>
        </w:rPr>
        <w:t>secondary and tertiary</w:t>
      </w:r>
      <w:r w:rsidR="00DE6F50">
        <w:rPr>
          <w:rFonts w:ascii="Arial" w:hAnsi="Arial" w:cs="Arial"/>
        </w:rPr>
        <w:t xml:space="preserve"> after graduating with their degrees)</w:t>
      </w:r>
      <w:r w:rsidRPr="009D3771">
        <w:rPr>
          <w:rFonts w:ascii="Arial" w:hAnsi="Arial" w:cs="Arial"/>
        </w:rPr>
        <w:t>, I was influenced by the cognitivists</w:t>
      </w:r>
      <w:r>
        <w:rPr>
          <w:rFonts w:ascii="Arial" w:hAnsi="Arial" w:cs="Arial"/>
        </w:rPr>
        <w:t xml:space="preserve"> </w:t>
      </w:r>
      <w:r w:rsidRPr="00362428">
        <w:rPr>
          <w:rFonts w:ascii="Arial" w:hAnsi="Arial" w:cs="Arial"/>
        </w:rPr>
        <w:t xml:space="preserve">Kohler </w:t>
      </w:r>
      <w:r>
        <w:rPr>
          <w:rFonts w:ascii="Arial" w:hAnsi="Arial" w:cs="Arial"/>
        </w:rPr>
        <w:t xml:space="preserve">(1959) </w:t>
      </w:r>
      <w:r w:rsidRPr="00362428">
        <w:rPr>
          <w:rFonts w:ascii="Arial" w:hAnsi="Arial" w:cs="Arial"/>
        </w:rPr>
        <w:t>and Bruner</w:t>
      </w:r>
      <w:r>
        <w:rPr>
          <w:rFonts w:ascii="Arial" w:hAnsi="Arial" w:cs="Arial"/>
        </w:rPr>
        <w:t xml:space="preserve"> (1996, 1961) and i</w:t>
      </w:r>
      <w:r w:rsidRPr="009D3771">
        <w:rPr>
          <w:rFonts w:ascii="Arial" w:hAnsi="Arial" w:cs="Arial"/>
        </w:rPr>
        <w:t>n particular</w:t>
      </w:r>
      <w:r>
        <w:rPr>
          <w:rFonts w:ascii="Arial" w:hAnsi="Arial" w:cs="Arial"/>
        </w:rPr>
        <w:t>,</w:t>
      </w:r>
      <w:r w:rsidRPr="009D3771">
        <w:rPr>
          <w:rFonts w:ascii="Arial" w:hAnsi="Arial" w:cs="Arial"/>
        </w:rPr>
        <w:t xml:space="preserve"> Bloom taxonomies in relation to learning objectives. </w:t>
      </w:r>
      <w:r>
        <w:rPr>
          <w:rFonts w:ascii="Arial" w:hAnsi="Arial" w:cs="Arial"/>
        </w:rPr>
        <w:t xml:space="preserve"> </w:t>
      </w:r>
      <w:r w:rsidRPr="009D3771">
        <w:rPr>
          <w:rFonts w:ascii="Arial" w:hAnsi="Arial" w:cs="Arial"/>
        </w:rPr>
        <w:t>Bloom identified th</w:t>
      </w:r>
      <w:r w:rsidR="00B04F56">
        <w:rPr>
          <w:rFonts w:ascii="Arial" w:hAnsi="Arial" w:cs="Arial"/>
        </w:rPr>
        <w:t>r</w:t>
      </w:r>
      <w:r w:rsidRPr="009D3771">
        <w:rPr>
          <w:rFonts w:ascii="Arial" w:hAnsi="Arial" w:cs="Arial"/>
        </w:rPr>
        <w:t>ee si</w:t>
      </w:r>
      <w:r>
        <w:rPr>
          <w:rFonts w:ascii="Arial" w:hAnsi="Arial" w:cs="Arial"/>
        </w:rPr>
        <w:t>gnificant domains of learning: c</w:t>
      </w:r>
      <w:r w:rsidRPr="009D3771">
        <w:rPr>
          <w:rFonts w:ascii="Arial" w:hAnsi="Arial" w:cs="Arial"/>
        </w:rPr>
        <w:t>ognitive (thinking); affective (feeling) and psycho-motor, (doing)</w:t>
      </w:r>
      <w:r>
        <w:rPr>
          <w:rFonts w:ascii="Arial" w:hAnsi="Arial" w:cs="Arial"/>
        </w:rPr>
        <w:t xml:space="preserve"> </w:t>
      </w:r>
      <w:r w:rsidRPr="009D3771">
        <w:rPr>
          <w:rFonts w:ascii="Arial" w:hAnsi="Arial" w:cs="Arial"/>
        </w:rPr>
        <w:t xml:space="preserve">(Bloom </w:t>
      </w:r>
      <w:r w:rsidRPr="009D3771">
        <w:rPr>
          <w:rFonts w:ascii="Arial" w:hAnsi="Arial" w:cs="Arial"/>
          <w:i/>
        </w:rPr>
        <w:t>et al.,</w:t>
      </w:r>
      <w:r w:rsidR="00282071">
        <w:rPr>
          <w:rFonts w:ascii="Arial" w:hAnsi="Arial" w:cs="Arial"/>
        </w:rPr>
        <w:t xml:space="preserve"> </w:t>
      </w:r>
      <w:r w:rsidRPr="009D3771">
        <w:rPr>
          <w:rFonts w:ascii="Arial" w:hAnsi="Arial" w:cs="Arial"/>
        </w:rPr>
        <w:t xml:space="preserve">1956). </w:t>
      </w:r>
      <w:r>
        <w:rPr>
          <w:rFonts w:ascii="Arial" w:hAnsi="Arial" w:cs="Arial"/>
        </w:rPr>
        <w:t xml:space="preserve"> </w:t>
      </w:r>
      <w:r w:rsidRPr="00873DD7">
        <w:rPr>
          <w:rFonts w:ascii="Arial" w:eastAsia="Times New Roman" w:hAnsi="Arial" w:cs="Arial"/>
          <w:lang w:val="en-CA" w:eastAsia="en-CA"/>
        </w:rPr>
        <w:t xml:space="preserve">The original taxonomy of Bloom </w:t>
      </w:r>
      <w:r w:rsidRPr="00873DD7">
        <w:rPr>
          <w:rFonts w:ascii="Arial" w:eastAsia="Times New Roman" w:hAnsi="Arial" w:cs="Arial"/>
          <w:i/>
          <w:lang w:val="en-CA" w:eastAsia="en-CA"/>
        </w:rPr>
        <w:t>et al.</w:t>
      </w:r>
      <w:r w:rsidRPr="00873DD7">
        <w:rPr>
          <w:rFonts w:ascii="Arial" w:eastAsia="Times New Roman" w:hAnsi="Arial" w:cs="Arial"/>
          <w:lang w:val="en-CA" w:eastAsia="en-CA"/>
        </w:rPr>
        <w:t xml:space="preserve"> was slightly modified by Anderson and Krathwohl who added ‘creating’ new knowledge to the original hierarchy</w:t>
      </w:r>
      <w:r w:rsidR="00282071" w:rsidRPr="00873DD7">
        <w:rPr>
          <w:rFonts w:ascii="Arial" w:eastAsia="Times New Roman" w:hAnsi="Arial" w:cs="Arial"/>
          <w:lang w:val="en-CA" w:eastAsia="en-CA"/>
        </w:rPr>
        <w:t xml:space="preserve"> (Anderson and Krathwohl, </w:t>
      </w:r>
      <w:r w:rsidRPr="00873DD7">
        <w:rPr>
          <w:rFonts w:ascii="Arial" w:eastAsia="Times New Roman" w:hAnsi="Arial" w:cs="Arial"/>
          <w:lang w:val="en-CA" w:eastAsia="en-CA"/>
        </w:rPr>
        <w:t>2001).</w:t>
      </w:r>
    </w:p>
    <w:p w:rsidR="00542F6B" w:rsidRDefault="00542F6B" w:rsidP="00615BF4">
      <w:pPr>
        <w:spacing w:line="360" w:lineRule="auto"/>
        <w:rPr>
          <w:rFonts w:ascii="Arial" w:hAnsi="Arial" w:cs="Arial"/>
        </w:rPr>
      </w:pPr>
    </w:p>
    <w:p w:rsidR="00615BF4" w:rsidRPr="00362428" w:rsidRDefault="00615BF4" w:rsidP="00615BF4">
      <w:pPr>
        <w:spacing w:line="360" w:lineRule="auto"/>
        <w:rPr>
          <w:rFonts w:ascii="Arial" w:hAnsi="Arial" w:cs="Arial"/>
        </w:rPr>
      </w:pPr>
      <w:r w:rsidRPr="00362428">
        <w:rPr>
          <w:rFonts w:ascii="Arial" w:hAnsi="Arial" w:cs="Arial"/>
        </w:rPr>
        <w:t>Bandura’s</w:t>
      </w:r>
      <w:r w:rsidRPr="00362428">
        <w:rPr>
          <w:rFonts w:ascii="OpenSans" w:hAnsi="OpenSans" w:cs="OpenSans"/>
          <w:sz w:val="20"/>
          <w:szCs w:val="20"/>
          <w:lang w:val="en-TT"/>
        </w:rPr>
        <w:t xml:space="preserve"> </w:t>
      </w:r>
      <w:r>
        <w:rPr>
          <w:rFonts w:ascii="Arial" w:hAnsi="Arial" w:cs="Arial"/>
        </w:rPr>
        <w:t>(2006</w:t>
      </w:r>
      <w:r w:rsidRPr="00362428">
        <w:rPr>
          <w:rFonts w:ascii="Arial" w:hAnsi="Arial" w:cs="Arial"/>
        </w:rPr>
        <w:t>, 1982, 1977) observational learning, a sub</w:t>
      </w:r>
      <w:r w:rsidRPr="00362428">
        <w:rPr>
          <w:rFonts w:ascii="Arial" w:eastAsia="Calibri" w:hAnsi="Arial" w:cs="Arial"/>
        </w:rPr>
        <w:t>–</w:t>
      </w:r>
      <w:r w:rsidRPr="00362428">
        <w:rPr>
          <w:rFonts w:ascii="Arial" w:hAnsi="Arial" w:cs="Arial"/>
        </w:rPr>
        <w:t xml:space="preserve">set of his cognitive social theory which </w:t>
      </w:r>
      <w:r>
        <w:rPr>
          <w:rFonts w:ascii="Arial" w:hAnsi="Arial" w:cs="Arial"/>
        </w:rPr>
        <w:t>asserted</w:t>
      </w:r>
      <w:r w:rsidRPr="00362428">
        <w:rPr>
          <w:rFonts w:ascii="Arial" w:hAnsi="Arial" w:cs="Arial"/>
        </w:rPr>
        <w:t xml:space="preserve"> the criticality of self</w:t>
      </w:r>
      <w:r w:rsidRPr="00362428">
        <w:rPr>
          <w:rFonts w:ascii="Arial" w:eastAsia="Calibri" w:hAnsi="Arial" w:cs="Arial"/>
        </w:rPr>
        <w:t>–</w:t>
      </w:r>
      <w:r w:rsidRPr="00362428">
        <w:rPr>
          <w:rFonts w:ascii="Arial" w:hAnsi="Arial" w:cs="Arial"/>
        </w:rPr>
        <w:t>efficacy and self</w:t>
      </w:r>
      <w:r w:rsidRPr="00362428">
        <w:rPr>
          <w:rFonts w:ascii="Arial" w:eastAsia="Calibri" w:hAnsi="Arial" w:cs="Arial"/>
        </w:rPr>
        <w:t>–</w:t>
      </w:r>
      <w:r w:rsidRPr="00362428">
        <w:rPr>
          <w:rFonts w:ascii="Arial" w:hAnsi="Arial" w:cs="Arial"/>
        </w:rPr>
        <w:t>regulation as major elements affecting students learning and achievement</w:t>
      </w:r>
      <w:r>
        <w:rPr>
          <w:rFonts w:ascii="Arial" w:hAnsi="Arial" w:cs="Arial"/>
        </w:rPr>
        <w:t xml:space="preserve">, also impacted my thinking as a secondary teacher.  </w:t>
      </w:r>
      <w:r w:rsidRPr="00362428">
        <w:rPr>
          <w:rFonts w:ascii="Arial" w:hAnsi="Arial" w:cs="Arial"/>
        </w:rPr>
        <w:t>Bruner’s (1961) self</w:t>
      </w:r>
      <w:r w:rsidRPr="00362428">
        <w:rPr>
          <w:rFonts w:ascii="Arial" w:eastAsia="Calibri" w:hAnsi="Arial" w:cs="Arial"/>
        </w:rPr>
        <w:t>–</w:t>
      </w:r>
      <w:r w:rsidRPr="00362428">
        <w:rPr>
          <w:rFonts w:ascii="Arial" w:hAnsi="Arial" w:cs="Arial"/>
        </w:rPr>
        <w:t>discovery approach to learning</w:t>
      </w:r>
      <w:r>
        <w:rPr>
          <w:rFonts w:ascii="Arial" w:hAnsi="Arial" w:cs="Arial"/>
        </w:rPr>
        <w:t>,</w:t>
      </w:r>
      <w:r w:rsidRPr="00362428">
        <w:rPr>
          <w:rFonts w:ascii="Arial" w:hAnsi="Arial" w:cs="Arial"/>
        </w:rPr>
        <w:t xml:space="preserve"> placing students at the centre of their learning, created tension</w:t>
      </w:r>
      <w:r>
        <w:rPr>
          <w:rFonts w:ascii="Arial" w:hAnsi="Arial" w:cs="Arial"/>
        </w:rPr>
        <w:t>s</w:t>
      </w:r>
      <w:r w:rsidRPr="00362428">
        <w:rPr>
          <w:rFonts w:ascii="Arial" w:hAnsi="Arial" w:cs="Arial"/>
        </w:rPr>
        <w:t xml:space="preserve"> in my practice in a system dominated by teacher</w:t>
      </w:r>
      <w:r w:rsidRPr="00362428">
        <w:rPr>
          <w:rFonts w:ascii="Arial" w:eastAsia="Calibri" w:hAnsi="Arial" w:cs="Arial"/>
        </w:rPr>
        <w:t>–</w:t>
      </w:r>
      <w:r w:rsidR="00217E23">
        <w:rPr>
          <w:rFonts w:ascii="Arial" w:hAnsi="Arial" w:cs="Arial"/>
        </w:rPr>
        <w:t>centric praxis</w:t>
      </w:r>
      <w:r w:rsidRPr="00362428">
        <w:rPr>
          <w:rFonts w:ascii="Arial" w:hAnsi="Arial" w:cs="Arial"/>
        </w:rPr>
        <w:t>.</w:t>
      </w:r>
      <w:r>
        <w:rPr>
          <w:rFonts w:ascii="Arial" w:hAnsi="Arial" w:cs="Arial"/>
        </w:rPr>
        <w:t xml:space="preserve">  I began to formulate ideas about teaching/learning which were not consistent with traditional teaching, since I recognised that our education system seemed unable to cater for underperforming students, and did not provide outlets for students’ creativity.  </w:t>
      </w:r>
    </w:p>
    <w:p w:rsidR="00542F6B" w:rsidRDefault="00542F6B" w:rsidP="00615BF4">
      <w:pPr>
        <w:spacing w:after="0" w:line="360" w:lineRule="auto"/>
        <w:rPr>
          <w:rFonts w:ascii="Arial" w:hAnsi="Arial" w:cs="Arial"/>
        </w:rPr>
      </w:pPr>
    </w:p>
    <w:p w:rsidR="00873DD7" w:rsidRPr="00873DD7" w:rsidRDefault="00615BF4" w:rsidP="00873DD7">
      <w:pPr>
        <w:spacing w:after="0" w:line="360" w:lineRule="auto"/>
        <w:rPr>
          <w:rFonts w:ascii="Arial" w:hAnsi="Arial" w:cs="Arial"/>
        </w:rPr>
      </w:pPr>
      <w:r w:rsidRPr="009D3771">
        <w:rPr>
          <w:rFonts w:ascii="Arial" w:hAnsi="Arial" w:cs="Arial"/>
        </w:rPr>
        <w:t xml:space="preserve">Cognitivism targets </w:t>
      </w:r>
      <w:r>
        <w:rPr>
          <w:rFonts w:ascii="Arial" w:hAnsi="Arial" w:cs="Arial"/>
        </w:rPr>
        <w:t xml:space="preserve">the </w:t>
      </w:r>
      <w:r w:rsidRPr="009D3771">
        <w:rPr>
          <w:rFonts w:ascii="Arial" w:hAnsi="Arial" w:cs="Arial"/>
        </w:rPr>
        <w:t xml:space="preserve">thinking domain. </w:t>
      </w:r>
      <w:r>
        <w:rPr>
          <w:rFonts w:ascii="Arial" w:hAnsi="Arial" w:cs="Arial"/>
        </w:rPr>
        <w:t xml:space="preserve"> </w:t>
      </w:r>
      <w:r w:rsidRPr="009D3771">
        <w:rPr>
          <w:rFonts w:ascii="Arial" w:hAnsi="Arial" w:cs="Arial"/>
        </w:rPr>
        <w:t>But more fundamentally, as applied to teaching/learning</w:t>
      </w:r>
      <w:r>
        <w:rPr>
          <w:rFonts w:ascii="Arial" w:hAnsi="Arial" w:cs="Arial"/>
        </w:rPr>
        <w:t>,</w:t>
      </w:r>
      <w:r w:rsidRPr="009D3771">
        <w:rPr>
          <w:rFonts w:ascii="Arial" w:hAnsi="Arial" w:cs="Arial"/>
        </w:rPr>
        <w:t xml:space="preserve"> cognitivism targets </w:t>
      </w:r>
      <w:r w:rsidR="006532F2">
        <w:rPr>
          <w:rFonts w:ascii="Arial" w:hAnsi="Arial" w:cs="Arial"/>
        </w:rPr>
        <w:t>understanding</w:t>
      </w:r>
      <w:r w:rsidRPr="009D3771">
        <w:rPr>
          <w:rFonts w:ascii="Arial" w:hAnsi="Arial" w:cs="Arial"/>
        </w:rPr>
        <w:t xml:space="preserve">, </w:t>
      </w:r>
      <w:r w:rsidR="006532F2">
        <w:rPr>
          <w:rFonts w:ascii="Arial" w:hAnsi="Arial" w:cs="Arial"/>
        </w:rPr>
        <w:t>conceptualisation</w:t>
      </w:r>
      <w:r>
        <w:rPr>
          <w:rFonts w:ascii="Arial" w:hAnsi="Arial" w:cs="Arial"/>
        </w:rPr>
        <w:t>,</w:t>
      </w:r>
      <w:r w:rsidRPr="009D3771">
        <w:rPr>
          <w:rFonts w:ascii="Arial" w:hAnsi="Arial" w:cs="Arial"/>
        </w:rPr>
        <w:t xml:space="preserve"> analysis</w:t>
      </w:r>
      <w:r w:rsidR="006532F2">
        <w:rPr>
          <w:rFonts w:ascii="Arial" w:hAnsi="Arial" w:cs="Arial"/>
        </w:rPr>
        <w:t xml:space="preserve">, and synthesis </w:t>
      </w:r>
      <w:r w:rsidR="006532F2" w:rsidRPr="009D3771">
        <w:rPr>
          <w:rFonts w:ascii="Arial" w:hAnsi="Arial" w:cs="Arial"/>
        </w:rPr>
        <w:t xml:space="preserve">aligned to </w:t>
      </w:r>
      <w:r w:rsidR="006532F2">
        <w:rPr>
          <w:rFonts w:ascii="Arial" w:hAnsi="Arial" w:cs="Arial"/>
        </w:rPr>
        <w:t>secondary school teaching.</w:t>
      </w:r>
      <w:r>
        <w:rPr>
          <w:rFonts w:ascii="Arial" w:hAnsi="Arial" w:cs="Arial"/>
        </w:rPr>
        <w:t xml:space="preserve"> </w:t>
      </w:r>
      <w:r w:rsidR="006532F2">
        <w:rPr>
          <w:rFonts w:ascii="Arial" w:hAnsi="Arial" w:cs="Arial"/>
        </w:rPr>
        <w:t xml:space="preserve"> University teaching/learning in particular require</w:t>
      </w:r>
      <w:r w:rsidR="00964832">
        <w:rPr>
          <w:rFonts w:ascii="Arial" w:hAnsi="Arial" w:cs="Arial"/>
        </w:rPr>
        <w:t xml:space="preserve"> </w:t>
      </w:r>
      <w:r w:rsidR="00964832" w:rsidRPr="009D3771">
        <w:rPr>
          <w:rFonts w:ascii="Arial" w:hAnsi="Arial" w:cs="Arial"/>
        </w:rPr>
        <w:t>creative thinking</w:t>
      </w:r>
      <w:r w:rsidR="00964832">
        <w:rPr>
          <w:rFonts w:ascii="Arial" w:hAnsi="Arial" w:cs="Arial"/>
        </w:rPr>
        <w:t xml:space="preserve">, </w:t>
      </w:r>
      <w:r w:rsidR="00964832" w:rsidRPr="009D3771">
        <w:rPr>
          <w:rFonts w:ascii="Arial" w:hAnsi="Arial" w:cs="Arial"/>
        </w:rPr>
        <w:t>decision</w:t>
      </w:r>
      <w:r w:rsidR="00964832" w:rsidRPr="00362428">
        <w:rPr>
          <w:rFonts w:ascii="Arial" w:eastAsia="Calibri" w:hAnsi="Arial" w:cs="Arial"/>
        </w:rPr>
        <w:t>–</w:t>
      </w:r>
      <w:r w:rsidR="00964832" w:rsidRPr="009D3771">
        <w:rPr>
          <w:rFonts w:ascii="Arial" w:hAnsi="Arial" w:cs="Arial"/>
        </w:rPr>
        <w:t>making</w:t>
      </w:r>
      <w:r w:rsidR="003A04DB">
        <w:rPr>
          <w:rFonts w:ascii="Arial" w:hAnsi="Arial" w:cs="Arial"/>
        </w:rPr>
        <w:t>,</w:t>
      </w:r>
      <w:r w:rsidR="006532F2">
        <w:rPr>
          <w:rFonts w:ascii="Arial" w:hAnsi="Arial" w:cs="Arial"/>
        </w:rPr>
        <w:t xml:space="preserve"> </w:t>
      </w:r>
      <w:r>
        <w:rPr>
          <w:rFonts w:ascii="Arial" w:hAnsi="Arial" w:cs="Arial"/>
        </w:rPr>
        <w:t>generalis</w:t>
      </w:r>
      <w:r w:rsidRPr="009D3771">
        <w:rPr>
          <w:rFonts w:ascii="Arial" w:hAnsi="Arial" w:cs="Arial"/>
        </w:rPr>
        <w:t>ation</w:t>
      </w:r>
      <w:r>
        <w:rPr>
          <w:rFonts w:ascii="Arial" w:hAnsi="Arial" w:cs="Arial"/>
        </w:rPr>
        <w:t>,</w:t>
      </w:r>
      <w:r w:rsidR="00964832">
        <w:rPr>
          <w:rFonts w:ascii="Arial" w:hAnsi="Arial" w:cs="Arial"/>
        </w:rPr>
        <w:t xml:space="preserve"> </w:t>
      </w:r>
      <w:r w:rsidRPr="009D3771">
        <w:rPr>
          <w:rFonts w:ascii="Arial" w:hAnsi="Arial" w:cs="Arial"/>
        </w:rPr>
        <w:t>problem</w:t>
      </w:r>
      <w:r w:rsidRPr="00362428">
        <w:rPr>
          <w:rFonts w:ascii="Arial" w:eastAsia="Calibri" w:hAnsi="Arial" w:cs="Arial"/>
        </w:rPr>
        <w:t>–</w:t>
      </w:r>
      <w:r w:rsidRPr="009D3771">
        <w:rPr>
          <w:rFonts w:ascii="Arial" w:hAnsi="Arial" w:cs="Arial"/>
        </w:rPr>
        <w:t>solving and</w:t>
      </w:r>
      <w:r w:rsidR="00964832">
        <w:rPr>
          <w:rFonts w:ascii="Arial" w:hAnsi="Arial" w:cs="Arial"/>
        </w:rPr>
        <w:t xml:space="preserve"> </w:t>
      </w:r>
      <w:r w:rsidR="00964832" w:rsidRPr="009D3771">
        <w:rPr>
          <w:rFonts w:ascii="Arial" w:hAnsi="Arial" w:cs="Arial"/>
        </w:rPr>
        <w:t>evaluation</w:t>
      </w:r>
      <w:r w:rsidRPr="009D3771">
        <w:rPr>
          <w:rFonts w:ascii="Arial" w:hAnsi="Arial" w:cs="Arial"/>
        </w:rPr>
        <w:t xml:space="preserve">.  </w:t>
      </w:r>
      <w:r>
        <w:rPr>
          <w:rFonts w:ascii="Arial" w:hAnsi="Arial" w:cs="Arial"/>
        </w:rPr>
        <w:t>My practice as a secondary school teacher was underpinned by tensions, trying to make sense of an effective conception of teaching in an environment where senior teachers and education administrators were slow to recognise the viability of alternative forms of student learning.  Our education system functioned as a clearing house for ‘bright’ textual students, paying minimal attention to non</w:t>
      </w:r>
      <w:r w:rsidRPr="00362428">
        <w:rPr>
          <w:rFonts w:ascii="Arial" w:eastAsia="Calibri" w:hAnsi="Arial" w:cs="Arial"/>
        </w:rPr>
        <w:t>–</w:t>
      </w:r>
      <w:r>
        <w:rPr>
          <w:rFonts w:ascii="Arial" w:hAnsi="Arial" w:cs="Arial"/>
        </w:rPr>
        <w:t xml:space="preserve">textual students.  Traditional practice seemed to be aligned to </w:t>
      </w:r>
      <w:r w:rsidRPr="00362428">
        <w:rPr>
          <w:rFonts w:ascii="Arial" w:hAnsi="Arial" w:cs="Arial"/>
        </w:rPr>
        <w:t xml:space="preserve">Skinner’s (1996, 1938) operant conditioning </w:t>
      </w:r>
      <w:r>
        <w:rPr>
          <w:rFonts w:ascii="Arial" w:hAnsi="Arial" w:cs="Arial"/>
        </w:rPr>
        <w:t>related</w:t>
      </w:r>
      <w:r w:rsidRPr="00362428">
        <w:rPr>
          <w:rFonts w:ascii="Arial" w:hAnsi="Arial" w:cs="Arial"/>
        </w:rPr>
        <w:t xml:space="preserve"> to teaching instruction and reinforcement</w:t>
      </w:r>
      <w:r>
        <w:rPr>
          <w:rFonts w:ascii="Arial" w:hAnsi="Arial" w:cs="Arial"/>
        </w:rPr>
        <w:t xml:space="preserve">.  </w:t>
      </w:r>
      <w:bookmarkStart w:id="133" w:name="_Toc1031751"/>
    </w:p>
    <w:p w:rsidR="00873DD7" w:rsidRDefault="00873DD7" w:rsidP="00584414">
      <w:pPr>
        <w:pStyle w:val="Heading3"/>
        <w:rPr>
          <w:rFonts w:ascii="Arial" w:hAnsi="Arial" w:cs="Arial"/>
          <w:sz w:val="24"/>
          <w:szCs w:val="24"/>
        </w:rPr>
      </w:pPr>
    </w:p>
    <w:p w:rsidR="00873DD7" w:rsidRDefault="00873DD7" w:rsidP="00873DD7">
      <w:pPr>
        <w:pStyle w:val="Heading3"/>
        <w:spacing w:before="0" w:line="240" w:lineRule="auto"/>
        <w:rPr>
          <w:rFonts w:ascii="Arial" w:hAnsi="Arial" w:cs="Arial"/>
          <w:sz w:val="24"/>
          <w:szCs w:val="24"/>
        </w:rPr>
      </w:pPr>
    </w:p>
    <w:p w:rsidR="00873DD7" w:rsidRPr="00873DD7" w:rsidRDefault="00873DD7" w:rsidP="00873DD7"/>
    <w:p w:rsidR="00615BF4" w:rsidRPr="00D16FC1" w:rsidRDefault="00615BF4" w:rsidP="00584414">
      <w:pPr>
        <w:pStyle w:val="Heading3"/>
        <w:rPr>
          <w:rFonts w:ascii="Arial" w:hAnsi="Arial" w:cs="Arial"/>
          <w:sz w:val="24"/>
          <w:szCs w:val="24"/>
        </w:rPr>
      </w:pPr>
      <w:r w:rsidRPr="00D16FC1">
        <w:rPr>
          <w:rFonts w:ascii="Arial" w:hAnsi="Arial" w:cs="Arial"/>
          <w:sz w:val="24"/>
          <w:szCs w:val="24"/>
        </w:rPr>
        <w:t>1.3.3. Constructivism</w:t>
      </w:r>
      <w:bookmarkEnd w:id="133"/>
    </w:p>
    <w:p w:rsidR="00584414" w:rsidRDefault="00584414" w:rsidP="00615BF4">
      <w:pPr>
        <w:spacing w:line="360" w:lineRule="auto"/>
        <w:rPr>
          <w:rFonts w:ascii="Arial" w:hAnsi="Arial" w:cs="Arial"/>
        </w:rPr>
      </w:pPr>
    </w:p>
    <w:p w:rsidR="00615BF4" w:rsidRDefault="00615BF4" w:rsidP="000B3627">
      <w:pPr>
        <w:autoSpaceDE w:val="0"/>
        <w:autoSpaceDN w:val="0"/>
        <w:adjustRightInd w:val="0"/>
        <w:spacing w:after="0" w:line="360" w:lineRule="auto"/>
        <w:rPr>
          <w:rFonts w:ascii="Arial" w:hAnsi="Arial" w:cs="Arial"/>
        </w:rPr>
      </w:pPr>
      <w:r w:rsidRPr="00362428">
        <w:rPr>
          <w:rFonts w:ascii="Arial" w:hAnsi="Arial" w:cs="Arial"/>
        </w:rPr>
        <w:t xml:space="preserve">As I transitioned </w:t>
      </w:r>
      <w:r>
        <w:rPr>
          <w:rFonts w:ascii="Arial" w:hAnsi="Arial" w:cs="Arial"/>
        </w:rPr>
        <w:t>out of</w:t>
      </w:r>
      <w:r w:rsidRPr="00362428">
        <w:rPr>
          <w:rFonts w:ascii="Arial" w:hAnsi="Arial" w:cs="Arial"/>
        </w:rPr>
        <w:t xml:space="preserve"> the secondary sector,</w:t>
      </w:r>
      <w:r>
        <w:rPr>
          <w:rFonts w:ascii="Arial" w:hAnsi="Arial" w:cs="Arial"/>
        </w:rPr>
        <w:t xml:space="preserve"> into </w:t>
      </w:r>
      <w:proofErr w:type="gramStart"/>
      <w:r>
        <w:rPr>
          <w:rFonts w:ascii="Arial" w:hAnsi="Arial" w:cs="Arial"/>
        </w:rPr>
        <w:t>HE</w:t>
      </w:r>
      <w:proofErr w:type="gramEnd"/>
      <w:r>
        <w:rPr>
          <w:rFonts w:ascii="Arial" w:hAnsi="Arial" w:cs="Arial"/>
        </w:rPr>
        <w:t>, I began to reorient my practice (with tremendous difficulty) from an exclusive teacher</w:t>
      </w:r>
      <w:r w:rsidRPr="00362428">
        <w:rPr>
          <w:rFonts w:ascii="Arial" w:eastAsia="Calibri" w:hAnsi="Arial" w:cs="Arial"/>
        </w:rPr>
        <w:t>–</w:t>
      </w:r>
      <w:r>
        <w:rPr>
          <w:rFonts w:ascii="Arial" w:hAnsi="Arial" w:cs="Arial"/>
        </w:rPr>
        <w:t>focused/content</w:t>
      </w:r>
      <w:r w:rsidRPr="00362428">
        <w:rPr>
          <w:rFonts w:ascii="Arial" w:eastAsia="Calibri" w:hAnsi="Arial" w:cs="Arial"/>
        </w:rPr>
        <w:t>–</w:t>
      </w:r>
      <w:r>
        <w:rPr>
          <w:rFonts w:ascii="Arial" w:hAnsi="Arial" w:cs="Arial"/>
        </w:rPr>
        <w:t>oriented approach to a student</w:t>
      </w:r>
      <w:r w:rsidRPr="00362428">
        <w:rPr>
          <w:rFonts w:ascii="Arial" w:eastAsia="Calibri" w:hAnsi="Arial" w:cs="Arial"/>
        </w:rPr>
        <w:t>–</w:t>
      </w:r>
      <w:r>
        <w:rPr>
          <w:rFonts w:ascii="Arial" w:hAnsi="Arial" w:cs="Arial"/>
        </w:rPr>
        <w:t xml:space="preserve">focused/learning oriented approach (Kember, 1997).  Simultaneously, I began to focus on constructivism </w:t>
      </w:r>
      <w:r w:rsidRPr="0008498B">
        <w:rPr>
          <w:rFonts w:ascii="Arial" w:hAnsi="Arial" w:cs="Arial"/>
        </w:rPr>
        <w:t>(</w:t>
      </w:r>
      <w:r w:rsidR="00676C70">
        <w:rPr>
          <w:rFonts w:ascii="Arial" w:hAnsi="Arial" w:cs="Arial"/>
          <w:noProof/>
        </w:rPr>
        <w:t xml:space="preserve">Gordon, </w:t>
      </w:r>
      <w:r w:rsidRPr="0008498B">
        <w:rPr>
          <w:rFonts w:ascii="Arial" w:hAnsi="Arial" w:cs="Arial"/>
          <w:noProof/>
        </w:rPr>
        <w:t>2009</w:t>
      </w:r>
      <w:r>
        <w:rPr>
          <w:rFonts w:ascii="Arial" w:hAnsi="Arial" w:cs="Arial"/>
          <w:noProof/>
        </w:rPr>
        <w:t xml:space="preserve">; </w:t>
      </w:r>
      <w:r w:rsidR="00676C70">
        <w:rPr>
          <w:rFonts w:ascii="Arial" w:hAnsi="Arial" w:cs="Arial"/>
          <w:lang w:eastAsia="en-TT"/>
        </w:rPr>
        <w:t xml:space="preserve">Richardson, </w:t>
      </w:r>
      <w:r w:rsidRPr="005411A5">
        <w:rPr>
          <w:rFonts w:ascii="Arial" w:hAnsi="Arial" w:cs="Arial"/>
          <w:lang w:eastAsia="en-TT"/>
        </w:rPr>
        <w:t>1997</w:t>
      </w:r>
      <w:r w:rsidRPr="0008498B">
        <w:rPr>
          <w:rFonts w:ascii="Arial" w:hAnsi="Arial" w:cs="Arial"/>
        </w:rPr>
        <w:t>).</w:t>
      </w:r>
      <w:r>
        <w:rPr>
          <w:rFonts w:ascii="Arial" w:hAnsi="Arial" w:cs="Arial"/>
        </w:rPr>
        <w:t xml:space="preserve"> </w:t>
      </w:r>
      <w:r w:rsidRPr="00362428">
        <w:rPr>
          <w:rFonts w:ascii="Arial" w:hAnsi="Arial" w:cs="Arial"/>
        </w:rPr>
        <w:t xml:space="preserve"> Bruner’s (1961) self</w:t>
      </w:r>
      <w:r w:rsidRPr="00362428">
        <w:rPr>
          <w:rFonts w:ascii="Arial" w:eastAsia="Calibri" w:hAnsi="Arial" w:cs="Arial"/>
        </w:rPr>
        <w:t>–</w:t>
      </w:r>
      <w:r w:rsidRPr="00362428">
        <w:rPr>
          <w:rFonts w:ascii="Arial" w:hAnsi="Arial" w:cs="Arial"/>
        </w:rPr>
        <w:t xml:space="preserve">discovery </w:t>
      </w:r>
      <w:r w:rsidR="001F0D1B">
        <w:rPr>
          <w:rFonts w:ascii="Arial" w:hAnsi="Arial" w:cs="Arial"/>
        </w:rPr>
        <w:t>method</w:t>
      </w:r>
      <w:r w:rsidRPr="00362428">
        <w:rPr>
          <w:rFonts w:ascii="Arial" w:hAnsi="Arial" w:cs="Arial"/>
        </w:rPr>
        <w:t xml:space="preserve"> to learning</w:t>
      </w:r>
      <w:r w:rsidR="001F0D1B">
        <w:rPr>
          <w:rFonts w:ascii="Arial" w:hAnsi="Arial" w:cs="Arial"/>
        </w:rPr>
        <w:t xml:space="preserve"> </w:t>
      </w:r>
      <w:r>
        <w:rPr>
          <w:rFonts w:ascii="Arial" w:hAnsi="Arial" w:cs="Arial"/>
        </w:rPr>
        <w:t>influenced</w:t>
      </w:r>
      <w:r w:rsidRPr="00362428">
        <w:rPr>
          <w:rFonts w:ascii="Arial" w:hAnsi="Arial" w:cs="Arial"/>
        </w:rPr>
        <w:t xml:space="preserve"> my practice as a </w:t>
      </w:r>
      <w:r>
        <w:rPr>
          <w:rFonts w:ascii="Arial" w:hAnsi="Arial" w:cs="Arial"/>
        </w:rPr>
        <w:t xml:space="preserve">HE </w:t>
      </w:r>
      <w:r w:rsidRPr="00362428">
        <w:rPr>
          <w:rFonts w:ascii="Arial" w:hAnsi="Arial" w:cs="Arial"/>
        </w:rPr>
        <w:t>teacher in a system dominated by teacher</w:t>
      </w:r>
      <w:r w:rsidRPr="00362428">
        <w:rPr>
          <w:rFonts w:ascii="Arial" w:eastAsia="Calibri" w:hAnsi="Arial" w:cs="Arial"/>
        </w:rPr>
        <w:t>–</w:t>
      </w:r>
      <w:r w:rsidRPr="00362428">
        <w:rPr>
          <w:rFonts w:ascii="Arial" w:hAnsi="Arial" w:cs="Arial"/>
        </w:rPr>
        <w:t>centric practice</w:t>
      </w:r>
      <w:r>
        <w:rPr>
          <w:rFonts w:ascii="Arial" w:hAnsi="Arial" w:cs="Arial"/>
        </w:rPr>
        <w:t xml:space="preserve">.  </w:t>
      </w:r>
      <w:r w:rsidRPr="00362428">
        <w:rPr>
          <w:rFonts w:ascii="Arial" w:hAnsi="Arial" w:cs="Arial"/>
        </w:rPr>
        <w:t>I was</w:t>
      </w:r>
      <w:r>
        <w:rPr>
          <w:rFonts w:ascii="Arial" w:hAnsi="Arial" w:cs="Arial"/>
        </w:rPr>
        <w:t xml:space="preserve"> also</w:t>
      </w:r>
      <w:r w:rsidRPr="00362428">
        <w:rPr>
          <w:rFonts w:ascii="Arial" w:hAnsi="Arial" w:cs="Arial"/>
        </w:rPr>
        <w:t xml:space="preserve"> influenced by the theories of Knowles (1973, 1970)</w:t>
      </w:r>
      <w:r w:rsidR="00D321AB">
        <w:rPr>
          <w:rFonts w:ascii="Arial" w:hAnsi="Arial" w:cs="Arial"/>
        </w:rPr>
        <w:t xml:space="preserve"> around </w:t>
      </w:r>
      <w:r w:rsidRPr="00362428">
        <w:rPr>
          <w:rFonts w:ascii="Arial" w:hAnsi="Arial" w:cs="Arial"/>
        </w:rPr>
        <w:t>Andragogy</w:t>
      </w:r>
      <w:r w:rsidR="00D321AB">
        <w:rPr>
          <w:rFonts w:ascii="Arial" w:hAnsi="Arial" w:cs="Arial"/>
        </w:rPr>
        <w:t>,</w:t>
      </w:r>
      <w:r>
        <w:rPr>
          <w:rFonts w:ascii="Arial" w:hAnsi="Arial" w:cs="Arial"/>
        </w:rPr>
        <w:t xml:space="preserve"> focusing on the teaching of adults</w:t>
      </w:r>
      <w:r w:rsidRPr="00362428">
        <w:rPr>
          <w:rFonts w:ascii="Arial" w:hAnsi="Arial" w:cs="Arial"/>
        </w:rPr>
        <w:t>; Toffler (1983, 1970) de</w:t>
      </w:r>
      <w:r w:rsidRPr="00362428">
        <w:rPr>
          <w:rFonts w:ascii="Arial" w:eastAsia="Calibri" w:hAnsi="Arial" w:cs="Arial"/>
        </w:rPr>
        <w:t>–</w:t>
      </w:r>
      <w:r>
        <w:rPr>
          <w:rFonts w:ascii="Arial" w:hAnsi="Arial" w:cs="Arial"/>
        </w:rPr>
        <w:t xml:space="preserve">synchronisation and </w:t>
      </w:r>
      <w:r w:rsidRPr="00362428">
        <w:rPr>
          <w:rFonts w:ascii="Arial" w:hAnsi="Arial" w:cs="Arial"/>
        </w:rPr>
        <w:t>the constructivist Vygotsky’s (1986) social constructivism based on the ideas of reality, knowledge and learning.</w:t>
      </w:r>
      <w:r>
        <w:rPr>
          <w:rFonts w:ascii="Arial" w:hAnsi="Arial" w:cs="Arial"/>
        </w:rPr>
        <w:t xml:space="preserve">  In spite of White’s (1998) criticisms</w:t>
      </w:r>
      <w:r w:rsidR="000B3627">
        <w:rPr>
          <w:rFonts w:ascii="Arial" w:hAnsi="Arial" w:cs="Arial"/>
        </w:rPr>
        <w:t xml:space="preserve"> (f</w:t>
      </w:r>
      <w:r w:rsidR="000B3627" w:rsidRPr="001C308B">
        <w:rPr>
          <w:rFonts w:ascii="Arial" w:hAnsi="Arial" w:cs="Arial"/>
        </w:rPr>
        <w:t>ocusing on Gardner’</w:t>
      </w:r>
      <w:r w:rsidR="000B3627">
        <w:rPr>
          <w:rFonts w:ascii="Arial" w:hAnsi="Arial" w:cs="Arial"/>
        </w:rPr>
        <w:t xml:space="preserve">s </w:t>
      </w:r>
      <w:r w:rsidR="000B3627" w:rsidRPr="001C308B">
        <w:rPr>
          <w:rFonts w:ascii="Arial" w:hAnsi="Arial" w:cs="Arial"/>
        </w:rPr>
        <w:t xml:space="preserve">criteria for </w:t>
      </w:r>
      <w:proofErr w:type="gramStart"/>
      <w:r w:rsidR="000B3627" w:rsidRPr="001C308B">
        <w:rPr>
          <w:rFonts w:ascii="Arial" w:hAnsi="Arial" w:cs="Arial"/>
        </w:rPr>
        <w:t>an</w:t>
      </w:r>
      <w:r w:rsidR="000B3627">
        <w:rPr>
          <w:rFonts w:ascii="Arial" w:hAnsi="Arial" w:cs="Arial"/>
        </w:rPr>
        <w:t xml:space="preserve"> </w:t>
      </w:r>
      <w:r w:rsidR="000B3627" w:rsidRPr="001C308B">
        <w:rPr>
          <w:rFonts w:ascii="Arial" w:hAnsi="Arial" w:cs="Arial"/>
        </w:rPr>
        <w:t>intelligence</w:t>
      </w:r>
      <w:proofErr w:type="gramEnd"/>
      <w:r w:rsidR="000B3627" w:rsidRPr="001C308B">
        <w:rPr>
          <w:rFonts w:ascii="Arial" w:hAnsi="Arial" w:cs="Arial"/>
        </w:rPr>
        <w:t>, issues with his ‘prerequisites’</w:t>
      </w:r>
      <w:r w:rsidR="000B3627">
        <w:rPr>
          <w:rFonts w:ascii="Arial" w:hAnsi="Arial" w:cs="Arial"/>
        </w:rPr>
        <w:t xml:space="preserve"> and the </w:t>
      </w:r>
      <w:r w:rsidR="000B3627" w:rsidRPr="001C308B">
        <w:rPr>
          <w:rFonts w:ascii="Arial" w:hAnsi="Arial" w:cs="Arial"/>
        </w:rPr>
        <w:t>various</w:t>
      </w:r>
      <w:r w:rsidR="000B3627">
        <w:rPr>
          <w:rFonts w:ascii="Arial" w:hAnsi="Arial" w:cs="Arial"/>
        </w:rPr>
        <w:t xml:space="preserve"> </w:t>
      </w:r>
      <w:r w:rsidR="000B3627" w:rsidRPr="001C308B">
        <w:rPr>
          <w:rFonts w:ascii="Arial" w:hAnsi="Arial" w:cs="Arial"/>
        </w:rPr>
        <w:t>extensions of M</w:t>
      </w:r>
      <w:r w:rsidR="000B3627">
        <w:rPr>
          <w:rFonts w:ascii="Arial" w:hAnsi="Arial" w:cs="Arial"/>
        </w:rPr>
        <w:t>u</w:t>
      </w:r>
      <w:r w:rsidR="000B3627" w:rsidRPr="001C308B">
        <w:rPr>
          <w:rFonts w:ascii="Arial" w:hAnsi="Arial" w:cs="Arial"/>
        </w:rPr>
        <w:t>l</w:t>
      </w:r>
      <w:r w:rsidR="000B3627">
        <w:rPr>
          <w:rFonts w:ascii="Arial" w:hAnsi="Arial" w:cs="Arial"/>
        </w:rPr>
        <w:t xml:space="preserve">tiple Intelligence </w:t>
      </w:r>
      <w:r w:rsidR="000B3627" w:rsidRPr="001C308B">
        <w:rPr>
          <w:rFonts w:ascii="Arial" w:hAnsi="Arial" w:cs="Arial"/>
        </w:rPr>
        <w:t>theory since 1983</w:t>
      </w:r>
      <w:r w:rsidR="00A25230">
        <w:rPr>
          <w:rFonts w:ascii="Arial" w:hAnsi="Arial" w:cs="Arial"/>
        </w:rPr>
        <w:t>)</w:t>
      </w:r>
      <w:r w:rsidR="001D0DE7">
        <w:rPr>
          <w:rFonts w:ascii="Arial" w:hAnsi="Arial" w:cs="Arial"/>
        </w:rPr>
        <w:t>;</w:t>
      </w:r>
      <w:r w:rsidR="000B3627">
        <w:rPr>
          <w:rFonts w:ascii="Arial" w:hAnsi="Arial" w:cs="Arial"/>
        </w:rPr>
        <w:t xml:space="preserve"> </w:t>
      </w:r>
      <w:r w:rsidRPr="00362428">
        <w:rPr>
          <w:rFonts w:ascii="Arial" w:hAnsi="Arial" w:cs="Arial"/>
        </w:rPr>
        <w:t>Gardner</w:t>
      </w:r>
      <w:r>
        <w:rPr>
          <w:rFonts w:ascii="Arial" w:hAnsi="Arial" w:cs="Arial"/>
        </w:rPr>
        <w:t>’s</w:t>
      </w:r>
      <w:r w:rsidRPr="00362428">
        <w:rPr>
          <w:rFonts w:ascii="Arial" w:hAnsi="Arial" w:cs="Arial"/>
        </w:rPr>
        <w:t xml:space="preserve"> (</w:t>
      </w:r>
      <w:r w:rsidRPr="00362428">
        <w:rPr>
          <w:rFonts w:ascii="Arial" w:hAnsi="Arial" w:cs="Arial"/>
          <w:noProof/>
        </w:rPr>
        <w:t>1993</w:t>
      </w:r>
      <w:r>
        <w:rPr>
          <w:rFonts w:ascii="Arial" w:hAnsi="Arial" w:cs="Arial"/>
          <w:noProof/>
        </w:rPr>
        <w:t>/1983</w:t>
      </w:r>
      <w:r w:rsidR="00A25230">
        <w:rPr>
          <w:rFonts w:ascii="Arial" w:hAnsi="Arial" w:cs="Arial"/>
        </w:rPr>
        <w:t>) Multiple Intelligence t</w:t>
      </w:r>
      <w:r w:rsidRPr="00362428">
        <w:rPr>
          <w:rFonts w:ascii="Arial" w:hAnsi="Arial" w:cs="Arial"/>
        </w:rPr>
        <w:t>heory</w:t>
      </w:r>
      <w:r>
        <w:rPr>
          <w:rFonts w:ascii="Arial" w:hAnsi="Arial" w:cs="Arial"/>
        </w:rPr>
        <w:t xml:space="preserve"> also motivated my teaching given its focus on students’ learning capacities.</w:t>
      </w:r>
      <w:r w:rsidRPr="00362428">
        <w:rPr>
          <w:rFonts w:ascii="Arial" w:hAnsi="Arial" w:cs="Arial"/>
        </w:rPr>
        <w:t xml:space="preserve"> </w:t>
      </w:r>
      <w:r>
        <w:rPr>
          <w:rFonts w:ascii="Arial" w:hAnsi="Arial" w:cs="Arial"/>
        </w:rPr>
        <w:t xml:space="preserve"> </w:t>
      </w:r>
    </w:p>
    <w:p w:rsidR="00542F6B" w:rsidRDefault="00542F6B" w:rsidP="00615BF4">
      <w:pPr>
        <w:spacing w:after="0" w:line="360" w:lineRule="auto"/>
        <w:rPr>
          <w:rFonts w:ascii="Arial" w:hAnsi="Arial" w:cs="Arial"/>
        </w:rPr>
      </w:pPr>
    </w:p>
    <w:p w:rsidR="00E9396D" w:rsidRDefault="00E9396D" w:rsidP="00615BF4">
      <w:pPr>
        <w:spacing w:after="0" w:line="360" w:lineRule="auto"/>
        <w:rPr>
          <w:rFonts w:ascii="Arial" w:hAnsi="Arial" w:cs="Arial"/>
        </w:rPr>
      </w:pPr>
    </w:p>
    <w:p w:rsidR="00615BF4" w:rsidRPr="0060468D" w:rsidRDefault="00615BF4" w:rsidP="00615BF4">
      <w:pPr>
        <w:spacing w:after="0" w:line="360" w:lineRule="auto"/>
        <w:rPr>
          <w:rFonts w:ascii="Arial" w:hAnsi="Arial" w:cs="Arial"/>
        </w:rPr>
      </w:pPr>
      <w:r w:rsidRPr="0060468D">
        <w:rPr>
          <w:rFonts w:ascii="Arial" w:hAnsi="Arial" w:cs="Arial"/>
        </w:rPr>
        <w:t>The fundamental feature of traditionalist behaviourist theories and elements related to cognitive theories of learning were their deterministic nature, aligned to rule</w:t>
      </w:r>
      <w:r w:rsidRPr="00362428">
        <w:rPr>
          <w:rFonts w:ascii="Arial" w:eastAsia="Calibri" w:hAnsi="Arial" w:cs="Arial"/>
        </w:rPr>
        <w:t>–</w:t>
      </w:r>
      <w:r w:rsidRPr="0060468D">
        <w:rPr>
          <w:rFonts w:ascii="Arial" w:hAnsi="Arial" w:cs="Arial"/>
        </w:rPr>
        <w:t>based, predictable state of the teaching/learning environment</w:t>
      </w:r>
      <w:r w:rsidR="000C0B60">
        <w:rPr>
          <w:rFonts w:ascii="Arial" w:hAnsi="Arial" w:cs="Arial"/>
        </w:rPr>
        <w:t xml:space="preserve"> (Bates, </w:t>
      </w:r>
      <w:r>
        <w:rPr>
          <w:rFonts w:ascii="Arial" w:hAnsi="Arial" w:cs="Arial"/>
        </w:rPr>
        <w:t>2015)</w:t>
      </w:r>
      <w:r w:rsidRPr="0060468D">
        <w:rPr>
          <w:rFonts w:ascii="Arial" w:hAnsi="Arial" w:cs="Arial"/>
        </w:rPr>
        <w:t xml:space="preserve">.  </w:t>
      </w:r>
      <w:r>
        <w:rPr>
          <w:rFonts w:ascii="Arial" w:hAnsi="Arial" w:cs="Arial"/>
        </w:rPr>
        <w:t>C</w:t>
      </w:r>
      <w:r w:rsidRPr="0060468D">
        <w:rPr>
          <w:rFonts w:ascii="Arial" w:hAnsi="Arial" w:cs="Arial"/>
        </w:rPr>
        <w:t xml:space="preserve">onstructivists </w:t>
      </w:r>
      <w:r>
        <w:rPr>
          <w:rFonts w:ascii="Arial" w:hAnsi="Arial" w:cs="Arial"/>
        </w:rPr>
        <w:t>recognis</w:t>
      </w:r>
      <w:r w:rsidRPr="0060468D">
        <w:rPr>
          <w:rFonts w:ascii="Arial" w:hAnsi="Arial" w:cs="Arial"/>
        </w:rPr>
        <w:t>e</w:t>
      </w:r>
      <w:r>
        <w:rPr>
          <w:rFonts w:ascii="Arial" w:hAnsi="Arial" w:cs="Arial"/>
        </w:rPr>
        <w:t>d</w:t>
      </w:r>
      <w:r w:rsidRPr="0060468D">
        <w:rPr>
          <w:rFonts w:ascii="Arial" w:hAnsi="Arial" w:cs="Arial"/>
        </w:rPr>
        <w:t xml:space="preserve"> knowledge as essentially subjective</w:t>
      </w:r>
      <w:r>
        <w:rPr>
          <w:rFonts w:ascii="Arial" w:hAnsi="Arial" w:cs="Arial"/>
        </w:rPr>
        <w:t>,</w:t>
      </w:r>
      <w:r w:rsidRPr="0060468D">
        <w:rPr>
          <w:rFonts w:ascii="Arial" w:hAnsi="Arial" w:cs="Arial"/>
        </w:rPr>
        <w:t xml:space="preserve"> </w:t>
      </w:r>
      <w:r>
        <w:rPr>
          <w:rFonts w:ascii="Arial" w:hAnsi="Arial" w:cs="Arial"/>
        </w:rPr>
        <w:t xml:space="preserve">and constructed, aligned to our </w:t>
      </w:r>
      <w:r w:rsidRPr="0060468D">
        <w:rPr>
          <w:rFonts w:ascii="Arial" w:hAnsi="Arial" w:cs="Arial"/>
        </w:rPr>
        <w:t>perceptions; knowledge is</w:t>
      </w:r>
      <w:r>
        <w:rPr>
          <w:rFonts w:ascii="Arial" w:hAnsi="Arial" w:cs="Arial"/>
        </w:rPr>
        <w:t>,</w:t>
      </w:r>
      <w:r w:rsidRPr="0060468D">
        <w:rPr>
          <w:rFonts w:ascii="Arial" w:hAnsi="Arial" w:cs="Arial"/>
        </w:rPr>
        <w:t xml:space="preserve"> therefore</w:t>
      </w:r>
      <w:r>
        <w:rPr>
          <w:rFonts w:ascii="Arial" w:hAnsi="Arial" w:cs="Arial"/>
        </w:rPr>
        <w:t>,</w:t>
      </w:r>
      <w:r w:rsidRPr="0060468D">
        <w:rPr>
          <w:rFonts w:ascii="Arial" w:hAnsi="Arial" w:cs="Arial"/>
        </w:rPr>
        <w:t xml:space="preserve"> constructed</w:t>
      </w:r>
      <w:r>
        <w:rPr>
          <w:rFonts w:ascii="Arial" w:hAnsi="Arial" w:cs="Arial"/>
        </w:rPr>
        <w:t xml:space="preserve">, rather than gained via </w:t>
      </w:r>
      <w:proofErr w:type="gramStart"/>
      <w:r>
        <w:rPr>
          <w:rFonts w:ascii="Arial" w:hAnsi="Arial" w:cs="Arial"/>
        </w:rPr>
        <w:t>memorization,</w:t>
      </w:r>
      <w:proofErr w:type="gramEnd"/>
      <w:r w:rsidRPr="0060468D">
        <w:rPr>
          <w:rFonts w:ascii="Arial" w:hAnsi="Arial" w:cs="Arial"/>
        </w:rPr>
        <w:t xml:space="preserve"> or through transmission from teachers to students.  Constructivism</w:t>
      </w:r>
      <w:r>
        <w:rPr>
          <w:rFonts w:ascii="Arial" w:hAnsi="Arial" w:cs="Arial"/>
        </w:rPr>
        <w:t xml:space="preserve"> focuses</w:t>
      </w:r>
      <w:r w:rsidRPr="0060468D">
        <w:rPr>
          <w:rFonts w:ascii="Arial" w:hAnsi="Arial" w:cs="Arial"/>
        </w:rPr>
        <w:t xml:space="preserve"> on free will, consciousness and social context of </w:t>
      </w:r>
      <w:proofErr w:type="gramStart"/>
      <w:r w:rsidRPr="0060468D">
        <w:rPr>
          <w:rFonts w:ascii="Arial" w:hAnsi="Arial" w:cs="Arial"/>
        </w:rPr>
        <w:t>learning</w:t>
      </w:r>
      <w:proofErr w:type="gramEnd"/>
      <w:r w:rsidR="000C0B60">
        <w:rPr>
          <w:rFonts w:ascii="Arial" w:hAnsi="Arial" w:cs="Arial"/>
        </w:rPr>
        <w:t xml:space="preserve"> (Rogers, </w:t>
      </w:r>
      <w:r>
        <w:rPr>
          <w:rFonts w:ascii="Arial" w:hAnsi="Arial" w:cs="Arial"/>
        </w:rPr>
        <w:t>1969)</w:t>
      </w:r>
      <w:r w:rsidRPr="0060468D">
        <w:rPr>
          <w:rFonts w:ascii="Arial" w:hAnsi="Arial" w:cs="Arial"/>
        </w:rPr>
        <w:t xml:space="preserve">.  </w:t>
      </w:r>
    </w:p>
    <w:p w:rsidR="00615BF4" w:rsidRDefault="00615BF4" w:rsidP="00615BF4">
      <w:pPr>
        <w:spacing w:line="360" w:lineRule="auto"/>
        <w:rPr>
          <w:rFonts w:ascii="Arial" w:hAnsi="Arial" w:cs="Arial"/>
        </w:rPr>
      </w:pPr>
    </w:p>
    <w:p w:rsidR="00615BF4" w:rsidRPr="00D16FC1" w:rsidRDefault="00615BF4" w:rsidP="00584414">
      <w:pPr>
        <w:pStyle w:val="Heading3"/>
        <w:rPr>
          <w:rFonts w:ascii="Arial" w:hAnsi="Arial" w:cs="Arial"/>
          <w:sz w:val="24"/>
          <w:szCs w:val="24"/>
        </w:rPr>
      </w:pPr>
      <w:bookmarkStart w:id="134" w:name="_Toc1031752"/>
      <w:r w:rsidRPr="00D16FC1">
        <w:rPr>
          <w:rFonts w:ascii="Arial" w:hAnsi="Arial" w:cs="Arial"/>
          <w:sz w:val="24"/>
          <w:szCs w:val="24"/>
        </w:rPr>
        <w:t>1.3.4. Critical Pedagogy</w:t>
      </w:r>
      <w:bookmarkEnd w:id="134"/>
    </w:p>
    <w:p w:rsidR="00542F6B" w:rsidRDefault="00542F6B" w:rsidP="00615BF4">
      <w:pPr>
        <w:spacing w:line="360" w:lineRule="auto"/>
        <w:rPr>
          <w:rFonts w:ascii="Arial" w:hAnsi="Arial" w:cs="Arial"/>
        </w:rPr>
      </w:pPr>
    </w:p>
    <w:p w:rsidR="00615BF4" w:rsidRDefault="00615BF4" w:rsidP="00615BF4">
      <w:pPr>
        <w:spacing w:line="360" w:lineRule="auto"/>
        <w:rPr>
          <w:rFonts w:ascii="Arial" w:hAnsi="Arial" w:cs="Arial"/>
        </w:rPr>
      </w:pPr>
      <w:r w:rsidRPr="00362428">
        <w:rPr>
          <w:rFonts w:ascii="Arial" w:hAnsi="Arial" w:cs="Arial"/>
        </w:rPr>
        <w:t>Freire’s</w:t>
      </w:r>
      <w:r>
        <w:rPr>
          <w:rFonts w:ascii="Arial" w:hAnsi="Arial" w:cs="Arial"/>
        </w:rPr>
        <w:t xml:space="preserve"> critical pedagogy</w:t>
      </w:r>
      <w:r w:rsidRPr="00362428">
        <w:rPr>
          <w:rFonts w:ascii="Arial" w:hAnsi="Arial" w:cs="Arial"/>
        </w:rPr>
        <w:t xml:space="preserve"> theory</w:t>
      </w:r>
      <w:r>
        <w:rPr>
          <w:rFonts w:ascii="Arial" w:hAnsi="Arial" w:cs="Arial"/>
        </w:rPr>
        <w:t>,</w:t>
      </w:r>
      <w:r w:rsidRPr="00362428">
        <w:rPr>
          <w:rFonts w:ascii="Arial" w:hAnsi="Arial" w:cs="Arial"/>
        </w:rPr>
        <w:t xml:space="preserve"> aligned </w:t>
      </w:r>
      <w:r>
        <w:rPr>
          <w:rFonts w:ascii="Arial" w:hAnsi="Arial" w:cs="Arial"/>
        </w:rPr>
        <w:t>with</w:t>
      </w:r>
      <w:r w:rsidRPr="00362428">
        <w:rPr>
          <w:rFonts w:ascii="Arial" w:hAnsi="Arial" w:cs="Arial"/>
        </w:rPr>
        <w:t xml:space="preserve"> education of the masses helped transform my positionality from a teacher implementing curriculum</w:t>
      </w:r>
      <w:r>
        <w:rPr>
          <w:rFonts w:ascii="Arial" w:hAnsi="Arial" w:cs="Arial"/>
        </w:rPr>
        <w:t xml:space="preserve"> in an ‘</w:t>
      </w:r>
      <w:r w:rsidRPr="00A465B7">
        <w:rPr>
          <w:rFonts w:ascii="Arial" w:hAnsi="Arial" w:cs="Arial"/>
          <w:i/>
        </w:rPr>
        <w:t>elitist</w:t>
      </w:r>
      <w:r>
        <w:rPr>
          <w:rFonts w:ascii="Arial" w:hAnsi="Arial" w:cs="Arial"/>
        </w:rPr>
        <w:t>’ educational environment,</w:t>
      </w:r>
      <w:r w:rsidRPr="00362428">
        <w:rPr>
          <w:rFonts w:ascii="Arial" w:hAnsi="Arial" w:cs="Arial"/>
        </w:rPr>
        <w:t xml:space="preserve"> to one with a deeper understanding of my role and </w:t>
      </w:r>
      <w:r w:rsidRPr="00362428">
        <w:rPr>
          <w:rFonts w:ascii="Arial" w:hAnsi="Arial" w:cs="Arial"/>
        </w:rPr>
        <w:lastRenderedPageBreak/>
        <w:t xml:space="preserve">function as </w:t>
      </w:r>
      <w:r>
        <w:rPr>
          <w:rFonts w:ascii="Arial" w:hAnsi="Arial" w:cs="Arial"/>
        </w:rPr>
        <w:t xml:space="preserve">a local HE practitioner (Freire, </w:t>
      </w:r>
      <w:r w:rsidRPr="00362428">
        <w:rPr>
          <w:rFonts w:ascii="Arial" w:hAnsi="Arial" w:cs="Arial"/>
        </w:rPr>
        <w:t>2000, 1998, 1994, 1973)</w:t>
      </w:r>
      <w:r>
        <w:rPr>
          <w:rFonts w:ascii="Arial" w:hAnsi="Arial" w:cs="Arial"/>
        </w:rPr>
        <w:t>.  I recognised my professional self as existing</w:t>
      </w:r>
      <w:r w:rsidRPr="00362428">
        <w:rPr>
          <w:rFonts w:ascii="Arial" w:hAnsi="Arial" w:cs="Arial"/>
        </w:rPr>
        <w:t xml:space="preserve"> in a postcolonial</w:t>
      </w:r>
      <w:r>
        <w:rPr>
          <w:rFonts w:ascii="Arial" w:hAnsi="Arial" w:cs="Arial"/>
        </w:rPr>
        <w:t>, post</w:t>
      </w:r>
      <w:r w:rsidRPr="00362428">
        <w:rPr>
          <w:rFonts w:ascii="Arial" w:eastAsia="Calibri" w:hAnsi="Arial" w:cs="Arial"/>
        </w:rPr>
        <w:t>–</w:t>
      </w:r>
      <w:r>
        <w:rPr>
          <w:rFonts w:ascii="Arial" w:hAnsi="Arial" w:cs="Arial"/>
        </w:rPr>
        <w:t>independent</w:t>
      </w:r>
      <w:r w:rsidRPr="00362428">
        <w:rPr>
          <w:rFonts w:ascii="Arial" w:hAnsi="Arial" w:cs="Arial"/>
        </w:rPr>
        <w:t xml:space="preserve"> society dominated by ideas of class, race and colour biases.  Until my reading of his work</w:t>
      </w:r>
      <w:r>
        <w:rPr>
          <w:rFonts w:ascii="Arial" w:hAnsi="Arial" w:cs="Arial"/>
        </w:rPr>
        <w:t>s,</w:t>
      </w:r>
      <w:r w:rsidRPr="00362428">
        <w:rPr>
          <w:rFonts w:ascii="Arial" w:hAnsi="Arial" w:cs="Arial"/>
        </w:rPr>
        <w:t xml:space="preserve"> I had no idea of justice, social change and critical knowledge in an educational context.  I also did not consider the concept of teaching and learning as human experiences.  I now embrace the idea that education should be humanistic</w:t>
      </w:r>
      <w:r>
        <w:rPr>
          <w:rFonts w:ascii="Arial" w:hAnsi="Arial" w:cs="Arial"/>
        </w:rPr>
        <w:t xml:space="preserve"> (my t</w:t>
      </w:r>
      <w:r w:rsidR="000C0B60">
        <w:rPr>
          <w:rFonts w:ascii="Arial" w:hAnsi="Arial" w:cs="Arial"/>
        </w:rPr>
        <w:t>eaching philosophy discussed be</w:t>
      </w:r>
      <w:r>
        <w:rPr>
          <w:rFonts w:ascii="Arial" w:hAnsi="Arial" w:cs="Arial"/>
        </w:rPr>
        <w:t>low)</w:t>
      </w:r>
      <w:r w:rsidRPr="00362428">
        <w:rPr>
          <w:rFonts w:ascii="Arial" w:hAnsi="Arial" w:cs="Arial"/>
        </w:rPr>
        <w:t xml:space="preserve">. </w:t>
      </w:r>
      <w:r>
        <w:rPr>
          <w:rFonts w:ascii="Arial" w:hAnsi="Arial" w:cs="Arial"/>
        </w:rPr>
        <w:t xml:space="preserve"> I reflected on teaching in colonial and post</w:t>
      </w:r>
      <w:r w:rsidRPr="00362428">
        <w:rPr>
          <w:rFonts w:ascii="Arial" w:eastAsia="Calibri" w:hAnsi="Arial" w:cs="Arial"/>
        </w:rPr>
        <w:t>–</w:t>
      </w:r>
      <w:r>
        <w:rPr>
          <w:rFonts w:ascii="Arial" w:eastAsia="Calibri" w:hAnsi="Arial" w:cs="Arial"/>
        </w:rPr>
        <w:t>colonial contexts, simultaneously questioning my roles and functions as a HE teacher.  I also analysed the deeper meaning of teaching, and my social responsibility as a HE teacher in a post</w:t>
      </w:r>
      <w:r w:rsidRPr="00362428">
        <w:rPr>
          <w:rFonts w:ascii="Arial" w:eastAsia="Calibri" w:hAnsi="Arial" w:cs="Arial"/>
        </w:rPr>
        <w:t>–</w:t>
      </w:r>
      <w:r>
        <w:rPr>
          <w:rFonts w:ascii="Arial" w:eastAsia="Calibri" w:hAnsi="Arial" w:cs="Arial"/>
        </w:rPr>
        <w:t>independent society (Bristol, 2012</w:t>
      </w:r>
      <w:r w:rsidR="000C0B60">
        <w:rPr>
          <w:rFonts w:ascii="Arial" w:eastAsia="Calibri" w:hAnsi="Arial" w:cs="Arial"/>
        </w:rPr>
        <w:t xml:space="preserve">; Lavia, </w:t>
      </w:r>
      <w:r>
        <w:rPr>
          <w:rFonts w:ascii="Arial" w:eastAsia="Calibri" w:hAnsi="Arial" w:cs="Arial"/>
        </w:rPr>
        <w:t xml:space="preserve">2013, </w:t>
      </w:r>
      <w:r w:rsidR="000C0B60">
        <w:rPr>
          <w:rFonts w:ascii="Arial" w:eastAsia="Calibri" w:hAnsi="Arial" w:cs="Arial"/>
        </w:rPr>
        <w:t xml:space="preserve">2012; Nettleford, </w:t>
      </w:r>
      <w:r>
        <w:rPr>
          <w:rFonts w:ascii="Arial" w:eastAsia="Calibri" w:hAnsi="Arial" w:cs="Arial"/>
        </w:rPr>
        <w:t>1997).  I did not articulate my ideas in the context of teacher’ conceptions, but they were germinating a deeper concern about teaching, and the HE teacher’s role in education, beyond preparing students for examination success.</w:t>
      </w:r>
    </w:p>
    <w:p w:rsidR="00615BF4" w:rsidRDefault="00615BF4" w:rsidP="00615BF4">
      <w:pPr>
        <w:spacing w:after="0" w:line="360" w:lineRule="auto"/>
        <w:rPr>
          <w:rFonts w:ascii="Arial" w:hAnsi="Arial" w:cs="Arial"/>
        </w:rPr>
      </w:pPr>
    </w:p>
    <w:p w:rsidR="00615BF4" w:rsidRDefault="00615BF4" w:rsidP="00615BF4">
      <w:pPr>
        <w:spacing w:after="0" w:line="360" w:lineRule="auto"/>
        <w:rPr>
          <w:rFonts w:ascii="Arial" w:hAnsi="Arial" w:cs="Arial"/>
        </w:rPr>
      </w:pPr>
      <w:r>
        <w:rPr>
          <w:rFonts w:ascii="Arial" w:hAnsi="Arial" w:cs="Arial"/>
        </w:rPr>
        <w:t xml:space="preserve">As I matured as a teacher professionally, I began to formulate ideas about the requirement for more local research into teaching and learning.  My entry into HE crystallised my desire to focus on teachers’ conceptions of teaching.  Practitioners in </w:t>
      </w:r>
      <w:proofErr w:type="gramStart"/>
      <w:r>
        <w:rPr>
          <w:rFonts w:ascii="Arial" w:hAnsi="Arial" w:cs="Arial"/>
        </w:rPr>
        <w:t>HE</w:t>
      </w:r>
      <w:proofErr w:type="gramEnd"/>
      <w:r>
        <w:rPr>
          <w:rFonts w:ascii="Arial" w:hAnsi="Arial" w:cs="Arial"/>
        </w:rPr>
        <w:t xml:space="preserve"> assumed, in my view, that teaching was aligned to lecturing, given their perception of teaching as a concept unworthy of serious investigation/analysis.  Thus, a combination of the educational theorists I encountered, my teaching experience, and my development professionally provided the impetus for this project.      </w:t>
      </w:r>
    </w:p>
    <w:p w:rsidR="00615BF4" w:rsidRDefault="00615BF4" w:rsidP="00615BF4">
      <w:pPr>
        <w:spacing w:after="0" w:line="360" w:lineRule="auto"/>
        <w:rPr>
          <w:rFonts w:ascii="Arial" w:hAnsi="Arial" w:cs="Arial"/>
        </w:rPr>
      </w:pPr>
    </w:p>
    <w:p w:rsidR="00615BF4" w:rsidRDefault="00615BF4" w:rsidP="00615BF4">
      <w:pPr>
        <w:spacing w:after="0" w:line="360" w:lineRule="auto"/>
        <w:rPr>
          <w:rFonts w:ascii="Arial" w:hAnsi="Arial" w:cs="Arial"/>
        </w:rPr>
      </w:pPr>
    </w:p>
    <w:p w:rsidR="00615BF4" w:rsidRPr="00F93239" w:rsidRDefault="00615BF4" w:rsidP="00615BF4">
      <w:pPr>
        <w:spacing w:after="0" w:line="360" w:lineRule="auto"/>
        <w:rPr>
          <w:rFonts w:ascii="Arial" w:hAnsi="Arial" w:cs="Arial"/>
        </w:rPr>
      </w:pPr>
      <w:r>
        <w:rPr>
          <w:rFonts w:ascii="Arial" w:hAnsi="Arial" w:cs="Arial"/>
        </w:rPr>
        <w:t xml:space="preserve">Any serious teaching practitioner </w:t>
      </w:r>
      <w:r w:rsidR="00347668">
        <w:rPr>
          <w:rFonts w:ascii="Arial" w:hAnsi="Arial" w:cs="Arial"/>
        </w:rPr>
        <w:t>ought to recognise</w:t>
      </w:r>
      <w:r>
        <w:rPr>
          <w:rFonts w:ascii="Arial" w:hAnsi="Arial" w:cs="Arial"/>
        </w:rPr>
        <w:t xml:space="preserve"> the requirement for a teaching philosophy</w:t>
      </w:r>
      <w:r w:rsidR="00347668">
        <w:rPr>
          <w:rFonts w:ascii="Arial" w:hAnsi="Arial" w:cs="Arial"/>
        </w:rPr>
        <w:t xml:space="preserve"> or be influenced (by mentors) of the critically of such a requirement;</w:t>
      </w:r>
      <w:r>
        <w:rPr>
          <w:rFonts w:ascii="Arial" w:hAnsi="Arial" w:cs="Arial"/>
        </w:rPr>
        <w:t xml:space="preserve"> </w:t>
      </w:r>
      <w:r w:rsidR="00347668">
        <w:rPr>
          <w:rFonts w:ascii="Arial" w:hAnsi="Arial" w:cs="Arial"/>
        </w:rPr>
        <w:t>a</w:t>
      </w:r>
      <w:r>
        <w:rPr>
          <w:rFonts w:ascii="Arial" w:hAnsi="Arial" w:cs="Arial"/>
        </w:rPr>
        <w:t xml:space="preserve"> belief system that guides his/her practice.  </w:t>
      </w:r>
      <w:r w:rsidRPr="00CD7DE6">
        <w:rPr>
          <w:rFonts w:ascii="Arial" w:hAnsi="Arial" w:cs="Arial"/>
          <w:bCs/>
        </w:rPr>
        <w:t>I argue that an enhanced philosophy of teaching is critical to student</w:t>
      </w:r>
      <w:r w:rsidRPr="00CD7DE6">
        <w:rPr>
          <w:rFonts w:ascii="Arial" w:eastAsia="Calibri" w:hAnsi="Arial" w:cs="Arial"/>
        </w:rPr>
        <w:t>–</w:t>
      </w:r>
      <w:r w:rsidRPr="00CD7DE6">
        <w:rPr>
          <w:rFonts w:ascii="Arial" w:hAnsi="Arial" w:cs="Arial"/>
          <w:bCs/>
        </w:rPr>
        <w:t>centric classroom practice</w:t>
      </w:r>
      <w:r w:rsidR="00AE66F1">
        <w:rPr>
          <w:rFonts w:ascii="Arial" w:hAnsi="Arial" w:cs="Arial"/>
          <w:bCs/>
        </w:rPr>
        <w:t xml:space="preserve"> (Brook, 2002),</w:t>
      </w:r>
      <w:r w:rsidRPr="00CD7DE6">
        <w:rPr>
          <w:rFonts w:ascii="Arial" w:hAnsi="Arial" w:cs="Arial"/>
          <w:bCs/>
        </w:rPr>
        <w:t xml:space="preserve"> and higher</w:t>
      </w:r>
      <w:r w:rsidRPr="00CD7DE6">
        <w:rPr>
          <w:rFonts w:ascii="Arial" w:eastAsia="Calibri" w:hAnsi="Arial" w:cs="Arial"/>
        </w:rPr>
        <w:t>–</w:t>
      </w:r>
      <w:r w:rsidRPr="00CD7DE6">
        <w:rPr>
          <w:rFonts w:ascii="Arial" w:hAnsi="Arial" w:cs="Arial"/>
          <w:bCs/>
        </w:rPr>
        <w:t>order conceptions of teaching (to be explored in Chapter 6).  I shall therefore</w:t>
      </w:r>
      <w:r>
        <w:rPr>
          <w:rFonts w:ascii="Arial" w:hAnsi="Arial" w:cs="Arial"/>
          <w:bCs/>
        </w:rPr>
        <w:t>,</w:t>
      </w:r>
      <w:r w:rsidR="00AE66F1">
        <w:rPr>
          <w:rFonts w:ascii="Arial" w:hAnsi="Arial" w:cs="Arial"/>
          <w:bCs/>
        </w:rPr>
        <w:t xml:space="preserve"> focus </w:t>
      </w:r>
      <w:r w:rsidRPr="00CD7DE6">
        <w:rPr>
          <w:rFonts w:ascii="Arial" w:hAnsi="Arial" w:cs="Arial"/>
          <w:bCs/>
        </w:rPr>
        <w:t>on the following principles as enunciated in the following section</w:t>
      </w:r>
      <w:r w:rsidR="00AE66F1">
        <w:rPr>
          <w:rFonts w:ascii="Arial" w:hAnsi="Arial" w:cs="Arial"/>
          <w:bCs/>
        </w:rPr>
        <w:t>.</w:t>
      </w:r>
      <w:r w:rsidR="0041698B">
        <w:rPr>
          <w:rFonts w:ascii="Arial" w:hAnsi="Arial" w:cs="Arial"/>
          <w:bCs/>
        </w:rPr>
        <w:t xml:space="preserve"> </w:t>
      </w:r>
    </w:p>
    <w:p w:rsidR="00615BF4" w:rsidRPr="00CD7DE6" w:rsidRDefault="00615BF4" w:rsidP="00615BF4">
      <w:pPr>
        <w:pStyle w:val="Heading2"/>
        <w:rPr>
          <w:rFonts w:ascii="Calibri" w:hAnsi="Calibri" w:cs="Arial"/>
          <w:b w:val="0"/>
          <w:u w:val="single"/>
        </w:rPr>
      </w:pPr>
    </w:p>
    <w:p w:rsidR="00615BF4" w:rsidRPr="00E76B66" w:rsidRDefault="00615BF4" w:rsidP="00E76B66">
      <w:pPr>
        <w:pStyle w:val="Heading2"/>
        <w:spacing w:before="0" w:line="240" w:lineRule="auto"/>
        <w:rPr>
          <w:rFonts w:ascii="Arial" w:hAnsi="Arial" w:cs="Arial"/>
          <w:i/>
        </w:rPr>
      </w:pPr>
      <w:bookmarkStart w:id="135" w:name="_Toc477894628"/>
      <w:bookmarkStart w:id="136" w:name="_Toc1031753"/>
      <w:r w:rsidRPr="00E76B66">
        <w:rPr>
          <w:rFonts w:ascii="Arial" w:hAnsi="Arial" w:cs="Arial"/>
          <w:i/>
        </w:rPr>
        <w:t>1.4. My Enhanced Teaching Philosophy: A Humanistic Teaching/Learning Approach</w:t>
      </w:r>
      <w:bookmarkEnd w:id="135"/>
      <w:bookmarkEnd w:id="136"/>
    </w:p>
    <w:p w:rsidR="00615BF4" w:rsidRPr="00CD7DE6" w:rsidRDefault="00615BF4" w:rsidP="00615BF4">
      <w:pPr>
        <w:pStyle w:val="Heading3"/>
        <w:rPr>
          <w:rFonts w:ascii="Arial" w:hAnsi="Arial" w:cs="Arial"/>
          <w:b w:val="0"/>
          <w:sz w:val="24"/>
          <w:szCs w:val="24"/>
        </w:rPr>
      </w:pPr>
    </w:p>
    <w:p w:rsidR="00615BF4" w:rsidRPr="00CD7DE6" w:rsidRDefault="00615BF4" w:rsidP="00584414">
      <w:pPr>
        <w:pStyle w:val="Heading3"/>
        <w:rPr>
          <w:rFonts w:ascii="Arial" w:hAnsi="Arial" w:cs="Arial"/>
          <w:sz w:val="24"/>
          <w:szCs w:val="24"/>
        </w:rPr>
      </w:pPr>
      <w:bookmarkStart w:id="137" w:name="_Toc1031754"/>
      <w:r>
        <w:rPr>
          <w:rFonts w:ascii="Arial" w:hAnsi="Arial" w:cs="Arial"/>
          <w:sz w:val="24"/>
          <w:szCs w:val="24"/>
        </w:rPr>
        <w:t>1.4</w:t>
      </w:r>
      <w:r w:rsidRPr="00CD7DE6">
        <w:rPr>
          <w:rFonts w:ascii="Arial" w:hAnsi="Arial" w:cs="Arial"/>
          <w:sz w:val="24"/>
          <w:szCs w:val="24"/>
        </w:rPr>
        <w:t>.1. Introduction</w:t>
      </w:r>
      <w:bookmarkEnd w:id="137"/>
    </w:p>
    <w:p w:rsidR="00615BF4" w:rsidRPr="00CD7DE6" w:rsidRDefault="00615BF4" w:rsidP="00615BF4">
      <w:pPr>
        <w:pStyle w:val="Heading3"/>
        <w:spacing w:before="0" w:line="360" w:lineRule="auto"/>
        <w:rPr>
          <w:rFonts w:ascii="Arial" w:hAnsi="Arial" w:cs="Arial"/>
          <w:b w:val="0"/>
        </w:rPr>
      </w:pPr>
    </w:p>
    <w:p w:rsidR="00615BF4" w:rsidRPr="00CD7DE6" w:rsidRDefault="00615BF4" w:rsidP="00615BF4">
      <w:pPr>
        <w:pStyle w:val="NormalWeb"/>
        <w:spacing w:before="0" w:beforeAutospacing="0" w:after="0" w:afterAutospacing="0" w:line="360" w:lineRule="auto"/>
        <w:rPr>
          <w:rFonts w:ascii="Calibri" w:hAnsi="Calibri"/>
          <w:i/>
          <w:sz w:val="22"/>
          <w:szCs w:val="22"/>
        </w:rPr>
      </w:pPr>
      <w:bookmarkStart w:id="138" w:name="_Toc480667703"/>
      <w:bookmarkStart w:id="139" w:name="_Toc480670407"/>
      <w:r w:rsidRPr="00CD7DE6">
        <w:rPr>
          <w:rFonts w:ascii="Arial" w:hAnsi="Arial" w:cs="Arial"/>
          <w:sz w:val="22"/>
          <w:szCs w:val="22"/>
        </w:rPr>
        <w:t>My enhanced teaching philosophy</w:t>
      </w:r>
      <w:r w:rsidR="00CD2E39">
        <w:rPr>
          <w:rFonts w:ascii="Arial" w:hAnsi="Arial" w:cs="Arial"/>
          <w:sz w:val="22"/>
          <w:szCs w:val="22"/>
        </w:rPr>
        <w:t xml:space="preserve">, </w:t>
      </w:r>
      <w:r w:rsidR="00611BEE">
        <w:rPr>
          <w:rFonts w:ascii="Arial" w:hAnsi="Arial" w:cs="Arial"/>
          <w:sz w:val="22"/>
          <w:szCs w:val="22"/>
        </w:rPr>
        <w:t xml:space="preserve">draws and builds </w:t>
      </w:r>
      <w:r w:rsidR="00CD2E39">
        <w:rPr>
          <w:rFonts w:ascii="Arial" w:hAnsi="Arial" w:cs="Arial"/>
          <w:sz w:val="22"/>
          <w:szCs w:val="22"/>
        </w:rPr>
        <w:t xml:space="preserve">on </w:t>
      </w:r>
      <w:r w:rsidR="00611BEE">
        <w:rPr>
          <w:rFonts w:ascii="Arial" w:hAnsi="Arial" w:cs="Arial"/>
          <w:sz w:val="22"/>
          <w:szCs w:val="22"/>
        </w:rPr>
        <w:t xml:space="preserve">a previous iteration of </w:t>
      </w:r>
      <w:r w:rsidR="00CD2E39">
        <w:rPr>
          <w:rFonts w:ascii="Arial" w:hAnsi="Arial" w:cs="Arial"/>
          <w:sz w:val="22"/>
          <w:szCs w:val="22"/>
        </w:rPr>
        <w:t>my teaching philosophy,</w:t>
      </w:r>
      <w:r w:rsidR="00611BEE">
        <w:rPr>
          <w:rFonts w:ascii="Arial" w:hAnsi="Arial" w:cs="Arial"/>
          <w:sz w:val="22"/>
          <w:szCs w:val="22"/>
        </w:rPr>
        <w:t xml:space="preserve"> and </w:t>
      </w:r>
      <w:r w:rsidR="00CD2E39" w:rsidRPr="00CD7DE6">
        <w:rPr>
          <w:rFonts w:ascii="Arial" w:hAnsi="Arial" w:cs="Arial"/>
          <w:sz w:val="22"/>
          <w:szCs w:val="22"/>
        </w:rPr>
        <w:t>includes</w:t>
      </w:r>
      <w:r w:rsidRPr="00CD7DE6">
        <w:rPr>
          <w:rFonts w:ascii="Arial" w:hAnsi="Arial" w:cs="Arial"/>
          <w:sz w:val="22"/>
          <w:szCs w:val="22"/>
        </w:rPr>
        <w:t xml:space="preserve"> the following principles: (1) Education should be meaningful and alive; (2) Education should be personal as well as political; (3) Education should be fresh and integrative; (4) Education should be worldly and holistic; (5) Education should be active and dialectical; (6) Education should be dialogic and relational</w:t>
      </w:r>
      <w:r w:rsidRPr="00CD7DE6">
        <w:rPr>
          <w:rFonts w:ascii="Calibri" w:hAnsi="Calibri"/>
          <w:sz w:val="22"/>
          <w:szCs w:val="22"/>
        </w:rPr>
        <w:t>;</w:t>
      </w:r>
      <w:r w:rsidRPr="00CD7DE6">
        <w:rPr>
          <w:rFonts w:ascii="Calibri" w:hAnsi="Calibri"/>
          <w:i/>
          <w:sz w:val="22"/>
          <w:szCs w:val="22"/>
        </w:rPr>
        <w:t xml:space="preserve"> </w:t>
      </w:r>
      <w:r w:rsidRPr="00CD7DE6">
        <w:rPr>
          <w:rFonts w:ascii="Arial" w:hAnsi="Arial" w:cs="Arial"/>
          <w:sz w:val="22"/>
          <w:szCs w:val="22"/>
        </w:rPr>
        <w:t xml:space="preserve">(7) Education should be empowering; and (8) Education should be provocative and enjoyable. </w:t>
      </w:r>
      <w:r w:rsidRPr="00CD7DE6">
        <w:rPr>
          <w:rFonts w:ascii="Arial" w:hAnsi="Arial" w:cs="Arial"/>
          <w:b/>
        </w:rPr>
        <w:t xml:space="preserve"> </w:t>
      </w:r>
      <w:r w:rsidRPr="00CD7DE6">
        <w:rPr>
          <w:rFonts w:ascii="Arial" w:hAnsi="Arial" w:cs="Arial"/>
          <w:sz w:val="22"/>
          <w:szCs w:val="22"/>
        </w:rPr>
        <w:t>I shall expand on these principles in the following sections bellow.</w:t>
      </w:r>
      <w:bookmarkEnd w:id="138"/>
      <w:bookmarkEnd w:id="139"/>
    </w:p>
    <w:p w:rsidR="00542F6B" w:rsidRDefault="00542F6B" w:rsidP="00584414">
      <w:pPr>
        <w:pStyle w:val="Heading3"/>
        <w:rPr>
          <w:rFonts w:ascii="Arial" w:hAnsi="Arial" w:cs="Arial"/>
          <w:sz w:val="24"/>
          <w:szCs w:val="24"/>
        </w:rPr>
      </w:pPr>
      <w:bookmarkStart w:id="140" w:name="_Toc477894629"/>
    </w:p>
    <w:p w:rsidR="00615BF4" w:rsidRPr="00B72F81" w:rsidRDefault="00615BF4" w:rsidP="00584414">
      <w:pPr>
        <w:pStyle w:val="Heading3"/>
        <w:rPr>
          <w:rFonts w:ascii="Arial" w:hAnsi="Arial" w:cs="Arial"/>
          <w:sz w:val="24"/>
          <w:szCs w:val="24"/>
        </w:rPr>
      </w:pPr>
      <w:bookmarkStart w:id="141" w:name="_Toc1031755"/>
      <w:r>
        <w:rPr>
          <w:rFonts w:ascii="Arial" w:hAnsi="Arial" w:cs="Arial"/>
          <w:sz w:val="24"/>
          <w:szCs w:val="24"/>
        </w:rPr>
        <w:t>1.4</w:t>
      </w:r>
      <w:r w:rsidRPr="00B72F81">
        <w:rPr>
          <w:rFonts w:ascii="Arial" w:hAnsi="Arial" w:cs="Arial"/>
          <w:sz w:val="24"/>
          <w:szCs w:val="24"/>
        </w:rPr>
        <w:t>.2. Education should be meaningful and alive</w:t>
      </w:r>
      <w:bookmarkEnd w:id="140"/>
      <w:bookmarkEnd w:id="141"/>
    </w:p>
    <w:p w:rsidR="00615BF4" w:rsidRPr="00CD7DE6" w:rsidRDefault="00615BF4" w:rsidP="00615BF4">
      <w:pPr>
        <w:pStyle w:val="Heading3"/>
        <w:rPr>
          <w:rFonts w:ascii="Arial" w:hAnsi="Arial" w:cs="Arial"/>
          <w:b w:val="0"/>
        </w:rPr>
      </w:pPr>
    </w:p>
    <w:p w:rsidR="00615BF4" w:rsidRPr="00CD7DE6" w:rsidRDefault="00615BF4" w:rsidP="00615BF4">
      <w:pPr>
        <w:pStyle w:val="NormalWeb"/>
        <w:spacing w:before="0" w:beforeAutospacing="0" w:after="0" w:afterAutospacing="0" w:line="360" w:lineRule="auto"/>
        <w:rPr>
          <w:rFonts w:ascii="Arial" w:hAnsi="Arial" w:cs="Arial"/>
          <w:bCs/>
          <w:sz w:val="22"/>
          <w:szCs w:val="22"/>
        </w:rPr>
      </w:pPr>
      <w:r w:rsidRPr="00CD7DE6">
        <w:rPr>
          <w:rFonts w:ascii="Arial" w:hAnsi="Arial" w:cs="Arial"/>
          <w:bCs/>
          <w:sz w:val="22"/>
          <w:szCs w:val="22"/>
        </w:rPr>
        <w:t>To be meaningful and significant in the classroom I strive to be engaging and alive</w:t>
      </w:r>
      <w:r w:rsidRPr="00CD7DE6">
        <w:rPr>
          <w:rFonts w:ascii="OpenSans" w:hAnsi="OpenSans" w:cs="OpenSans"/>
          <w:sz w:val="20"/>
          <w:szCs w:val="20"/>
          <w:lang w:val="en-TT"/>
        </w:rPr>
        <w:t>—</w:t>
      </w:r>
      <w:r w:rsidRPr="00CD7DE6">
        <w:rPr>
          <w:rFonts w:ascii="Arial" w:hAnsi="Arial" w:cs="Arial"/>
          <w:bCs/>
          <w:sz w:val="22"/>
          <w:szCs w:val="22"/>
        </w:rPr>
        <w:t xml:space="preserve">meaning that my content must be appropriate and relevant.  It should be contextualised to the demands of my local </w:t>
      </w:r>
      <w:r>
        <w:rPr>
          <w:rFonts w:ascii="Arial" w:hAnsi="Arial" w:cs="Arial"/>
          <w:bCs/>
          <w:sz w:val="22"/>
          <w:szCs w:val="22"/>
        </w:rPr>
        <w:t>teaching/</w:t>
      </w:r>
      <w:r w:rsidRPr="00CD7DE6">
        <w:rPr>
          <w:rFonts w:ascii="Arial" w:hAnsi="Arial" w:cs="Arial"/>
          <w:bCs/>
          <w:sz w:val="22"/>
          <w:szCs w:val="22"/>
        </w:rPr>
        <w:t>learning environment while allowing for the recognition of the wor</w:t>
      </w:r>
      <w:r>
        <w:rPr>
          <w:rFonts w:ascii="Arial" w:hAnsi="Arial" w:cs="Arial"/>
          <w:bCs/>
          <w:sz w:val="22"/>
          <w:szCs w:val="22"/>
        </w:rPr>
        <w:t xml:space="preserve">ld view, wherever appropriate.  </w:t>
      </w:r>
      <w:r w:rsidRPr="00CD7DE6">
        <w:rPr>
          <w:rFonts w:ascii="Arial" w:hAnsi="Arial" w:cs="Arial"/>
          <w:bCs/>
          <w:sz w:val="22"/>
          <w:szCs w:val="22"/>
        </w:rPr>
        <w:t>My teaching should be sensitive to the varied needs of my students</w:t>
      </w:r>
      <w:r>
        <w:rPr>
          <w:rFonts w:ascii="Arial" w:hAnsi="Arial" w:cs="Arial"/>
          <w:bCs/>
          <w:sz w:val="22"/>
          <w:szCs w:val="22"/>
        </w:rPr>
        <w:t>,</w:t>
      </w:r>
      <w:r w:rsidRPr="00CD7DE6">
        <w:rPr>
          <w:rFonts w:ascii="Arial" w:hAnsi="Arial" w:cs="Arial"/>
          <w:bCs/>
          <w:sz w:val="22"/>
          <w:szCs w:val="22"/>
        </w:rPr>
        <w:t xml:space="preserve"> and should allow for maximum participation of all, regardless of the class</w:t>
      </w:r>
      <w:r>
        <w:rPr>
          <w:rFonts w:ascii="Arial" w:hAnsi="Arial" w:cs="Arial"/>
          <w:bCs/>
          <w:sz w:val="22"/>
          <w:szCs w:val="22"/>
        </w:rPr>
        <w:t xml:space="preserve"> size.  </w:t>
      </w:r>
      <w:r w:rsidRPr="00CD7DE6">
        <w:rPr>
          <w:rFonts w:ascii="Arial" w:hAnsi="Arial" w:cs="Arial"/>
          <w:bCs/>
          <w:sz w:val="22"/>
          <w:szCs w:val="22"/>
        </w:rPr>
        <w:t>It ought to cater for the range of opinions and interpretations which may occur in any session while</w:t>
      </w:r>
      <w:r>
        <w:rPr>
          <w:rFonts w:ascii="Arial" w:hAnsi="Arial" w:cs="Arial"/>
          <w:bCs/>
          <w:sz w:val="22"/>
          <w:szCs w:val="22"/>
        </w:rPr>
        <w:t>,</w:t>
      </w:r>
      <w:r w:rsidRPr="00CD7DE6">
        <w:rPr>
          <w:rFonts w:ascii="Arial" w:hAnsi="Arial" w:cs="Arial"/>
          <w:bCs/>
          <w:sz w:val="22"/>
          <w:szCs w:val="22"/>
        </w:rPr>
        <w:t xml:space="preserve"> simultaneously</w:t>
      </w:r>
      <w:r>
        <w:rPr>
          <w:rFonts w:ascii="Arial" w:hAnsi="Arial" w:cs="Arial"/>
          <w:bCs/>
          <w:sz w:val="22"/>
          <w:szCs w:val="22"/>
        </w:rPr>
        <w:t>,</w:t>
      </w:r>
      <w:r w:rsidRPr="00CD7DE6">
        <w:rPr>
          <w:rFonts w:ascii="Arial" w:hAnsi="Arial" w:cs="Arial"/>
          <w:bCs/>
          <w:sz w:val="22"/>
          <w:szCs w:val="22"/>
        </w:rPr>
        <w:t xml:space="preserve"> ensuring the rigour of analysis and synthesis, both oral and written that is demanded by any tertiary leve</w:t>
      </w:r>
      <w:r>
        <w:rPr>
          <w:rFonts w:ascii="Arial" w:hAnsi="Arial" w:cs="Arial"/>
          <w:bCs/>
          <w:sz w:val="22"/>
          <w:szCs w:val="22"/>
        </w:rPr>
        <w:t xml:space="preserve">l institution in which I teach.  </w:t>
      </w:r>
      <w:r w:rsidRPr="00CD7DE6">
        <w:rPr>
          <w:rFonts w:ascii="Arial" w:hAnsi="Arial" w:cs="Arial"/>
          <w:bCs/>
          <w:sz w:val="22"/>
          <w:szCs w:val="22"/>
        </w:rPr>
        <w:t>Technology</w:t>
      </w:r>
      <w:r w:rsidRPr="00CD7DE6">
        <w:rPr>
          <w:rFonts w:ascii="OpenSans" w:hAnsi="OpenSans" w:cs="OpenSans"/>
          <w:sz w:val="20"/>
          <w:szCs w:val="20"/>
          <w:lang w:val="en-TT"/>
        </w:rPr>
        <w:t>—</w:t>
      </w:r>
      <w:r w:rsidRPr="00CD7DE6">
        <w:rPr>
          <w:rFonts w:ascii="Arial" w:hAnsi="Arial" w:cs="Arial"/>
          <w:bCs/>
          <w:sz w:val="22"/>
          <w:szCs w:val="22"/>
        </w:rPr>
        <w:t>both traditional and modern</w:t>
      </w:r>
      <w:r>
        <w:rPr>
          <w:rFonts w:ascii="Arial" w:hAnsi="Arial" w:cs="Arial"/>
          <w:bCs/>
          <w:sz w:val="22"/>
          <w:szCs w:val="22"/>
        </w:rPr>
        <w:t>,</w:t>
      </w:r>
      <w:r w:rsidRPr="00CD7DE6">
        <w:rPr>
          <w:rFonts w:ascii="Arial" w:hAnsi="Arial" w:cs="Arial"/>
          <w:bCs/>
          <w:sz w:val="22"/>
          <w:szCs w:val="22"/>
        </w:rPr>
        <w:t xml:space="preserve"> should play an integral part in this teaching/learning process. </w:t>
      </w:r>
      <w:r>
        <w:rPr>
          <w:rFonts w:ascii="Arial" w:hAnsi="Arial" w:cs="Arial"/>
          <w:bCs/>
          <w:sz w:val="22"/>
          <w:szCs w:val="22"/>
        </w:rPr>
        <w:t xml:space="preserve"> </w:t>
      </w:r>
      <w:r w:rsidRPr="00CD7DE6">
        <w:rPr>
          <w:rFonts w:ascii="Arial" w:hAnsi="Arial" w:cs="Arial"/>
          <w:bCs/>
          <w:sz w:val="22"/>
          <w:szCs w:val="22"/>
        </w:rPr>
        <w:t>I should strive at all times to give ‘voice’ to my students’ opinions and ideas</w:t>
      </w:r>
      <w:r w:rsidR="00667947">
        <w:rPr>
          <w:rFonts w:ascii="Arial" w:hAnsi="Arial" w:cs="Arial"/>
          <w:bCs/>
          <w:sz w:val="22"/>
          <w:szCs w:val="22"/>
        </w:rPr>
        <w:t>,</w:t>
      </w:r>
      <w:r w:rsidR="002543CC">
        <w:rPr>
          <w:rFonts w:ascii="Arial" w:hAnsi="Arial" w:cs="Arial"/>
          <w:bCs/>
          <w:sz w:val="22"/>
          <w:szCs w:val="22"/>
        </w:rPr>
        <w:t xml:space="preserve"> </w:t>
      </w:r>
      <w:r w:rsidR="00667947">
        <w:rPr>
          <w:rFonts w:ascii="Arial" w:hAnsi="Arial" w:cs="Arial"/>
          <w:bCs/>
          <w:sz w:val="22"/>
          <w:szCs w:val="22"/>
        </w:rPr>
        <w:t>enabling them to</w:t>
      </w:r>
      <w:r w:rsidR="002543CC">
        <w:rPr>
          <w:rFonts w:ascii="Arial" w:hAnsi="Arial" w:cs="Arial"/>
          <w:bCs/>
          <w:sz w:val="22"/>
          <w:szCs w:val="22"/>
        </w:rPr>
        <w:t xml:space="preserve"> </w:t>
      </w:r>
      <w:r w:rsidR="002543CC" w:rsidRPr="002543CC">
        <w:rPr>
          <w:rFonts w:ascii="Arial" w:hAnsi="Arial" w:cs="Arial"/>
          <w:sz w:val="22"/>
          <w:szCs w:val="22"/>
        </w:rPr>
        <w:t>challenge those opinions and ideas which are ‘unacceptable’</w:t>
      </w:r>
      <w:r w:rsidRPr="00CD7DE6">
        <w:rPr>
          <w:rFonts w:ascii="Arial" w:hAnsi="Arial" w:cs="Arial"/>
          <w:bCs/>
          <w:sz w:val="22"/>
          <w:szCs w:val="22"/>
        </w:rPr>
        <w:t>.</w:t>
      </w:r>
    </w:p>
    <w:p w:rsidR="00FF5E3D" w:rsidRDefault="00FF5E3D" w:rsidP="00FF5E3D">
      <w:pPr>
        <w:pStyle w:val="Heading3"/>
        <w:spacing w:before="100" w:beforeAutospacing="1" w:line="240" w:lineRule="auto"/>
        <w:rPr>
          <w:rFonts w:ascii="Arial" w:hAnsi="Arial" w:cs="Arial"/>
          <w:sz w:val="24"/>
          <w:szCs w:val="24"/>
        </w:rPr>
      </w:pPr>
      <w:bookmarkStart w:id="142" w:name="_Toc477894630"/>
    </w:p>
    <w:p w:rsidR="00FF5E3D" w:rsidRDefault="00FF5E3D" w:rsidP="00EE4AB4">
      <w:pPr>
        <w:pStyle w:val="Heading3"/>
        <w:rPr>
          <w:rFonts w:asciiTheme="minorHAnsi" w:eastAsiaTheme="minorHAnsi" w:hAnsiTheme="minorHAnsi" w:cstheme="minorBidi"/>
          <w:b w:val="0"/>
          <w:bCs w:val="0"/>
          <w:color w:val="auto"/>
        </w:rPr>
      </w:pPr>
    </w:p>
    <w:p w:rsidR="00FF5E3D" w:rsidRPr="00FF5E3D" w:rsidRDefault="00FF5E3D" w:rsidP="00FF5E3D"/>
    <w:p w:rsidR="00615BF4" w:rsidRPr="00EE4AB4" w:rsidRDefault="00615BF4" w:rsidP="00EE4AB4">
      <w:pPr>
        <w:pStyle w:val="Heading3"/>
        <w:rPr>
          <w:rFonts w:ascii="Arial" w:hAnsi="Arial" w:cs="Arial"/>
          <w:sz w:val="24"/>
          <w:szCs w:val="24"/>
        </w:rPr>
      </w:pPr>
      <w:bookmarkStart w:id="143" w:name="_Toc1031756"/>
      <w:r>
        <w:rPr>
          <w:rFonts w:ascii="Arial" w:hAnsi="Arial" w:cs="Arial"/>
          <w:sz w:val="24"/>
          <w:szCs w:val="24"/>
        </w:rPr>
        <w:lastRenderedPageBreak/>
        <w:t>1.4</w:t>
      </w:r>
      <w:r w:rsidRPr="00CD7DE6">
        <w:rPr>
          <w:rFonts w:ascii="Arial" w:hAnsi="Arial" w:cs="Arial"/>
          <w:sz w:val="24"/>
          <w:szCs w:val="24"/>
        </w:rPr>
        <w:t>.3. Education should be personal as well as political</w:t>
      </w:r>
      <w:bookmarkEnd w:id="142"/>
      <w:bookmarkEnd w:id="143"/>
    </w:p>
    <w:p w:rsidR="00542F6B" w:rsidRDefault="00542F6B" w:rsidP="00615BF4">
      <w:pPr>
        <w:pStyle w:val="NormalWeb"/>
        <w:spacing w:before="0" w:beforeAutospacing="0" w:after="0" w:afterAutospacing="0" w:line="360" w:lineRule="auto"/>
        <w:rPr>
          <w:rFonts w:ascii="Arial" w:hAnsi="Arial" w:cs="Arial"/>
          <w:bCs/>
          <w:sz w:val="22"/>
          <w:szCs w:val="22"/>
        </w:rPr>
      </w:pPr>
    </w:p>
    <w:p w:rsidR="00EE4AB4" w:rsidRDefault="00EE4AB4" w:rsidP="001C071F">
      <w:pPr>
        <w:pStyle w:val="NormalWeb"/>
        <w:spacing w:before="0" w:beforeAutospacing="0" w:after="0" w:afterAutospacing="0" w:line="360" w:lineRule="auto"/>
        <w:rPr>
          <w:rFonts w:ascii="Arial" w:hAnsi="Arial" w:cs="Arial"/>
          <w:bCs/>
          <w:sz w:val="22"/>
          <w:szCs w:val="22"/>
        </w:rPr>
      </w:pPr>
    </w:p>
    <w:p w:rsidR="001C071F" w:rsidRPr="001C071F" w:rsidRDefault="00615BF4" w:rsidP="001C071F">
      <w:pPr>
        <w:pStyle w:val="NormalWeb"/>
        <w:spacing w:before="0" w:beforeAutospacing="0" w:after="0" w:afterAutospacing="0" w:line="360" w:lineRule="auto"/>
        <w:rPr>
          <w:rFonts w:ascii="Arial" w:hAnsi="Arial" w:cs="Arial"/>
          <w:bCs/>
          <w:sz w:val="22"/>
          <w:szCs w:val="22"/>
        </w:rPr>
      </w:pPr>
      <w:r w:rsidRPr="00CD7DE6">
        <w:rPr>
          <w:rFonts w:ascii="Arial" w:hAnsi="Arial" w:cs="Arial"/>
          <w:bCs/>
          <w:sz w:val="22"/>
          <w:szCs w:val="22"/>
        </w:rPr>
        <w:t>The juxtaposing of theory and practice with analysis and interpretation of values, ideologies, concepts</w:t>
      </w:r>
      <w:r>
        <w:rPr>
          <w:rFonts w:ascii="Arial" w:hAnsi="Arial" w:cs="Arial"/>
          <w:bCs/>
          <w:sz w:val="22"/>
          <w:szCs w:val="22"/>
        </w:rPr>
        <w:t>,</w:t>
      </w:r>
      <w:r w:rsidRPr="00CD7DE6">
        <w:rPr>
          <w:rFonts w:ascii="Arial" w:hAnsi="Arial" w:cs="Arial"/>
          <w:bCs/>
          <w:sz w:val="22"/>
          <w:szCs w:val="22"/>
        </w:rPr>
        <w:t xml:space="preserve"> and ideas must be the essence of my teaching.  There should be a commitment to excellence, at all times. </w:t>
      </w:r>
      <w:r>
        <w:rPr>
          <w:rFonts w:ascii="Arial" w:hAnsi="Arial" w:cs="Arial"/>
          <w:bCs/>
          <w:sz w:val="22"/>
          <w:szCs w:val="22"/>
        </w:rPr>
        <w:t xml:space="preserve"> </w:t>
      </w:r>
      <w:r w:rsidRPr="00CD7DE6">
        <w:rPr>
          <w:rFonts w:ascii="Arial" w:hAnsi="Arial" w:cs="Arial"/>
          <w:bCs/>
          <w:sz w:val="22"/>
          <w:szCs w:val="22"/>
        </w:rPr>
        <w:t>I strive be true to myself and my students.  I ought to make a difference</w:t>
      </w:r>
      <w:r>
        <w:rPr>
          <w:rFonts w:ascii="Arial" w:hAnsi="Arial" w:cs="Arial"/>
          <w:bCs/>
          <w:sz w:val="22"/>
          <w:szCs w:val="22"/>
        </w:rPr>
        <w:t>,</w:t>
      </w:r>
      <w:r w:rsidRPr="00CD7DE6">
        <w:rPr>
          <w:rFonts w:ascii="Arial" w:hAnsi="Arial" w:cs="Arial"/>
          <w:bCs/>
          <w:sz w:val="22"/>
          <w:szCs w:val="22"/>
        </w:rPr>
        <w:t xml:space="preserve"> and so inspire my students to strive to make a difference to the institution, to their community</w:t>
      </w:r>
      <w:r>
        <w:rPr>
          <w:rFonts w:ascii="Arial" w:hAnsi="Arial" w:cs="Arial"/>
          <w:bCs/>
          <w:sz w:val="22"/>
          <w:szCs w:val="22"/>
        </w:rPr>
        <w:t>,</w:t>
      </w:r>
      <w:r w:rsidRPr="00CD7DE6">
        <w:rPr>
          <w:rFonts w:ascii="Arial" w:hAnsi="Arial" w:cs="Arial"/>
          <w:bCs/>
          <w:sz w:val="22"/>
          <w:szCs w:val="22"/>
        </w:rPr>
        <w:t xml:space="preserve"> and to the country.  My hidden curriculum</w:t>
      </w:r>
      <w:r w:rsidRPr="00CD7DE6">
        <w:rPr>
          <w:rFonts w:ascii="OpenSans" w:hAnsi="OpenSans" w:cs="OpenSans"/>
          <w:sz w:val="20"/>
          <w:szCs w:val="20"/>
          <w:lang w:val="en-TT"/>
        </w:rPr>
        <w:t>—</w:t>
      </w:r>
      <w:r w:rsidRPr="00CD7DE6">
        <w:rPr>
          <w:rFonts w:ascii="Arial" w:hAnsi="Arial" w:cs="Arial"/>
          <w:bCs/>
          <w:sz w:val="22"/>
          <w:szCs w:val="22"/>
        </w:rPr>
        <w:t>tone, body language, attitude and general deportment is at all times positive.  I recognise that the hidden curriculum is a broad topic which can be analysed from the societal, institutional, departmental</w:t>
      </w:r>
      <w:r>
        <w:rPr>
          <w:rFonts w:ascii="Arial" w:hAnsi="Arial" w:cs="Arial"/>
          <w:bCs/>
          <w:sz w:val="22"/>
          <w:szCs w:val="22"/>
        </w:rPr>
        <w:t>,</w:t>
      </w:r>
      <w:r w:rsidRPr="00CD7DE6">
        <w:rPr>
          <w:rFonts w:ascii="Arial" w:hAnsi="Arial" w:cs="Arial"/>
          <w:bCs/>
          <w:sz w:val="22"/>
          <w:szCs w:val="22"/>
        </w:rPr>
        <w:t xml:space="preserve"> and individual perspectives. However, I choose to focus on the hidden curriculum in the context of my ‘positionality’ as a teacher in the classroom.  It is the least I can do for my students. </w:t>
      </w:r>
      <w:r>
        <w:rPr>
          <w:rFonts w:ascii="Arial" w:hAnsi="Arial" w:cs="Arial"/>
          <w:bCs/>
          <w:sz w:val="22"/>
          <w:szCs w:val="22"/>
        </w:rPr>
        <w:t xml:space="preserve"> </w:t>
      </w:r>
      <w:r w:rsidRPr="00CD7DE6">
        <w:rPr>
          <w:rFonts w:ascii="Arial" w:hAnsi="Arial" w:cs="Arial"/>
          <w:bCs/>
          <w:sz w:val="22"/>
          <w:szCs w:val="22"/>
        </w:rPr>
        <w:t>By encouraging social interaction, the expressing of opinions and debates on issues in the modules I teach; my goal is to provide avenues for my students to ‘grow’ intellectually</w:t>
      </w:r>
      <w:r>
        <w:rPr>
          <w:rFonts w:ascii="Arial" w:hAnsi="Arial" w:cs="Arial"/>
          <w:bCs/>
          <w:sz w:val="22"/>
          <w:szCs w:val="22"/>
        </w:rPr>
        <w:t>,</w:t>
      </w:r>
      <w:r w:rsidRPr="00CD7DE6">
        <w:rPr>
          <w:rFonts w:ascii="Arial" w:hAnsi="Arial" w:cs="Arial"/>
          <w:bCs/>
          <w:sz w:val="22"/>
          <w:szCs w:val="22"/>
        </w:rPr>
        <w:t xml:space="preserve"> and politically.  They shall be encouraged to speak up and speak out with respect.  They shall be guided to listen more; for it is by listening that we understand</w:t>
      </w:r>
      <w:r>
        <w:rPr>
          <w:rFonts w:ascii="Arial" w:hAnsi="Arial" w:cs="Arial"/>
          <w:bCs/>
          <w:sz w:val="22"/>
          <w:szCs w:val="22"/>
        </w:rPr>
        <w:t>,</w:t>
      </w:r>
      <w:r w:rsidRPr="00CD7DE6">
        <w:rPr>
          <w:rFonts w:ascii="Arial" w:hAnsi="Arial" w:cs="Arial"/>
          <w:bCs/>
          <w:sz w:val="22"/>
          <w:szCs w:val="22"/>
        </w:rPr>
        <w:t xml:space="preserve"> and can therefore predict</w:t>
      </w:r>
      <w:r>
        <w:rPr>
          <w:rFonts w:ascii="Arial" w:hAnsi="Arial" w:cs="Arial"/>
          <w:bCs/>
          <w:sz w:val="22"/>
          <w:szCs w:val="22"/>
        </w:rPr>
        <w:t>,</w:t>
      </w:r>
      <w:r w:rsidR="001C071F">
        <w:rPr>
          <w:rFonts w:ascii="Arial" w:hAnsi="Arial" w:cs="Arial"/>
          <w:bCs/>
          <w:sz w:val="22"/>
          <w:szCs w:val="22"/>
        </w:rPr>
        <w:t xml:space="preserve"> and comprehend. </w:t>
      </w:r>
    </w:p>
    <w:p w:rsidR="001C071F" w:rsidRDefault="001C071F" w:rsidP="00584414">
      <w:pPr>
        <w:pStyle w:val="Heading3"/>
        <w:rPr>
          <w:rFonts w:ascii="Arial" w:hAnsi="Arial" w:cs="Arial"/>
          <w:sz w:val="24"/>
          <w:szCs w:val="24"/>
        </w:rPr>
      </w:pPr>
    </w:p>
    <w:p w:rsidR="00615BF4" w:rsidRPr="00CD7DE6" w:rsidRDefault="00615BF4" w:rsidP="00584414">
      <w:pPr>
        <w:pStyle w:val="Heading3"/>
        <w:rPr>
          <w:rFonts w:ascii="Arial" w:hAnsi="Arial" w:cs="Arial"/>
          <w:i/>
          <w:sz w:val="24"/>
          <w:szCs w:val="24"/>
        </w:rPr>
      </w:pPr>
      <w:bookmarkStart w:id="144" w:name="_Toc1031757"/>
      <w:r>
        <w:rPr>
          <w:rFonts w:ascii="Arial" w:hAnsi="Arial" w:cs="Arial"/>
          <w:sz w:val="24"/>
          <w:szCs w:val="24"/>
        </w:rPr>
        <w:t>1.4</w:t>
      </w:r>
      <w:r w:rsidRPr="00CD7DE6">
        <w:rPr>
          <w:rFonts w:ascii="Arial" w:hAnsi="Arial" w:cs="Arial"/>
          <w:sz w:val="24"/>
          <w:szCs w:val="24"/>
        </w:rPr>
        <w:t>.4. Education should be fresh and integrative</w:t>
      </w:r>
      <w:bookmarkEnd w:id="144"/>
    </w:p>
    <w:p w:rsidR="00615BF4" w:rsidRPr="00CD7DE6" w:rsidRDefault="00615BF4" w:rsidP="00615BF4">
      <w:pPr>
        <w:pStyle w:val="Heading3"/>
        <w:rPr>
          <w:rFonts w:ascii="Arial" w:hAnsi="Arial" w:cs="Arial"/>
          <w:b w:val="0"/>
          <w:i/>
        </w:rPr>
      </w:pPr>
    </w:p>
    <w:p w:rsidR="00542F6B" w:rsidRDefault="00542F6B" w:rsidP="00615BF4">
      <w:pPr>
        <w:pStyle w:val="NormalWeb"/>
        <w:spacing w:before="0" w:beforeAutospacing="0" w:after="0" w:afterAutospacing="0" w:line="360" w:lineRule="auto"/>
        <w:rPr>
          <w:rFonts w:ascii="Arial" w:hAnsi="Arial" w:cs="Arial"/>
          <w:bCs/>
          <w:sz w:val="22"/>
          <w:szCs w:val="22"/>
        </w:rPr>
      </w:pPr>
    </w:p>
    <w:p w:rsidR="00615BF4" w:rsidRPr="00BF63FB" w:rsidRDefault="00615BF4" w:rsidP="00BF63FB">
      <w:pPr>
        <w:pStyle w:val="NormalWeb"/>
        <w:spacing w:before="0" w:beforeAutospacing="0" w:after="0" w:afterAutospacing="0" w:line="360" w:lineRule="auto"/>
        <w:rPr>
          <w:rFonts w:ascii="Arial" w:hAnsi="Arial" w:cs="Arial"/>
          <w:bCs/>
          <w:sz w:val="22"/>
          <w:szCs w:val="22"/>
        </w:rPr>
      </w:pPr>
      <w:r w:rsidRPr="00CD7DE6">
        <w:rPr>
          <w:rFonts w:ascii="Arial" w:hAnsi="Arial" w:cs="Arial"/>
          <w:bCs/>
          <w:sz w:val="22"/>
          <w:szCs w:val="22"/>
        </w:rPr>
        <w:t>The new focus for me is to dynamise the learning experience by encouraging a range of perspectives on issues presented.  Whether the module is technology</w:t>
      </w:r>
      <w:r w:rsidRPr="00CD7DE6">
        <w:rPr>
          <w:rFonts w:ascii="Arial" w:eastAsia="Calibri" w:hAnsi="Arial" w:cs="Arial"/>
        </w:rPr>
        <w:t>–</w:t>
      </w:r>
      <w:r>
        <w:rPr>
          <w:rFonts w:ascii="Arial" w:hAnsi="Arial" w:cs="Arial"/>
          <w:bCs/>
          <w:sz w:val="22"/>
          <w:szCs w:val="22"/>
        </w:rPr>
        <w:t>based or the humanities,</w:t>
      </w:r>
      <w:r w:rsidRPr="00CD7DE6">
        <w:rPr>
          <w:rFonts w:ascii="Arial" w:hAnsi="Arial" w:cs="Arial"/>
          <w:bCs/>
          <w:sz w:val="22"/>
          <w:szCs w:val="22"/>
        </w:rPr>
        <w:t xml:space="preserve"> the principal approach to teaching/learning in my classes is always to accommodate new and different interpretations</w:t>
      </w:r>
      <w:r>
        <w:rPr>
          <w:rFonts w:ascii="Arial" w:hAnsi="Arial" w:cs="Arial"/>
          <w:bCs/>
          <w:sz w:val="22"/>
          <w:szCs w:val="22"/>
        </w:rPr>
        <w:t>,</w:t>
      </w:r>
      <w:r w:rsidRPr="00CD7DE6">
        <w:rPr>
          <w:rFonts w:ascii="Arial" w:hAnsi="Arial" w:cs="Arial"/>
          <w:bCs/>
          <w:sz w:val="22"/>
          <w:szCs w:val="22"/>
        </w:rPr>
        <w:t xml:space="preserve"> or analyses with appropriate integration.  Social technologies which promote communication, both real</w:t>
      </w:r>
      <w:r w:rsidRPr="00CD7DE6">
        <w:rPr>
          <w:rFonts w:ascii="Arial" w:eastAsia="Calibri" w:hAnsi="Arial" w:cs="Arial"/>
        </w:rPr>
        <w:t>–</w:t>
      </w:r>
      <w:r w:rsidRPr="00CD7DE6">
        <w:rPr>
          <w:rFonts w:ascii="Arial" w:hAnsi="Arial" w:cs="Arial"/>
          <w:bCs/>
          <w:sz w:val="22"/>
          <w:szCs w:val="22"/>
        </w:rPr>
        <w:t>time and asynchronous, will always be a medium used to enhance discourse</w:t>
      </w:r>
      <w:r>
        <w:rPr>
          <w:rFonts w:ascii="Arial" w:hAnsi="Arial" w:cs="Arial"/>
          <w:bCs/>
          <w:sz w:val="22"/>
          <w:szCs w:val="22"/>
        </w:rPr>
        <w:t>,</w:t>
      </w:r>
      <w:r w:rsidRPr="00CD7DE6">
        <w:rPr>
          <w:rFonts w:ascii="Arial" w:hAnsi="Arial" w:cs="Arial"/>
          <w:bCs/>
          <w:sz w:val="22"/>
          <w:szCs w:val="22"/>
        </w:rPr>
        <w:t xml:space="preserve"> and offer opinions.  Multitasking and parallel thinking will be encouraged</w:t>
      </w:r>
      <w:r>
        <w:rPr>
          <w:rFonts w:ascii="Arial" w:hAnsi="Arial" w:cs="Arial"/>
          <w:bCs/>
          <w:sz w:val="22"/>
          <w:szCs w:val="22"/>
        </w:rPr>
        <w:t>,</w:t>
      </w:r>
      <w:r w:rsidRPr="00CD7DE6">
        <w:rPr>
          <w:rFonts w:ascii="Arial" w:hAnsi="Arial" w:cs="Arial"/>
          <w:bCs/>
          <w:sz w:val="22"/>
          <w:szCs w:val="22"/>
        </w:rPr>
        <w:t xml:space="preserve"> as well as the use of social media.  Cooperative learning</w:t>
      </w:r>
      <w:r>
        <w:rPr>
          <w:rFonts w:ascii="Arial" w:hAnsi="Arial" w:cs="Arial"/>
          <w:bCs/>
          <w:sz w:val="22"/>
          <w:szCs w:val="22"/>
        </w:rPr>
        <w:t>,</w:t>
      </w:r>
      <w:r w:rsidRPr="00CD7DE6">
        <w:rPr>
          <w:rFonts w:ascii="Arial" w:hAnsi="Arial" w:cs="Arial"/>
          <w:bCs/>
          <w:sz w:val="22"/>
          <w:szCs w:val="22"/>
        </w:rPr>
        <w:t xml:space="preserve"> as well as group</w:t>
      </w:r>
      <w:r>
        <w:rPr>
          <w:rFonts w:ascii="Arial" w:hAnsi="Arial" w:cs="Arial"/>
          <w:bCs/>
          <w:sz w:val="22"/>
          <w:szCs w:val="22"/>
        </w:rPr>
        <w:t xml:space="preserve"> </w:t>
      </w:r>
      <w:r w:rsidRPr="00CD7DE6">
        <w:rPr>
          <w:rFonts w:ascii="Arial" w:hAnsi="Arial" w:cs="Arial"/>
          <w:bCs/>
          <w:sz w:val="22"/>
          <w:szCs w:val="22"/>
        </w:rPr>
        <w:t>and individual assignments</w:t>
      </w:r>
      <w:r>
        <w:rPr>
          <w:rFonts w:ascii="Arial" w:hAnsi="Arial" w:cs="Arial"/>
          <w:bCs/>
          <w:sz w:val="22"/>
          <w:szCs w:val="22"/>
        </w:rPr>
        <w:t>,</w:t>
      </w:r>
      <w:r w:rsidRPr="00CD7DE6">
        <w:rPr>
          <w:rFonts w:ascii="Arial" w:hAnsi="Arial" w:cs="Arial"/>
          <w:bCs/>
          <w:sz w:val="22"/>
          <w:szCs w:val="22"/>
        </w:rPr>
        <w:t xml:space="preserve"> and assessment</w:t>
      </w:r>
      <w:r>
        <w:rPr>
          <w:rFonts w:ascii="Arial" w:hAnsi="Arial" w:cs="Arial"/>
          <w:bCs/>
          <w:sz w:val="22"/>
          <w:szCs w:val="22"/>
        </w:rPr>
        <w:t>,</w:t>
      </w:r>
      <w:r w:rsidRPr="00CD7DE6">
        <w:rPr>
          <w:rFonts w:ascii="Arial" w:hAnsi="Arial" w:cs="Arial"/>
          <w:bCs/>
          <w:sz w:val="22"/>
          <w:szCs w:val="22"/>
        </w:rPr>
        <w:t xml:space="preserve"> shall be undertaken.  Whatever the subject matter the approach to understanding content should be based on the various contexts, whether social, economic, political, cultural, religious, environmental</w:t>
      </w:r>
      <w:r>
        <w:rPr>
          <w:rFonts w:ascii="Arial" w:hAnsi="Arial" w:cs="Arial"/>
          <w:bCs/>
          <w:sz w:val="22"/>
          <w:szCs w:val="22"/>
        </w:rPr>
        <w:t>,</w:t>
      </w:r>
      <w:r w:rsidRPr="00CD7DE6">
        <w:rPr>
          <w:rFonts w:ascii="Arial" w:hAnsi="Arial" w:cs="Arial"/>
          <w:bCs/>
          <w:sz w:val="22"/>
          <w:szCs w:val="22"/>
        </w:rPr>
        <w:t xml:space="preserve"> and sociological.  There shall be no ‘one way’ or ‘my way’</w:t>
      </w:r>
      <w:r>
        <w:rPr>
          <w:rFonts w:ascii="Arial" w:hAnsi="Arial" w:cs="Arial"/>
          <w:bCs/>
          <w:sz w:val="22"/>
          <w:szCs w:val="22"/>
        </w:rPr>
        <w:t>,</w:t>
      </w:r>
      <w:r w:rsidRPr="00CD7DE6">
        <w:rPr>
          <w:rFonts w:ascii="Arial" w:hAnsi="Arial" w:cs="Arial"/>
          <w:bCs/>
          <w:sz w:val="22"/>
          <w:szCs w:val="22"/>
        </w:rPr>
        <w:t xml:space="preserve"> but rather unique and varying ways to deliver and explore content.  In doing so</w:t>
      </w:r>
      <w:r>
        <w:rPr>
          <w:rFonts w:ascii="Arial" w:hAnsi="Arial" w:cs="Arial"/>
          <w:bCs/>
          <w:sz w:val="22"/>
          <w:szCs w:val="22"/>
        </w:rPr>
        <w:t>,</w:t>
      </w:r>
      <w:r w:rsidRPr="00CD7DE6">
        <w:rPr>
          <w:rFonts w:ascii="Arial" w:hAnsi="Arial" w:cs="Arial"/>
          <w:bCs/>
          <w:sz w:val="22"/>
          <w:szCs w:val="22"/>
        </w:rPr>
        <w:t xml:space="preserve"> I am cognisant </w:t>
      </w:r>
      <w:r w:rsidR="000D28B4">
        <w:rPr>
          <w:rFonts w:ascii="Arial" w:hAnsi="Arial" w:cs="Arial"/>
          <w:bCs/>
          <w:sz w:val="22"/>
          <w:szCs w:val="22"/>
        </w:rPr>
        <w:t xml:space="preserve">of </w:t>
      </w:r>
      <w:r w:rsidRPr="00CD7DE6">
        <w:rPr>
          <w:rFonts w:ascii="Arial" w:hAnsi="Arial" w:cs="Arial"/>
          <w:bCs/>
          <w:sz w:val="22"/>
          <w:szCs w:val="22"/>
        </w:rPr>
        <w:t>the dynamic nature of knowledge</w:t>
      </w:r>
      <w:r>
        <w:rPr>
          <w:rFonts w:ascii="Arial" w:hAnsi="Arial" w:cs="Arial"/>
          <w:bCs/>
          <w:sz w:val="22"/>
          <w:szCs w:val="22"/>
        </w:rPr>
        <w:t>,</w:t>
      </w:r>
      <w:r w:rsidRPr="00CD7DE6">
        <w:rPr>
          <w:rFonts w:ascii="Arial" w:hAnsi="Arial" w:cs="Arial"/>
          <w:bCs/>
          <w:sz w:val="22"/>
          <w:szCs w:val="22"/>
        </w:rPr>
        <w:t xml:space="preserve"> even as technology and science continue to enhance our </w:t>
      </w:r>
      <w:r w:rsidRPr="00CD7DE6">
        <w:rPr>
          <w:rFonts w:ascii="Arial" w:hAnsi="Arial" w:cs="Arial"/>
          <w:bCs/>
          <w:sz w:val="22"/>
          <w:szCs w:val="22"/>
        </w:rPr>
        <w:lastRenderedPageBreak/>
        <w:t>collect knowledge</w:t>
      </w:r>
      <w:r w:rsidRPr="00CD7DE6">
        <w:rPr>
          <w:rFonts w:ascii="Arial" w:eastAsia="Calibri" w:hAnsi="Arial" w:cs="Arial"/>
        </w:rPr>
        <w:t>–</w:t>
      </w:r>
      <w:r w:rsidRPr="00CD7DE6">
        <w:rPr>
          <w:rFonts w:ascii="Arial" w:hAnsi="Arial" w:cs="Arial"/>
          <w:bCs/>
          <w:sz w:val="22"/>
          <w:szCs w:val="22"/>
        </w:rPr>
        <w:t xml:space="preserve">base. </w:t>
      </w:r>
      <w:r>
        <w:rPr>
          <w:rFonts w:ascii="Arial" w:hAnsi="Arial" w:cs="Arial"/>
          <w:bCs/>
          <w:sz w:val="22"/>
          <w:szCs w:val="22"/>
        </w:rPr>
        <w:t xml:space="preserve"> </w:t>
      </w:r>
      <w:r w:rsidRPr="00CD7DE6">
        <w:rPr>
          <w:rFonts w:ascii="Arial" w:hAnsi="Arial" w:cs="Arial"/>
          <w:bCs/>
          <w:sz w:val="22"/>
          <w:szCs w:val="22"/>
        </w:rPr>
        <w:t>Knowledge acquisition, therefore, requires negotiation between my students and</w:t>
      </w:r>
      <w:r>
        <w:rPr>
          <w:rFonts w:ascii="Arial" w:hAnsi="Arial" w:cs="Arial"/>
          <w:bCs/>
          <w:sz w:val="22"/>
          <w:szCs w:val="22"/>
        </w:rPr>
        <w:t xml:space="preserve"> me</w:t>
      </w:r>
      <w:r w:rsidRPr="00CD7DE6">
        <w:rPr>
          <w:rFonts w:ascii="Arial" w:hAnsi="Arial" w:cs="Arial"/>
          <w:bCs/>
          <w:sz w:val="22"/>
          <w:szCs w:val="22"/>
        </w:rPr>
        <w:t>.  More importantly, the participatory approach to teaching/learning would always be emphasised by me as teacher since I, as well, learn from my students.</w:t>
      </w:r>
    </w:p>
    <w:p w:rsidR="00FF5E3D" w:rsidRDefault="00FF5E3D" w:rsidP="0096123B">
      <w:pPr>
        <w:pStyle w:val="NormalWeb"/>
        <w:spacing w:before="0" w:beforeAutospacing="0" w:after="0" w:afterAutospacing="0" w:line="480" w:lineRule="auto"/>
        <w:outlineLvl w:val="2"/>
        <w:rPr>
          <w:rFonts w:ascii="Arial" w:hAnsi="Arial" w:cs="Arial"/>
          <w:b/>
        </w:rPr>
      </w:pPr>
    </w:p>
    <w:p w:rsidR="00615BF4" w:rsidRPr="00AC0118" w:rsidRDefault="00615BF4" w:rsidP="0096123B">
      <w:pPr>
        <w:pStyle w:val="NormalWeb"/>
        <w:spacing w:before="0" w:beforeAutospacing="0" w:after="0" w:afterAutospacing="0" w:line="480" w:lineRule="auto"/>
        <w:outlineLvl w:val="2"/>
        <w:rPr>
          <w:rFonts w:ascii="Arial" w:hAnsi="Arial" w:cs="Arial"/>
          <w:b/>
          <w:color w:val="0070C0"/>
        </w:rPr>
      </w:pPr>
      <w:bookmarkStart w:id="145" w:name="_Toc1031758"/>
      <w:r w:rsidRPr="00AC0118">
        <w:rPr>
          <w:rFonts w:ascii="Arial" w:hAnsi="Arial" w:cs="Arial"/>
          <w:b/>
          <w:color w:val="0070C0"/>
        </w:rPr>
        <w:t>1.4.5. Education should be worldly and holistic</w:t>
      </w:r>
      <w:bookmarkEnd w:id="145"/>
    </w:p>
    <w:p w:rsidR="00615BF4" w:rsidRPr="00CD7DE6" w:rsidRDefault="00615BF4" w:rsidP="00615BF4">
      <w:pPr>
        <w:pStyle w:val="NormalWeb"/>
        <w:spacing w:before="0" w:beforeAutospacing="0" w:after="0" w:afterAutospacing="0" w:line="360" w:lineRule="auto"/>
        <w:jc w:val="both"/>
        <w:rPr>
          <w:rFonts w:ascii="Calibri" w:hAnsi="Calibri"/>
        </w:rPr>
      </w:pPr>
    </w:p>
    <w:p w:rsidR="00B92B08" w:rsidRDefault="00615BF4" w:rsidP="001C071F">
      <w:pPr>
        <w:pStyle w:val="NormalWeb"/>
        <w:spacing w:before="0" w:beforeAutospacing="0" w:after="0" w:afterAutospacing="0" w:line="360" w:lineRule="auto"/>
        <w:rPr>
          <w:rFonts w:ascii="Arial" w:hAnsi="Arial" w:cs="Arial"/>
          <w:sz w:val="22"/>
          <w:szCs w:val="22"/>
        </w:rPr>
      </w:pPr>
      <w:r w:rsidRPr="00CD7DE6">
        <w:rPr>
          <w:rFonts w:ascii="Arial" w:hAnsi="Arial" w:cs="Arial"/>
          <w:sz w:val="22"/>
          <w:szCs w:val="22"/>
        </w:rPr>
        <w:t xml:space="preserve">As I teach, I aim to bring that multiplicity of lifelong experiences and ideas to my students. </w:t>
      </w:r>
      <w:r>
        <w:rPr>
          <w:rFonts w:ascii="Arial" w:hAnsi="Arial" w:cs="Arial"/>
          <w:sz w:val="22"/>
          <w:szCs w:val="22"/>
        </w:rPr>
        <w:t xml:space="preserve"> </w:t>
      </w:r>
      <w:r w:rsidRPr="00CD7DE6">
        <w:rPr>
          <w:rFonts w:ascii="Arial" w:hAnsi="Arial" w:cs="Arial"/>
          <w:sz w:val="22"/>
          <w:szCs w:val="22"/>
        </w:rPr>
        <w:t>I have had a background which is rooted in respect for all religions, all ethnicities</w:t>
      </w:r>
      <w:r>
        <w:rPr>
          <w:rFonts w:ascii="Arial" w:hAnsi="Arial" w:cs="Arial"/>
          <w:sz w:val="22"/>
          <w:szCs w:val="22"/>
        </w:rPr>
        <w:t>,</w:t>
      </w:r>
      <w:r w:rsidRPr="00CD7DE6">
        <w:rPr>
          <w:rFonts w:ascii="Arial" w:hAnsi="Arial" w:cs="Arial"/>
          <w:sz w:val="22"/>
          <w:szCs w:val="22"/>
        </w:rPr>
        <w:t xml:space="preserve"> and all cultural practices, even those with which I am not in agreement.  More significantly, I have been mandated by all those who influenced my growth to respect women. </w:t>
      </w:r>
      <w:r>
        <w:rPr>
          <w:rFonts w:ascii="Arial" w:hAnsi="Arial" w:cs="Arial"/>
          <w:sz w:val="22"/>
          <w:szCs w:val="22"/>
        </w:rPr>
        <w:t xml:space="preserve"> My experiences living</w:t>
      </w:r>
      <w:r w:rsidRPr="00CD7DE6">
        <w:rPr>
          <w:rFonts w:ascii="Arial" w:hAnsi="Arial" w:cs="Arial"/>
          <w:sz w:val="22"/>
          <w:szCs w:val="22"/>
        </w:rPr>
        <w:t xml:space="preserve"> working and studying in the developed world</w:t>
      </w:r>
      <w:r>
        <w:rPr>
          <w:rFonts w:ascii="Arial" w:hAnsi="Arial" w:cs="Arial"/>
          <w:sz w:val="22"/>
          <w:szCs w:val="22"/>
        </w:rPr>
        <w:t>,</w:t>
      </w:r>
      <w:r w:rsidRPr="00CD7DE6">
        <w:rPr>
          <w:rFonts w:ascii="Arial" w:hAnsi="Arial" w:cs="Arial"/>
          <w:sz w:val="22"/>
          <w:szCs w:val="22"/>
        </w:rPr>
        <w:t xml:space="preserve"> as well as Trinidad and Tobago</w:t>
      </w:r>
      <w:r>
        <w:rPr>
          <w:rFonts w:ascii="Arial" w:hAnsi="Arial" w:cs="Arial"/>
          <w:sz w:val="22"/>
          <w:szCs w:val="22"/>
        </w:rPr>
        <w:t>,</w:t>
      </w:r>
      <w:r w:rsidRPr="00CD7DE6">
        <w:rPr>
          <w:rFonts w:ascii="Arial" w:hAnsi="Arial" w:cs="Arial"/>
          <w:sz w:val="22"/>
          <w:szCs w:val="22"/>
        </w:rPr>
        <w:t xml:space="preserve"> have shaped and refined my life</w:t>
      </w:r>
      <w:r w:rsidRPr="00CD7DE6">
        <w:rPr>
          <w:rFonts w:ascii="Arial" w:eastAsia="Calibri" w:hAnsi="Arial" w:cs="Arial"/>
        </w:rPr>
        <w:t>–</w:t>
      </w:r>
      <w:r w:rsidRPr="00CD7DE6">
        <w:rPr>
          <w:rFonts w:ascii="Arial" w:hAnsi="Arial" w:cs="Arial"/>
          <w:sz w:val="22"/>
          <w:szCs w:val="22"/>
        </w:rPr>
        <w:t xml:space="preserve">outlook, and have allowed me to recognise the value of discipline, tolerance and compassion. </w:t>
      </w:r>
      <w:r>
        <w:rPr>
          <w:rFonts w:ascii="Arial" w:hAnsi="Arial" w:cs="Arial"/>
          <w:sz w:val="22"/>
          <w:szCs w:val="22"/>
        </w:rPr>
        <w:t xml:space="preserve"> </w:t>
      </w:r>
      <w:r w:rsidRPr="00CD7DE6">
        <w:rPr>
          <w:rFonts w:ascii="Arial" w:hAnsi="Arial" w:cs="Arial"/>
          <w:sz w:val="22"/>
          <w:szCs w:val="22"/>
        </w:rPr>
        <w:t xml:space="preserve">As part of my mandate of teaching, I aim to influence my students to seek </w:t>
      </w:r>
      <w:r>
        <w:rPr>
          <w:rFonts w:ascii="Arial" w:hAnsi="Arial" w:cs="Arial"/>
          <w:sz w:val="22"/>
          <w:szCs w:val="22"/>
        </w:rPr>
        <w:t xml:space="preserve">to improve the world they meet.  </w:t>
      </w:r>
      <w:r w:rsidRPr="00CD7DE6">
        <w:rPr>
          <w:rFonts w:ascii="Arial" w:hAnsi="Arial" w:cs="Arial"/>
          <w:sz w:val="22"/>
          <w:szCs w:val="22"/>
        </w:rPr>
        <w:t>They should strive to develop a ‘social conscience’</w:t>
      </w:r>
      <w:r>
        <w:rPr>
          <w:rFonts w:ascii="Arial" w:hAnsi="Arial" w:cs="Arial"/>
          <w:sz w:val="22"/>
          <w:szCs w:val="22"/>
        </w:rPr>
        <w:t>,</w:t>
      </w:r>
      <w:r w:rsidRPr="00CD7DE6">
        <w:rPr>
          <w:rFonts w:ascii="Arial" w:hAnsi="Arial" w:cs="Arial"/>
          <w:sz w:val="22"/>
          <w:szCs w:val="22"/>
        </w:rPr>
        <w:t xml:space="preserve"> and be critical thinkers, recognising that through their individual and collective efforts they can [try] to make the world a better place.  It is the least that they can do as they strive in this world</w:t>
      </w:r>
      <w:r>
        <w:rPr>
          <w:rFonts w:ascii="Arial" w:hAnsi="Arial" w:cs="Arial"/>
          <w:sz w:val="22"/>
          <w:szCs w:val="22"/>
        </w:rPr>
        <w:t>,</w:t>
      </w:r>
      <w:r w:rsidRPr="00CD7DE6">
        <w:rPr>
          <w:rFonts w:ascii="Arial" w:hAnsi="Arial" w:cs="Arial"/>
          <w:sz w:val="22"/>
          <w:szCs w:val="22"/>
        </w:rPr>
        <w:t xml:space="preserve"> and it is our duty to help them.</w:t>
      </w:r>
    </w:p>
    <w:p w:rsidR="001C071F" w:rsidRDefault="001C071F" w:rsidP="001C071F">
      <w:pPr>
        <w:pStyle w:val="NormalWeb"/>
        <w:spacing w:before="0" w:beforeAutospacing="0" w:after="0" w:afterAutospacing="0" w:line="360" w:lineRule="auto"/>
        <w:rPr>
          <w:rFonts w:ascii="Arial" w:hAnsi="Arial" w:cs="Arial"/>
          <w:sz w:val="22"/>
          <w:szCs w:val="22"/>
        </w:rPr>
      </w:pPr>
    </w:p>
    <w:p w:rsidR="001C071F" w:rsidRPr="001C071F" w:rsidRDefault="001C071F" w:rsidP="001C071F">
      <w:pPr>
        <w:pStyle w:val="NormalWeb"/>
        <w:spacing w:before="0" w:beforeAutospacing="0" w:after="0" w:afterAutospacing="0" w:line="360" w:lineRule="auto"/>
        <w:rPr>
          <w:rFonts w:ascii="Arial" w:hAnsi="Arial" w:cs="Arial"/>
          <w:sz w:val="22"/>
          <w:szCs w:val="22"/>
        </w:rPr>
      </w:pPr>
    </w:p>
    <w:p w:rsidR="00615BF4" w:rsidRPr="003F2CD2" w:rsidRDefault="00615BF4" w:rsidP="001C071F">
      <w:pPr>
        <w:pStyle w:val="Heading3"/>
        <w:spacing w:before="0" w:line="240" w:lineRule="auto"/>
        <w:rPr>
          <w:rFonts w:ascii="Arial" w:hAnsi="Arial" w:cs="Arial"/>
          <w:sz w:val="24"/>
          <w:szCs w:val="24"/>
        </w:rPr>
      </w:pPr>
      <w:bookmarkStart w:id="146" w:name="_Toc1031759"/>
      <w:r>
        <w:rPr>
          <w:rFonts w:ascii="Arial" w:hAnsi="Arial" w:cs="Arial"/>
          <w:sz w:val="24"/>
          <w:szCs w:val="24"/>
        </w:rPr>
        <w:t>1.4</w:t>
      </w:r>
      <w:r w:rsidRPr="003F2CD2">
        <w:rPr>
          <w:rFonts w:ascii="Arial" w:hAnsi="Arial" w:cs="Arial"/>
          <w:sz w:val="24"/>
          <w:szCs w:val="24"/>
        </w:rPr>
        <w:t>.6. Education should be active and dialectical</w:t>
      </w:r>
      <w:bookmarkEnd w:id="146"/>
    </w:p>
    <w:p w:rsidR="00615BF4" w:rsidRPr="00CD7DE6" w:rsidRDefault="00615BF4" w:rsidP="00615BF4">
      <w:pPr>
        <w:spacing w:line="360" w:lineRule="auto"/>
        <w:rPr>
          <w:rFonts w:ascii="Arial" w:hAnsi="Arial" w:cs="Arial"/>
          <w:b/>
        </w:rPr>
      </w:pPr>
    </w:p>
    <w:p w:rsidR="00615BF4" w:rsidRPr="00CD7DE6" w:rsidRDefault="00CB1C5F" w:rsidP="00615BF4">
      <w:pPr>
        <w:spacing w:line="360" w:lineRule="auto"/>
        <w:rPr>
          <w:rFonts w:ascii="Arial" w:hAnsi="Arial" w:cs="Arial"/>
        </w:rPr>
      </w:pPr>
      <w:r>
        <w:rPr>
          <w:rFonts w:ascii="Arial" w:hAnsi="Arial" w:cs="Arial"/>
        </w:rPr>
        <w:t>T</w:t>
      </w:r>
      <w:r w:rsidRPr="00CD7DE6">
        <w:rPr>
          <w:rFonts w:ascii="Arial" w:hAnsi="Arial" w:cs="Arial"/>
        </w:rPr>
        <w:t>he learning process</w:t>
      </w:r>
      <w:r>
        <w:rPr>
          <w:rFonts w:ascii="Arial" w:hAnsi="Arial" w:cs="Arial"/>
        </w:rPr>
        <w:t xml:space="preserve"> requires the active participation of both </w:t>
      </w:r>
      <w:r w:rsidR="00615BF4" w:rsidRPr="00CD7DE6">
        <w:rPr>
          <w:rFonts w:ascii="Arial" w:hAnsi="Arial" w:cs="Arial"/>
        </w:rPr>
        <w:t>me and my students in and out of the classroom.  Learning should not be a singular activity with me playing the ‘sage on the stage’.  Critical thinking is to be fostered at all times as we try to interpret educational content in the context of our world.  There is always a blend between the theory and the practice, buttressed by the use of technology, especially the social technologies which enhance communication and dialogue</w:t>
      </w:r>
      <w:r w:rsidR="00615BF4">
        <w:rPr>
          <w:rFonts w:ascii="Arial" w:hAnsi="Arial" w:cs="Arial"/>
        </w:rPr>
        <w:t>,</w:t>
      </w:r>
      <w:r w:rsidR="00615BF4" w:rsidRPr="00CD7DE6">
        <w:rPr>
          <w:rFonts w:ascii="Arial" w:hAnsi="Arial" w:cs="Arial"/>
        </w:rPr>
        <w:t xml:space="preserve"> among all in a class or </w:t>
      </w:r>
      <w:r w:rsidR="00615BF4">
        <w:rPr>
          <w:rFonts w:ascii="Arial" w:hAnsi="Arial" w:cs="Arial"/>
        </w:rPr>
        <w:t xml:space="preserve">any </w:t>
      </w:r>
      <w:r w:rsidR="00615BF4" w:rsidRPr="00CD7DE6">
        <w:rPr>
          <w:rFonts w:ascii="Arial" w:hAnsi="Arial" w:cs="Arial"/>
        </w:rPr>
        <w:t>social setting, beyond the classroom.  My students’ experiences are as valid as mine</w:t>
      </w:r>
      <w:r w:rsidR="00615BF4">
        <w:rPr>
          <w:rFonts w:ascii="Arial" w:hAnsi="Arial" w:cs="Arial"/>
        </w:rPr>
        <w:t>,</w:t>
      </w:r>
      <w:r w:rsidR="00615BF4" w:rsidRPr="00CD7DE6">
        <w:rPr>
          <w:rFonts w:ascii="Arial" w:hAnsi="Arial" w:cs="Arial"/>
        </w:rPr>
        <w:t xml:space="preserve"> and therefore</w:t>
      </w:r>
      <w:r w:rsidR="00615BF4">
        <w:rPr>
          <w:rFonts w:ascii="Arial" w:hAnsi="Arial" w:cs="Arial"/>
        </w:rPr>
        <w:t>,</w:t>
      </w:r>
      <w:r w:rsidR="00615BF4" w:rsidRPr="00CD7DE6">
        <w:rPr>
          <w:rFonts w:ascii="Arial" w:hAnsi="Arial" w:cs="Arial"/>
        </w:rPr>
        <w:t xml:space="preserve"> would be used in the classroom.  They should learn from me; I should learn from them. </w:t>
      </w:r>
    </w:p>
    <w:p w:rsidR="00542F6B" w:rsidRDefault="00542F6B" w:rsidP="00615BF4">
      <w:pPr>
        <w:spacing w:line="360" w:lineRule="auto"/>
        <w:rPr>
          <w:rFonts w:ascii="Arial" w:hAnsi="Arial" w:cs="Arial"/>
        </w:rPr>
      </w:pPr>
    </w:p>
    <w:p w:rsidR="00615BF4" w:rsidRPr="00CD7DE6" w:rsidRDefault="00615BF4" w:rsidP="00615BF4">
      <w:pPr>
        <w:spacing w:line="360" w:lineRule="auto"/>
        <w:rPr>
          <w:rFonts w:ascii="Arial" w:hAnsi="Arial" w:cs="Arial"/>
        </w:rPr>
      </w:pPr>
      <w:r w:rsidRPr="00CD7DE6">
        <w:rPr>
          <w:rFonts w:ascii="Arial" w:hAnsi="Arial" w:cs="Arial"/>
        </w:rPr>
        <w:lastRenderedPageBreak/>
        <w:t xml:space="preserve">The academic relationship/s between lecturer and student is symbiotic.  Teaching without resultant behaviour change yields nothing, neither for the lecturer nor the students.  Thought without action </w:t>
      </w:r>
      <w:r w:rsidR="007B1A7E">
        <w:rPr>
          <w:rFonts w:ascii="Arial" w:hAnsi="Arial" w:cs="Arial"/>
        </w:rPr>
        <w:t xml:space="preserve">is </w:t>
      </w:r>
      <w:r w:rsidR="00667947">
        <w:rPr>
          <w:rFonts w:ascii="Arial" w:hAnsi="Arial" w:cs="Arial"/>
        </w:rPr>
        <w:t>unsustainable</w:t>
      </w:r>
      <w:r>
        <w:rPr>
          <w:rFonts w:ascii="Arial" w:hAnsi="Arial" w:cs="Arial"/>
        </w:rPr>
        <w:t>,</w:t>
      </w:r>
      <w:r w:rsidRPr="00CD7DE6">
        <w:rPr>
          <w:rFonts w:ascii="Arial" w:hAnsi="Arial" w:cs="Arial"/>
        </w:rPr>
        <w:t xml:space="preserve"> and for me learning should always involve analysis, synthesis, adaptation, reorientation and evaluation; the net result at all times is adding something new, something different and something refreshing.  This is the purpose of dialectic thinking and this is the purpose of my interaction with my students. </w:t>
      </w:r>
      <w:r>
        <w:rPr>
          <w:rFonts w:ascii="Arial" w:hAnsi="Arial" w:cs="Arial"/>
        </w:rPr>
        <w:t xml:space="preserve"> </w:t>
      </w:r>
      <w:r w:rsidRPr="00CD7DE6">
        <w:rPr>
          <w:rFonts w:ascii="Arial" w:hAnsi="Arial" w:cs="Arial"/>
        </w:rPr>
        <w:t>They should, by their actions, questions and thinking, allow me the think and conceive of ideas and ‘answers’ in ways that I did not think of</w:t>
      </w:r>
      <w:r>
        <w:rPr>
          <w:rFonts w:ascii="Arial" w:hAnsi="Arial" w:cs="Arial"/>
        </w:rPr>
        <w:t>,</w:t>
      </w:r>
      <w:r w:rsidRPr="00CD7DE6">
        <w:rPr>
          <w:rFonts w:ascii="Arial" w:hAnsi="Arial" w:cs="Arial"/>
        </w:rPr>
        <w:t xml:space="preserve"> and conceive of</w:t>
      </w:r>
      <w:r>
        <w:rPr>
          <w:rFonts w:ascii="Arial" w:hAnsi="Arial" w:cs="Arial"/>
        </w:rPr>
        <w:t>,</w:t>
      </w:r>
      <w:r w:rsidRPr="00CD7DE6">
        <w:rPr>
          <w:rFonts w:ascii="Arial" w:hAnsi="Arial" w:cs="Arial"/>
        </w:rPr>
        <w:t xml:space="preserve"> before. </w:t>
      </w:r>
    </w:p>
    <w:p w:rsidR="00B90C81" w:rsidRDefault="00615BF4" w:rsidP="00E76B66">
      <w:pPr>
        <w:pStyle w:val="NormalWeb"/>
        <w:spacing w:before="0" w:beforeAutospacing="0" w:after="0" w:afterAutospacing="0" w:line="480" w:lineRule="auto"/>
        <w:outlineLvl w:val="2"/>
        <w:rPr>
          <w:rFonts w:ascii="Arial" w:hAnsi="Arial" w:cs="Arial"/>
          <w:b/>
        </w:rPr>
      </w:pPr>
      <w:r w:rsidRPr="00CD7DE6">
        <w:rPr>
          <w:rFonts w:ascii="Arial" w:hAnsi="Arial" w:cs="Arial"/>
          <w:b/>
        </w:rPr>
        <w:t xml:space="preserve"> </w:t>
      </w:r>
    </w:p>
    <w:p w:rsidR="00615BF4" w:rsidRPr="00CD085B" w:rsidRDefault="00615BF4" w:rsidP="0096123B">
      <w:pPr>
        <w:pStyle w:val="NormalWeb"/>
        <w:spacing w:before="0" w:beforeAutospacing="0" w:after="0" w:afterAutospacing="0" w:line="480" w:lineRule="auto"/>
        <w:outlineLvl w:val="2"/>
        <w:rPr>
          <w:rFonts w:ascii="Arial" w:hAnsi="Arial" w:cs="Arial"/>
          <w:b/>
          <w:color w:val="0070C0"/>
        </w:rPr>
      </w:pPr>
      <w:bookmarkStart w:id="147" w:name="_Toc1031760"/>
      <w:r w:rsidRPr="00CD085B">
        <w:rPr>
          <w:rFonts w:ascii="Arial" w:hAnsi="Arial" w:cs="Arial"/>
          <w:b/>
          <w:color w:val="0070C0"/>
        </w:rPr>
        <w:t>1.4.7. Education should be dialogic and relational</w:t>
      </w:r>
      <w:bookmarkEnd w:id="147"/>
    </w:p>
    <w:p w:rsidR="00615BF4" w:rsidRPr="00CD7DE6" w:rsidRDefault="00615BF4" w:rsidP="00615BF4">
      <w:pPr>
        <w:spacing w:after="0" w:line="360" w:lineRule="auto"/>
        <w:rPr>
          <w:rFonts w:ascii="Arial" w:hAnsi="Arial" w:cs="Arial"/>
        </w:rPr>
      </w:pPr>
    </w:p>
    <w:p w:rsidR="00B92B08" w:rsidRDefault="00615BF4" w:rsidP="00E9396D">
      <w:pPr>
        <w:spacing w:after="0" w:line="360" w:lineRule="auto"/>
        <w:rPr>
          <w:rFonts w:ascii="Arial" w:hAnsi="Arial" w:cs="Arial"/>
        </w:rPr>
      </w:pPr>
      <w:r w:rsidRPr="00CD7DE6">
        <w:rPr>
          <w:rFonts w:ascii="Arial" w:hAnsi="Arial" w:cs="Arial"/>
        </w:rPr>
        <w:t>I aim to encourage my students to look way beyond the textbook for knowledge</w:t>
      </w:r>
      <w:r>
        <w:rPr>
          <w:rFonts w:ascii="Arial" w:hAnsi="Arial" w:cs="Arial"/>
        </w:rPr>
        <w:t>,</w:t>
      </w:r>
      <w:r w:rsidRPr="00CD7DE6">
        <w:rPr>
          <w:rFonts w:ascii="Arial" w:hAnsi="Arial" w:cs="Arial"/>
        </w:rPr>
        <w:t xml:space="preserve"> and to use the vast array of resources available for obtaining information.  In this regard, every source is important; the newspaper, the blog, the novel, the e</w:t>
      </w:r>
      <w:r w:rsidRPr="00CD7DE6">
        <w:rPr>
          <w:rFonts w:ascii="Arial" w:eastAsia="Calibri" w:hAnsi="Arial" w:cs="Arial"/>
        </w:rPr>
        <w:t>–</w:t>
      </w:r>
      <w:r w:rsidRPr="00CD7DE6">
        <w:rPr>
          <w:rFonts w:ascii="Arial" w:hAnsi="Arial" w:cs="Arial"/>
        </w:rPr>
        <w:t>book, the on</w:t>
      </w:r>
      <w:r w:rsidRPr="00CD7DE6">
        <w:rPr>
          <w:rFonts w:ascii="Arial" w:eastAsia="Calibri" w:hAnsi="Arial" w:cs="Arial"/>
        </w:rPr>
        <w:t>–</w:t>
      </w:r>
      <w:r w:rsidRPr="00CD7DE6">
        <w:rPr>
          <w:rFonts w:ascii="Arial" w:hAnsi="Arial" w:cs="Arial"/>
        </w:rPr>
        <w:t>line journal, the article, the podcast, the video-cast, the power point presentation</w:t>
      </w:r>
      <w:r>
        <w:rPr>
          <w:rFonts w:ascii="Arial" w:hAnsi="Arial" w:cs="Arial"/>
        </w:rPr>
        <w:t>,</w:t>
      </w:r>
      <w:r w:rsidRPr="00CD7DE6">
        <w:rPr>
          <w:rFonts w:ascii="Arial" w:hAnsi="Arial" w:cs="Arial"/>
        </w:rPr>
        <w:t xml:space="preserve"> the interview with the wise sage and the informati</w:t>
      </w:r>
      <w:r>
        <w:rPr>
          <w:rFonts w:ascii="Arial" w:hAnsi="Arial" w:cs="Arial"/>
        </w:rPr>
        <w:t xml:space="preserve">on from peer reviewed journals.  </w:t>
      </w:r>
      <w:r w:rsidRPr="00CD7DE6">
        <w:rPr>
          <w:rFonts w:ascii="Arial" w:hAnsi="Arial" w:cs="Arial"/>
        </w:rPr>
        <w:t>These are some of the 21</w:t>
      </w:r>
      <w:r w:rsidRPr="00CD7DE6">
        <w:rPr>
          <w:rFonts w:ascii="Arial" w:hAnsi="Arial" w:cs="Arial"/>
          <w:vertAlign w:val="superscript"/>
        </w:rPr>
        <w:t>st</w:t>
      </w:r>
      <w:r w:rsidRPr="00CD7DE6">
        <w:rPr>
          <w:rFonts w:ascii="Arial" w:hAnsi="Arial" w:cs="Arial"/>
        </w:rPr>
        <w:t xml:space="preserve"> century reservoirs of information</w:t>
      </w:r>
      <w:r>
        <w:rPr>
          <w:rFonts w:ascii="Arial" w:hAnsi="Arial" w:cs="Arial"/>
        </w:rPr>
        <w:t>,</w:t>
      </w:r>
      <w:r w:rsidRPr="00CD7DE6">
        <w:rPr>
          <w:rFonts w:ascii="Arial" w:hAnsi="Arial" w:cs="Arial"/>
        </w:rPr>
        <w:t xml:space="preserve"> and it is </w:t>
      </w:r>
      <w:r w:rsidR="00C17AE9">
        <w:rPr>
          <w:rFonts w:ascii="Arial" w:hAnsi="Arial" w:cs="Arial"/>
        </w:rPr>
        <w:t>all right</w:t>
      </w:r>
      <w:r w:rsidRPr="00CD7DE6">
        <w:rPr>
          <w:rFonts w:ascii="Arial" w:hAnsi="Arial" w:cs="Arial"/>
        </w:rPr>
        <w:t xml:space="preserve"> for my stud</w:t>
      </w:r>
      <w:r>
        <w:rPr>
          <w:rFonts w:ascii="Arial" w:hAnsi="Arial" w:cs="Arial"/>
        </w:rPr>
        <w:t xml:space="preserve">ents to refer to these sources.  </w:t>
      </w:r>
      <w:r w:rsidRPr="00CD7DE6">
        <w:rPr>
          <w:rFonts w:ascii="Arial" w:hAnsi="Arial" w:cs="Arial"/>
        </w:rPr>
        <w:t>What is critical and significant</w:t>
      </w:r>
      <w:r>
        <w:rPr>
          <w:rFonts w:ascii="Arial" w:hAnsi="Arial" w:cs="Arial"/>
        </w:rPr>
        <w:t>,</w:t>
      </w:r>
      <w:r w:rsidRPr="00CD7DE6">
        <w:rPr>
          <w:rFonts w:ascii="Arial" w:hAnsi="Arial" w:cs="Arial"/>
        </w:rPr>
        <w:t xml:space="preserve"> is how these are used</w:t>
      </w:r>
      <w:r>
        <w:rPr>
          <w:rFonts w:ascii="Arial" w:hAnsi="Arial" w:cs="Arial"/>
        </w:rPr>
        <w:t>,</w:t>
      </w:r>
      <w:r w:rsidRPr="00CD7DE6">
        <w:rPr>
          <w:rFonts w:ascii="Arial" w:hAnsi="Arial" w:cs="Arial"/>
        </w:rPr>
        <w:t xml:space="preserve"> and when they</w:t>
      </w:r>
      <w:r>
        <w:rPr>
          <w:rFonts w:ascii="Arial" w:hAnsi="Arial" w:cs="Arial"/>
        </w:rPr>
        <w:t xml:space="preserve"> are used, and for what purpose.  </w:t>
      </w:r>
      <w:r w:rsidRPr="00CD7DE6">
        <w:rPr>
          <w:rFonts w:ascii="Arial" w:hAnsi="Arial" w:cs="Arial"/>
        </w:rPr>
        <w:t>The internet is fundamental to the obtaining of worldviews and to</w:t>
      </w:r>
      <w:r>
        <w:rPr>
          <w:rFonts w:ascii="Arial" w:hAnsi="Arial" w:cs="Arial"/>
        </w:rPr>
        <w:t xml:space="preserve"> viewing the world vicariously.  </w:t>
      </w:r>
      <w:r w:rsidRPr="00CD7DE6">
        <w:rPr>
          <w:rFonts w:ascii="Arial" w:hAnsi="Arial" w:cs="Arial"/>
        </w:rPr>
        <w:t>It brings a new kind of reality and relationally to the learning.  I aim to use the social communicative technologies as a mechanism for enhancing and improving dialogue among st</w:t>
      </w:r>
      <w:r w:rsidR="00E9396D">
        <w:rPr>
          <w:rFonts w:ascii="Arial" w:hAnsi="Arial" w:cs="Arial"/>
        </w:rPr>
        <w:t xml:space="preserve">udents of the courses I teach. </w:t>
      </w:r>
    </w:p>
    <w:p w:rsidR="00E9396D" w:rsidRPr="00E9396D" w:rsidRDefault="00E9396D" w:rsidP="00E9396D">
      <w:pPr>
        <w:spacing w:after="0" w:line="360" w:lineRule="auto"/>
      </w:pPr>
    </w:p>
    <w:p w:rsidR="00615BF4" w:rsidRPr="003F2CD2" w:rsidRDefault="00615BF4" w:rsidP="00584414">
      <w:pPr>
        <w:pStyle w:val="Heading3"/>
        <w:rPr>
          <w:rFonts w:ascii="Calibri" w:hAnsi="Calibri"/>
          <w:sz w:val="24"/>
          <w:szCs w:val="24"/>
        </w:rPr>
      </w:pPr>
      <w:bookmarkStart w:id="148" w:name="_Toc1031761"/>
      <w:r>
        <w:rPr>
          <w:rFonts w:ascii="Arial" w:hAnsi="Arial" w:cs="Arial"/>
          <w:sz w:val="24"/>
          <w:szCs w:val="24"/>
        </w:rPr>
        <w:t>1.4</w:t>
      </w:r>
      <w:r w:rsidRPr="003F2CD2">
        <w:rPr>
          <w:rFonts w:ascii="Arial" w:hAnsi="Arial" w:cs="Arial"/>
          <w:sz w:val="24"/>
          <w:szCs w:val="24"/>
        </w:rPr>
        <w:t>.8. Education should be provocative and enjoyable</w:t>
      </w:r>
      <w:bookmarkEnd w:id="148"/>
      <w:r w:rsidRPr="003F2CD2">
        <w:rPr>
          <w:rFonts w:ascii="Arial" w:hAnsi="Arial" w:cs="Arial"/>
          <w:sz w:val="24"/>
          <w:szCs w:val="24"/>
        </w:rPr>
        <w:t xml:space="preserve"> </w:t>
      </w:r>
    </w:p>
    <w:p w:rsidR="00542F6B" w:rsidRDefault="00542F6B" w:rsidP="00615BF4">
      <w:pPr>
        <w:spacing w:line="360" w:lineRule="auto"/>
        <w:rPr>
          <w:rFonts w:ascii="Arial" w:hAnsi="Arial" w:cs="Arial"/>
        </w:rPr>
      </w:pPr>
    </w:p>
    <w:p w:rsidR="00615BF4" w:rsidRPr="00CD7DE6" w:rsidRDefault="00615BF4" w:rsidP="00615BF4">
      <w:pPr>
        <w:spacing w:line="360" w:lineRule="auto"/>
        <w:rPr>
          <w:rFonts w:ascii="Arial" w:hAnsi="Arial" w:cs="Arial"/>
        </w:rPr>
      </w:pPr>
      <w:r w:rsidRPr="00CD7DE6">
        <w:rPr>
          <w:rFonts w:ascii="Arial" w:hAnsi="Arial" w:cs="Arial"/>
        </w:rPr>
        <w:t xml:space="preserve">Ultimately, my students should enjoy their education. </w:t>
      </w:r>
      <w:r>
        <w:rPr>
          <w:rFonts w:ascii="Arial" w:hAnsi="Arial" w:cs="Arial"/>
        </w:rPr>
        <w:t xml:space="preserve"> </w:t>
      </w:r>
      <w:r w:rsidRPr="00CD7DE6">
        <w:rPr>
          <w:rFonts w:ascii="Arial" w:hAnsi="Arial" w:cs="Arial"/>
        </w:rPr>
        <w:t>In this regard</w:t>
      </w:r>
      <w:r>
        <w:rPr>
          <w:rFonts w:ascii="Arial" w:hAnsi="Arial" w:cs="Arial"/>
        </w:rPr>
        <w:t>,</w:t>
      </w:r>
      <w:r w:rsidRPr="00CD7DE6">
        <w:rPr>
          <w:rFonts w:ascii="Arial" w:hAnsi="Arial" w:cs="Arial"/>
        </w:rPr>
        <w:t xml:space="preserve"> I aim to</w:t>
      </w:r>
      <w:r>
        <w:rPr>
          <w:rFonts w:ascii="Arial" w:hAnsi="Arial" w:cs="Arial"/>
        </w:rPr>
        <w:t xml:space="preserve"> make my classroom one of fun.  </w:t>
      </w:r>
      <w:r w:rsidRPr="00CD7DE6">
        <w:rPr>
          <w:rFonts w:ascii="Arial" w:hAnsi="Arial" w:cs="Arial"/>
        </w:rPr>
        <w:t xml:space="preserve">A classroom should be a safe place to express oneself and not be penalized for it. </w:t>
      </w:r>
      <w:r>
        <w:rPr>
          <w:rFonts w:ascii="Arial" w:hAnsi="Arial" w:cs="Arial"/>
        </w:rPr>
        <w:t xml:space="preserve"> </w:t>
      </w:r>
      <w:r w:rsidRPr="00CD7DE6">
        <w:rPr>
          <w:rFonts w:ascii="Arial" w:hAnsi="Arial" w:cs="Arial"/>
        </w:rPr>
        <w:t>It should embrace diversity, differences of religion, race, sexual orientation and lifestyle</w:t>
      </w:r>
      <w:r>
        <w:rPr>
          <w:rFonts w:ascii="Arial" w:hAnsi="Arial" w:cs="Arial"/>
        </w:rPr>
        <w:t>,</w:t>
      </w:r>
      <w:r w:rsidRPr="00CD7DE6">
        <w:rPr>
          <w:rFonts w:ascii="Arial" w:hAnsi="Arial" w:cs="Arial"/>
        </w:rPr>
        <w:t xml:space="preserve"> and simultaneously be discipli</w:t>
      </w:r>
      <w:r>
        <w:rPr>
          <w:rFonts w:ascii="Arial" w:hAnsi="Arial" w:cs="Arial"/>
        </w:rPr>
        <w:t xml:space="preserve">ned, tolerant, and productive.  </w:t>
      </w:r>
      <w:r w:rsidRPr="00CD7DE6">
        <w:rPr>
          <w:rFonts w:ascii="Arial" w:hAnsi="Arial" w:cs="Arial"/>
        </w:rPr>
        <w:t>It must embrace collective responsibility as well as individual responsibility.  I shall encourage my students to think not only of solutions</w:t>
      </w:r>
      <w:r>
        <w:rPr>
          <w:rFonts w:ascii="Arial" w:hAnsi="Arial" w:cs="Arial"/>
        </w:rPr>
        <w:t>, but also of more questions.  T</w:t>
      </w:r>
      <w:r w:rsidRPr="00CD7DE6">
        <w:rPr>
          <w:rFonts w:ascii="Arial" w:hAnsi="Arial" w:cs="Arial"/>
        </w:rPr>
        <w:t>hey must bring different pers</w:t>
      </w:r>
      <w:r>
        <w:rPr>
          <w:rFonts w:ascii="Arial" w:hAnsi="Arial" w:cs="Arial"/>
        </w:rPr>
        <w:t xml:space="preserve">pectives, ideas and information.  </w:t>
      </w:r>
      <w:r>
        <w:rPr>
          <w:rFonts w:ascii="Arial" w:hAnsi="Arial" w:cs="Arial"/>
        </w:rPr>
        <w:lastRenderedPageBreak/>
        <w:t>T</w:t>
      </w:r>
      <w:r w:rsidRPr="00CD7DE6">
        <w:rPr>
          <w:rFonts w:ascii="Arial" w:hAnsi="Arial" w:cs="Arial"/>
        </w:rPr>
        <w:t xml:space="preserve">hey must view the world from different levels of analysis and seek to change it for the better. </w:t>
      </w:r>
      <w:r>
        <w:rPr>
          <w:rFonts w:ascii="Arial" w:hAnsi="Arial" w:cs="Arial"/>
        </w:rPr>
        <w:t xml:space="preserve"> </w:t>
      </w:r>
      <w:r w:rsidRPr="00CD7DE6">
        <w:rPr>
          <w:rFonts w:ascii="Arial" w:hAnsi="Arial" w:cs="Arial"/>
        </w:rPr>
        <w:t>This is their ultimate responsibility</w:t>
      </w:r>
      <w:r>
        <w:rPr>
          <w:rFonts w:ascii="Arial" w:hAnsi="Arial" w:cs="Arial"/>
        </w:rPr>
        <w:t>,</w:t>
      </w:r>
      <w:r w:rsidRPr="00CD7DE6">
        <w:rPr>
          <w:rFonts w:ascii="Arial" w:hAnsi="Arial" w:cs="Arial"/>
        </w:rPr>
        <w:t xml:space="preserve"> and I am just a mere guide in the process.</w:t>
      </w:r>
    </w:p>
    <w:p w:rsidR="00BF63FB" w:rsidRDefault="00BF63FB" w:rsidP="00615BF4">
      <w:pPr>
        <w:spacing w:line="360" w:lineRule="auto"/>
        <w:rPr>
          <w:rFonts w:ascii="Arial" w:hAnsi="Arial" w:cs="Arial"/>
        </w:rPr>
      </w:pPr>
    </w:p>
    <w:p w:rsidR="00615BF4" w:rsidRPr="00CD7DE6" w:rsidRDefault="00615BF4" w:rsidP="00615BF4">
      <w:pPr>
        <w:spacing w:line="360" w:lineRule="auto"/>
        <w:rPr>
          <w:rFonts w:ascii="Arial" w:hAnsi="Arial" w:cs="Arial"/>
        </w:rPr>
      </w:pPr>
      <w:r>
        <w:rPr>
          <w:rFonts w:ascii="Arial" w:hAnsi="Arial" w:cs="Arial"/>
        </w:rPr>
        <w:t>A</w:t>
      </w:r>
      <w:r w:rsidRPr="00CD7DE6">
        <w:rPr>
          <w:rFonts w:ascii="Arial" w:hAnsi="Arial" w:cs="Arial"/>
        </w:rPr>
        <w:t xml:space="preserve"> humanistic approach to teaching, buttressed by a philosophy that encompasses the above eight elements</w:t>
      </w:r>
      <w:r>
        <w:rPr>
          <w:rFonts w:ascii="Arial" w:hAnsi="Arial" w:cs="Arial"/>
        </w:rPr>
        <w:t>,</w:t>
      </w:r>
      <w:r w:rsidRPr="00CD7DE6">
        <w:rPr>
          <w:rFonts w:ascii="Arial" w:hAnsi="Arial" w:cs="Arial"/>
        </w:rPr>
        <w:t xml:space="preserve"> and focuses on students’ conceptual development, is critical to the evolution of higher</w:t>
      </w:r>
      <w:r w:rsidRPr="00CD7DE6">
        <w:rPr>
          <w:rFonts w:ascii="Arial" w:eastAsia="Calibri" w:hAnsi="Arial" w:cs="Arial"/>
        </w:rPr>
        <w:t>–</w:t>
      </w:r>
      <w:r w:rsidRPr="00CD7DE6">
        <w:rPr>
          <w:rFonts w:ascii="Arial" w:hAnsi="Arial" w:cs="Arial"/>
        </w:rPr>
        <w:t>order conceptions of teaching, a major theme of this study (Biggs, 2012</w:t>
      </w:r>
      <w:r>
        <w:rPr>
          <w:rFonts w:ascii="Arial" w:hAnsi="Arial" w:cs="Arial"/>
        </w:rPr>
        <w:t xml:space="preserve">; </w:t>
      </w:r>
      <w:r w:rsidRPr="004B098B">
        <w:rPr>
          <w:rFonts w:ascii="Arial" w:hAnsi="Arial" w:cs="Arial"/>
          <w:noProof/>
        </w:rPr>
        <w:t>Brook</w:t>
      </w:r>
      <w:r w:rsidR="0014321D">
        <w:rPr>
          <w:rFonts w:ascii="Arial" w:hAnsi="Arial" w:cs="Arial"/>
          <w:noProof/>
        </w:rPr>
        <w:t xml:space="preserve">, </w:t>
      </w:r>
      <w:r>
        <w:rPr>
          <w:rFonts w:ascii="Arial" w:hAnsi="Arial" w:cs="Arial"/>
          <w:noProof/>
        </w:rPr>
        <w:t>2002;</w:t>
      </w:r>
      <w:r w:rsidR="0014321D">
        <w:rPr>
          <w:rFonts w:ascii="Arial" w:hAnsi="Arial" w:cs="Arial"/>
        </w:rPr>
        <w:t xml:space="preserve"> Kember, </w:t>
      </w:r>
      <w:r>
        <w:rPr>
          <w:rFonts w:ascii="Arial" w:hAnsi="Arial" w:cs="Arial"/>
        </w:rPr>
        <w:t>1997</w:t>
      </w:r>
      <w:r w:rsidRPr="00CD7DE6">
        <w:rPr>
          <w:rFonts w:ascii="Arial" w:hAnsi="Arial" w:cs="Arial"/>
        </w:rPr>
        <w:t xml:space="preserve">).  I seek to interrogate and understand </w:t>
      </w:r>
      <w:r w:rsidRPr="00FE2F2E">
        <w:rPr>
          <w:rFonts w:ascii="Arial" w:hAnsi="Arial" w:cs="Arial"/>
        </w:rPr>
        <w:t>Zion Hill</w:t>
      </w:r>
      <w:r>
        <w:rPr>
          <w:rFonts w:ascii="Arial" w:hAnsi="Arial" w:cs="Arial"/>
        </w:rPr>
        <w:t xml:space="preserve"> Campus (ZHC) </w:t>
      </w:r>
      <w:r w:rsidRPr="00CD7DE6">
        <w:rPr>
          <w:rFonts w:ascii="Arial" w:hAnsi="Arial" w:cs="Arial"/>
        </w:rPr>
        <w:t>lecturers’ conceptions of teaching</w:t>
      </w:r>
      <w:r>
        <w:rPr>
          <w:rFonts w:ascii="Arial" w:hAnsi="Arial" w:cs="Arial"/>
        </w:rPr>
        <w:t>,</w:t>
      </w:r>
      <w:r w:rsidRPr="00CD7DE6">
        <w:rPr>
          <w:rFonts w:ascii="Arial" w:hAnsi="Arial" w:cs="Arial"/>
        </w:rPr>
        <w:t xml:space="preserve"> given my claim</w:t>
      </w:r>
      <w:r>
        <w:rPr>
          <w:rFonts w:ascii="Arial" w:hAnsi="Arial" w:cs="Arial"/>
        </w:rPr>
        <w:t xml:space="preserve"> </w:t>
      </w:r>
      <w:r w:rsidRPr="00CD7DE6">
        <w:rPr>
          <w:rFonts w:ascii="Arial" w:hAnsi="Arial" w:cs="Arial"/>
        </w:rPr>
        <w:t>that our education system continues to emphasise student examination performance</w:t>
      </w:r>
      <w:r>
        <w:rPr>
          <w:rFonts w:ascii="Arial" w:hAnsi="Arial" w:cs="Arial"/>
        </w:rPr>
        <w:t>,</w:t>
      </w:r>
      <w:r w:rsidRPr="00CD7DE6">
        <w:rPr>
          <w:rFonts w:ascii="Arial" w:hAnsi="Arial" w:cs="Arial"/>
        </w:rPr>
        <w:t xml:space="preserve"> as well as teacher</w:t>
      </w:r>
      <w:r w:rsidRPr="00CD7DE6">
        <w:rPr>
          <w:rFonts w:ascii="Arial" w:eastAsia="Calibri" w:hAnsi="Arial" w:cs="Arial"/>
        </w:rPr>
        <w:t>–</w:t>
      </w:r>
      <w:r w:rsidRPr="00CD7DE6">
        <w:rPr>
          <w:rFonts w:ascii="Arial" w:hAnsi="Arial" w:cs="Arial"/>
        </w:rPr>
        <w:t xml:space="preserve">centric practice.  </w:t>
      </w:r>
    </w:p>
    <w:p w:rsidR="00542F6B" w:rsidRDefault="00542F6B" w:rsidP="00615BF4">
      <w:pPr>
        <w:spacing w:after="0" w:line="360" w:lineRule="auto"/>
        <w:rPr>
          <w:rFonts w:ascii="Arial" w:hAnsi="Arial" w:cs="Arial"/>
        </w:rPr>
      </w:pPr>
    </w:p>
    <w:p w:rsidR="00615BF4" w:rsidRDefault="00615BF4" w:rsidP="00615BF4">
      <w:pPr>
        <w:spacing w:after="0" w:line="360" w:lineRule="auto"/>
        <w:rPr>
          <w:rFonts w:ascii="Arial" w:hAnsi="Arial" w:cs="Arial"/>
        </w:rPr>
      </w:pPr>
      <w:r>
        <w:rPr>
          <w:rFonts w:ascii="Arial" w:hAnsi="Arial" w:cs="Arial"/>
        </w:rPr>
        <w:t>A</w:t>
      </w:r>
      <w:r w:rsidRPr="00C05030">
        <w:rPr>
          <w:rFonts w:ascii="Arial" w:hAnsi="Arial" w:cs="Arial"/>
        </w:rPr>
        <w:t xml:space="preserve"> direct link </w:t>
      </w:r>
      <w:r>
        <w:rPr>
          <w:rFonts w:ascii="Arial" w:hAnsi="Arial" w:cs="Arial"/>
        </w:rPr>
        <w:t xml:space="preserve">exists </w:t>
      </w:r>
      <w:r w:rsidRPr="00C05030">
        <w:rPr>
          <w:rFonts w:ascii="Arial" w:hAnsi="Arial" w:cs="Arial"/>
        </w:rPr>
        <w:t xml:space="preserve">between my </w:t>
      </w:r>
      <w:r>
        <w:rPr>
          <w:rFonts w:ascii="Arial" w:hAnsi="Arial" w:cs="Arial"/>
        </w:rPr>
        <w:t xml:space="preserve">current </w:t>
      </w:r>
      <w:r w:rsidRPr="00C05030">
        <w:rPr>
          <w:rFonts w:ascii="Arial" w:hAnsi="Arial" w:cs="Arial"/>
        </w:rPr>
        <w:t>philosophy of teaching and my approach to</w:t>
      </w:r>
      <w:r>
        <w:rPr>
          <w:rFonts w:ascii="Arial" w:hAnsi="Arial" w:cs="Arial"/>
        </w:rPr>
        <w:t xml:space="preserve"> this study.  I</w:t>
      </w:r>
      <w:r w:rsidRPr="00C05030">
        <w:rPr>
          <w:rFonts w:ascii="Arial" w:hAnsi="Arial" w:cs="Arial"/>
        </w:rPr>
        <w:t xml:space="preserve"> </w:t>
      </w:r>
      <w:r>
        <w:rPr>
          <w:rFonts w:ascii="Arial" w:hAnsi="Arial" w:cs="Arial"/>
        </w:rPr>
        <w:t>believe</w:t>
      </w:r>
      <w:r w:rsidRPr="00C05030">
        <w:rPr>
          <w:rFonts w:ascii="Arial" w:hAnsi="Arial" w:cs="Arial"/>
        </w:rPr>
        <w:t xml:space="preserve"> that traditional</w:t>
      </w:r>
      <w:r>
        <w:rPr>
          <w:rFonts w:ascii="Arial" w:hAnsi="Arial" w:cs="Arial"/>
        </w:rPr>
        <w:t>,</w:t>
      </w:r>
      <w:r w:rsidRPr="00C05030">
        <w:rPr>
          <w:rFonts w:ascii="Arial" w:hAnsi="Arial" w:cs="Arial"/>
        </w:rPr>
        <w:t xml:space="preserve"> teacher</w:t>
      </w:r>
      <w:r w:rsidRPr="00CD7DE6">
        <w:rPr>
          <w:rFonts w:ascii="Arial" w:eastAsia="Calibri" w:hAnsi="Arial" w:cs="Arial"/>
        </w:rPr>
        <w:t>–</w:t>
      </w:r>
      <w:r w:rsidRPr="00C05030">
        <w:rPr>
          <w:rFonts w:ascii="Arial" w:hAnsi="Arial" w:cs="Arial"/>
        </w:rPr>
        <w:t>centric approaches to HE teaching/lear</w:t>
      </w:r>
      <w:r>
        <w:rPr>
          <w:rFonts w:ascii="Arial" w:hAnsi="Arial" w:cs="Arial"/>
        </w:rPr>
        <w:t>ning are linked to the colonial/</w:t>
      </w:r>
      <w:r w:rsidRPr="00C05030">
        <w:rPr>
          <w:rFonts w:ascii="Arial" w:hAnsi="Arial" w:cs="Arial"/>
        </w:rPr>
        <w:t>postcolonial template of ‘elitist’ education</w:t>
      </w:r>
      <w:r>
        <w:rPr>
          <w:rFonts w:ascii="Arial" w:hAnsi="Arial" w:cs="Arial"/>
        </w:rPr>
        <w:t xml:space="preserve"> (</w:t>
      </w:r>
      <w:r w:rsidRPr="00C05030">
        <w:rPr>
          <w:rFonts w:ascii="Arial" w:hAnsi="Arial" w:cs="Arial"/>
        </w:rPr>
        <w:t xml:space="preserve">to be explored </w:t>
      </w:r>
      <w:r>
        <w:rPr>
          <w:rFonts w:ascii="Arial" w:hAnsi="Arial" w:cs="Arial"/>
        </w:rPr>
        <w:t>in chapter 2</w:t>
      </w:r>
      <w:r w:rsidRPr="00C05030">
        <w:rPr>
          <w:rFonts w:ascii="Arial" w:hAnsi="Arial" w:cs="Arial"/>
        </w:rPr>
        <w:t>)</w:t>
      </w:r>
      <w:r w:rsidRPr="008913C0">
        <w:rPr>
          <w:rFonts w:ascii="Arial" w:hAnsi="Arial" w:cs="Arial"/>
          <w:lang w:val="en-TT"/>
        </w:rPr>
        <w:t>—</w:t>
      </w:r>
      <w:r>
        <w:rPr>
          <w:rFonts w:ascii="Arial" w:hAnsi="Arial" w:cs="Arial"/>
        </w:rPr>
        <w:t xml:space="preserve">the education of a ‘selected </w:t>
      </w:r>
      <w:r w:rsidRPr="00C05030">
        <w:rPr>
          <w:rFonts w:ascii="Arial" w:hAnsi="Arial" w:cs="Arial"/>
        </w:rPr>
        <w:t>few</w:t>
      </w:r>
      <w:r>
        <w:rPr>
          <w:rFonts w:ascii="Arial" w:hAnsi="Arial" w:cs="Arial"/>
        </w:rPr>
        <w:t>’ to</w:t>
      </w:r>
      <w:r w:rsidRPr="00C05030">
        <w:rPr>
          <w:rFonts w:ascii="Arial" w:hAnsi="Arial" w:cs="Arial"/>
        </w:rPr>
        <w:t xml:space="preserve"> serve </w:t>
      </w:r>
      <w:r>
        <w:rPr>
          <w:rFonts w:ascii="Arial" w:hAnsi="Arial" w:cs="Arial"/>
        </w:rPr>
        <w:t>local</w:t>
      </w:r>
      <w:r w:rsidRPr="00C05030">
        <w:rPr>
          <w:rFonts w:ascii="Arial" w:hAnsi="Arial" w:cs="Arial"/>
        </w:rPr>
        <w:t xml:space="preserve"> </w:t>
      </w:r>
      <w:r>
        <w:rPr>
          <w:rFonts w:ascii="Arial" w:hAnsi="Arial" w:cs="Arial"/>
        </w:rPr>
        <w:t>socio</w:t>
      </w:r>
      <w:r w:rsidRPr="00CD7DE6">
        <w:rPr>
          <w:rFonts w:ascii="Arial" w:eastAsia="Calibri" w:hAnsi="Arial" w:cs="Arial"/>
        </w:rPr>
        <w:t>–</w:t>
      </w:r>
      <w:r>
        <w:rPr>
          <w:rFonts w:ascii="Arial" w:hAnsi="Arial" w:cs="Arial"/>
        </w:rPr>
        <w:t>economic</w:t>
      </w:r>
      <w:r w:rsidRPr="00C05030">
        <w:rPr>
          <w:rFonts w:ascii="Arial" w:hAnsi="Arial" w:cs="Arial"/>
        </w:rPr>
        <w:t xml:space="preserve"> institutions </w:t>
      </w:r>
      <w:r w:rsidR="00597C35">
        <w:rPr>
          <w:rFonts w:ascii="Arial" w:hAnsi="Arial" w:cs="Arial"/>
        </w:rPr>
        <w:t xml:space="preserve">(Campbell, </w:t>
      </w:r>
      <w:r>
        <w:rPr>
          <w:rFonts w:ascii="Arial" w:hAnsi="Arial" w:cs="Arial"/>
        </w:rPr>
        <w:t>1997)</w:t>
      </w:r>
      <w:r w:rsidRPr="00C05030">
        <w:rPr>
          <w:rFonts w:ascii="Arial" w:hAnsi="Arial" w:cs="Arial"/>
        </w:rPr>
        <w:t xml:space="preserve">.  </w:t>
      </w:r>
      <w:r>
        <w:rPr>
          <w:rFonts w:ascii="Arial" w:hAnsi="Arial" w:cs="Arial"/>
        </w:rPr>
        <w:t xml:space="preserve">Aligned </w:t>
      </w:r>
      <w:r w:rsidRPr="00C05030">
        <w:rPr>
          <w:rFonts w:ascii="Arial" w:hAnsi="Arial" w:cs="Arial"/>
        </w:rPr>
        <w:t xml:space="preserve">to such </w:t>
      </w:r>
      <w:r>
        <w:rPr>
          <w:rFonts w:ascii="Arial" w:hAnsi="Arial" w:cs="Arial"/>
        </w:rPr>
        <w:t xml:space="preserve">university </w:t>
      </w:r>
      <w:r w:rsidRPr="00C05030">
        <w:rPr>
          <w:rFonts w:ascii="Arial" w:hAnsi="Arial" w:cs="Arial"/>
        </w:rPr>
        <w:t>training was a system of beliefs (</w:t>
      </w:r>
      <w:r w:rsidR="00597C35">
        <w:rPr>
          <w:rFonts w:ascii="Arial" w:eastAsia="Times New Roman" w:hAnsi="Arial" w:cs="Arial"/>
          <w:lang w:val="en-TT" w:eastAsia="en-TT"/>
        </w:rPr>
        <w:t xml:space="preserve">Varnava Marouchou, </w:t>
      </w:r>
      <w:r>
        <w:rPr>
          <w:rFonts w:ascii="Arial" w:eastAsia="Times New Roman" w:hAnsi="Arial" w:cs="Arial"/>
          <w:lang w:val="en-TT" w:eastAsia="en-TT"/>
        </w:rPr>
        <w:t>2011</w:t>
      </w:r>
      <w:r w:rsidRPr="00C05030">
        <w:rPr>
          <w:rFonts w:ascii="Arial" w:hAnsi="Arial" w:cs="Arial"/>
        </w:rPr>
        <w:t xml:space="preserve">) </w:t>
      </w:r>
      <w:r>
        <w:rPr>
          <w:rFonts w:ascii="Arial" w:hAnsi="Arial" w:cs="Arial"/>
        </w:rPr>
        <w:t xml:space="preserve">linked </w:t>
      </w:r>
      <w:r w:rsidRPr="00C05030">
        <w:rPr>
          <w:rFonts w:ascii="Arial" w:hAnsi="Arial" w:cs="Arial"/>
        </w:rPr>
        <w:t xml:space="preserve">to the traditional instructional paradigm of teaching (Barr and </w:t>
      </w:r>
      <w:r w:rsidR="00597C35">
        <w:rPr>
          <w:rFonts w:ascii="Arial" w:hAnsi="Arial" w:cs="Arial"/>
        </w:rPr>
        <w:t xml:space="preserve">Tagg, </w:t>
      </w:r>
      <w:r w:rsidRPr="00C05030">
        <w:rPr>
          <w:rFonts w:ascii="Arial" w:hAnsi="Arial" w:cs="Arial"/>
        </w:rPr>
        <w:t>1995</w:t>
      </w:r>
      <w:r w:rsidR="00D727C2" w:rsidRPr="00C05030">
        <w:rPr>
          <w:rFonts w:ascii="Arial" w:hAnsi="Arial" w:cs="Arial"/>
        </w:rPr>
        <w:t>)</w:t>
      </w:r>
      <w:r w:rsidR="00D727C2">
        <w:rPr>
          <w:rFonts w:ascii="Arial" w:hAnsi="Arial" w:cs="Arial"/>
        </w:rPr>
        <w:t xml:space="preserve"> that</w:t>
      </w:r>
      <w:r>
        <w:rPr>
          <w:rFonts w:ascii="Arial" w:hAnsi="Arial" w:cs="Arial"/>
        </w:rPr>
        <w:t xml:space="preserve"> </w:t>
      </w:r>
      <w:r w:rsidRPr="00C05030">
        <w:rPr>
          <w:rFonts w:ascii="Arial" w:hAnsi="Arial" w:cs="Arial"/>
        </w:rPr>
        <w:t>achieved the desired result in the</w:t>
      </w:r>
      <w:r>
        <w:rPr>
          <w:rFonts w:ascii="Arial" w:hAnsi="Arial" w:cs="Arial"/>
        </w:rPr>
        <w:t xml:space="preserve"> traditionalist</w:t>
      </w:r>
      <w:r w:rsidRPr="00C05030">
        <w:rPr>
          <w:rFonts w:ascii="Arial" w:hAnsi="Arial" w:cs="Arial"/>
        </w:rPr>
        <w:t xml:space="preserve"> ‘</w:t>
      </w:r>
      <w:r w:rsidRPr="00D51427">
        <w:rPr>
          <w:rFonts w:ascii="Arial" w:hAnsi="Arial" w:cs="Arial"/>
          <w:i/>
        </w:rPr>
        <w:t>elitist</w:t>
      </w:r>
      <w:r>
        <w:rPr>
          <w:rFonts w:ascii="Arial" w:hAnsi="Arial" w:cs="Arial"/>
        </w:rPr>
        <w:t>’ educational environment.   T</w:t>
      </w:r>
      <w:r w:rsidRPr="00C05030">
        <w:rPr>
          <w:rFonts w:ascii="Arial" w:hAnsi="Arial" w:cs="Arial"/>
        </w:rPr>
        <w:t>he current ‘</w:t>
      </w:r>
      <w:r w:rsidRPr="00692F44">
        <w:rPr>
          <w:rFonts w:ascii="Arial" w:hAnsi="Arial" w:cs="Arial"/>
          <w:i/>
        </w:rPr>
        <w:t>mass’</w:t>
      </w:r>
      <w:r>
        <w:rPr>
          <w:rFonts w:ascii="Arial" w:hAnsi="Arial" w:cs="Arial"/>
        </w:rPr>
        <w:t xml:space="preserve"> education environment requires</w:t>
      </w:r>
      <w:r w:rsidRPr="00C05030">
        <w:rPr>
          <w:rFonts w:ascii="Arial" w:hAnsi="Arial" w:cs="Arial"/>
        </w:rPr>
        <w:t xml:space="preserve"> a different teaching/learning paradigm</w:t>
      </w:r>
      <w:r>
        <w:rPr>
          <w:rFonts w:ascii="Arial" w:hAnsi="Arial" w:cs="Arial"/>
        </w:rPr>
        <w:t>,</w:t>
      </w:r>
      <w:r w:rsidRPr="00C05030">
        <w:rPr>
          <w:rFonts w:ascii="Arial" w:hAnsi="Arial" w:cs="Arial"/>
        </w:rPr>
        <w:t xml:space="preserve"> focus</w:t>
      </w:r>
      <w:r>
        <w:rPr>
          <w:rFonts w:ascii="Arial" w:hAnsi="Arial" w:cs="Arial"/>
        </w:rPr>
        <w:t>ing</w:t>
      </w:r>
      <w:r w:rsidRPr="00C05030">
        <w:rPr>
          <w:rFonts w:ascii="Arial" w:hAnsi="Arial" w:cs="Arial"/>
        </w:rPr>
        <w:t xml:space="preserve"> on student</w:t>
      </w:r>
      <w:r>
        <w:rPr>
          <w:rFonts w:ascii="Arial" w:hAnsi="Arial" w:cs="Arial"/>
        </w:rPr>
        <w:t>s’</w:t>
      </w:r>
      <w:r w:rsidRPr="00C05030">
        <w:rPr>
          <w:rFonts w:ascii="Arial" w:hAnsi="Arial" w:cs="Arial"/>
        </w:rPr>
        <w:t xml:space="preserve"> </w:t>
      </w:r>
      <w:r>
        <w:rPr>
          <w:rFonts w:ascii="Arial" w:hAnsi="Arial" w:cs="Arial"/>
        </w:rPr>
        <w:t>conceptual development (</w:t>
      </w:r>
      <w:r w:rsidRPr="00C05030">
        <w:rPr>
          <w:rFonts w:ascii="Arial" w:hAnsi="Arial" w:cs="Arial"/>
        </w:rPr>
        <w:t>Biggs, 2012; Haggis,</w:t>
      </w:r>
      <w:r w:rsidR="00597C35">
        <w:rPr>
          <w:rFonts w:ascii="Arial" w:hAnsi="Arial" w:cs="Arial"/>
        </w:rPr>
        <w:t xml:space="preserve"> </w:t>
      </w:r>
      <w:r w:rsidRPr="00C05030">
        <w:rPr>
          <w:rFonts w:ascii="Arial" w:hAnsi="Arial" w:cs="Arial"/>
        </w:rPr>
        <w:t xml:space="preserve">2006). </w:t>
      </w:r>
      <w:r>
        <w:rPr>
          <w:rFonts w:ascii="Arial" w:hAnsi="Arial" w:cs="Arial"/>
        </w:rPr>
        <w:t xml:space="preserve"> </w:t>
      </w:r>
      <w:r w:rsidRPr="00C05030">
        <w:rPr>
          <w:rFonts w:ascii="Arial" w:hAnsi="Arial" w:cs="Arial"/>
        </w:rPr>
        <w:t>However, such t</w:t>
      </w:r>
      <w:r>
        <w:rPr>
          <w:rFonts w:ascii="Arial" w:hAnsi="Arial" w:cs="Arial"/>
        </w:rPr>
        <w:t>ransformation of praxis requires</w:t>
      </w:r>
      <w:r w:rsidRPr="00C05030">
        <w:rPr>
          <w:rFonts w:ascii="Arial" w:hAnsi="Arial" w:cs="Arial"/>
        </w:rPr>
        <w:t xml:space="preserve"> a reorientation of lecturers’ </w:t>
      </w:r>
      <w:r>
        <w:rPr>
          <w:rFonts w:ascii="Arial" w:hAnsi="Arial" w:cs="Arial"/>
        </w:rPr>
        <w:t>traditional</w:t>
      </w:r>
      <w:r w:rsidRPr="00C05030">
        <w:rPr>
          <w:rFonts w:ascii="Arial" w:hAnsi="Arial" w:cs="Arial"/>
        </w:rPr>
        <w:t xml:space="preserve"> conception</w:t>
      </w:r>
      <w:r>
        <w:rPr>
          <w:rFonts w:ascii="Arial" w:hAnsi="Arial" w:cs="Arial"/>
        </w:rPr>
        <w:t xml:space="preserve"> of teaching</w:t>
      </w:r>
      <w:r w:rsidRPr="00C05030">
        <w:rPr>
          <w:rFonts w:ascii="Arial" w:hAnsi="Arial" w:cs="Arial"/>
        </w:rPr>
        <w:t>.</w:t>
      </w:r>
    </w:p>
    <w:p w:rsidR="00615BF4" w:rsidRDefault="00615BF4" w:rsidP="00615BF4">
      <w:pPr>
        <w:spacing w:after="0" w:line="360" w:lineRule="auto"/>
        <w:rPr>
          <w:rFonts w:ascii="Arial" w:hAnsi="Arial" w:cs="Arial"/>
        </w:rPr>
      </w:pPr>
    </w:p>
    <w:p w:rsidR="00542F6B" w:rsidRDefault="00542F6B" w:rsidP="00615BF4">
      <w:pPr>
        <w:spacing w:after="0" w:line="360" w:lineRule="auto"/>
        <w:rPr>
          <w:rFonts w:ascii="Arial" w:hAnsi="Arial" w:cs="Arial"/>
        </w:rPr>
      </w:pPr>
    </w:p>
    <w:p w:rsidR="00B4354A" w:rsidRPr="00B4354A" w:rsidRDefault="00615BF4" w:rsidP="00B4354A">
      <w:pPr>
        <w:spacing w:after="0" w:line="360" w:lineRule="auto"/>
        <w:rPr>
          <w:rFonts w:ascii="Arial" w:hAnsi="Arial" w:cs="Arial"/>
        </w:rPr>
      </w:pPr>
      <w:r w:rsidRPr="00C05030">
        <w:rPr>
          <w:rFonts w:ascii="Arial" w:hAnsi="Arial" w:cs="Arial"/>
        </w:rPr>
        <w:t>In a theoretical context</w:t>
      </w:r>
      <w:r>
        <w:rPr>
          <w:rFonts w:ascii="Arial" w:hAnsi="Arial" w:cs="Arial"/>
        </w:rPr>
        <w:t>, such transformation necessitates</w:t>
      </w:r>
      <w:r w:rsidRPr="00C05030">
        <w:rPr>
          <w:rFonts w:ascii="Arial" w:hAnsi="Arial" w:cs="Arial"/>
        </w:rPr>
        <w:t xml:space="preserve"> interrogating </w:t>
      </w:r>
      <w:r>
        <w:rPr>
          <w:rFonts w:ascii="Arial" w:hAnsi="Arial" w:cs="Arial"/>
        </w:rPr>
        <w:t xml:space="preserve">the </w:t>
      </w:r>
      <w:r w:rsidRPr="00C05030">
        <w:rPr>
          <w:rFonts w:ascii="Arial" w:hAnsi="Arial" w:cs="Arial"/>
        </w:rPr>
        <w:t>postcolonial</w:t>
      </w:r>
      <w:r>
        <w:rPr>
          <w:rFonts w:ascii="Arial" w:hAnsi="Arial" w:cs="Arial"/>
        </w:rPr>
        <w:t>/</w:t>
      </w:r>
      <w:r w:rsidRPr="00C05030">
        <w:rPr>
          <w:rFonts w:ascii="Arial" w:hAnsi="Arial" w:cs="Arial"/>
        </w:rPr>
        <w:t>post</w:t>
      </w:r>
      <w:r w:rsidRPr="00362428">
        <w:rPr>
          <w:rFonts w:ascii="Arial" w:eastAsia="Calibri" w:hAnsi="Arial" w:cs="Arial"/>
        </w:rPr>
        <w:t>–</w:t>
      </w:r>
      <w:r w:rsidRPr="00C05030">
        <w:rPr>
          <w:rFonts w:ascii="Arial" w:hAnsi="Arial" w:cs="Arial"/>
        </w:rPr>
        <w:t>independen</w:t>
      </w:r>
      <w:r>
        <w:rPr>
          <w:rFonts w:ascii="Arial" w:hAnsi="Arial" w:cs="Arial"/>
        </w:rPr>
        <w:t>t HE environment, and</w:t>
      </w:r>
      <w:r w:rsidRPr="00C05030">
        <w:rPr>
          <w:rFonts w:ascii="Arial" w:hAnsi="Arial" w:cs="Arial"/>
        </w:rPr>
        <w:t xml:space="preserve"> traditionalist teaching/learning practices to gauge whether </w:t>
      </w:r>
      <w:r>
        <w:rPr>
          <w:rFonts w:ascii="Arial" w:hAnsi="Arial" w:cs="Arial"/>
        </w:rPr>
        <w:t>they</w:t>
      </w:r>
      <w:r w:rsidRPr="00C05030">
        <w:rPr>
          <w:rFonts w:ascii="Arial" w:hAnsi="Arial" w:cs="Arial"/>
        </w:rPr>
        <w:t xml:space="preserve"> were in alignment with current </w:t>
      </w:r>
      <w:r>
        <w:rPr>
          <w:rFonts w:ascii="Arial" w:hAnsi="Arial" w:cs="Arial"/>
        </w:rPr>
        <w:t>student needs (Bristol, 2012)</w:t>
      </w:r>
      <w:r w:rsidRPr="00C05030">
        <w:rPr>
          <w:rFonts w:ascii="Arial" w:hAnsi="Arial" w:cs="Arial"/>
        </w:rPr>
        <w:t xml:space="preserve">. </w:t>
      </w:r>
      <w:r>
        <w:rPr>
          <w:rFonts w:ascii="Arial" w:hAnsi="Arial" w:cs="Arial"/>
        </w:rPr>
        <w:t xml:space="preserve"> </w:t>
      </w:r>
      <w:proofErr w:type="gramStart"/>
      <w:r w:rsidRPr="00C05030">
        <w:rPr>
          <w:rFonts w:ascii="Arial" w:hAnsi="Arial" w:cs="Arial"/>
        </w:rPr>
        <w:t>More significantly, lecturers’</w:t>
      </w:r>
      <w:r>
        <w:rPr>
          <w:rFonts w:ascii="Arial" w:hAnsi="Arial" w:cs="Arial"/>
        </w:rPr>
        <w:t xml:space="preserve"> conception of teaching demands</w:t>
      </w:r>
      <w:r w:rsidRPr="00C05030">
        <w:rPr>
          <w:rFonts w:ascii="Arial" w:hAnsi="Arial" w:cs="Arial"/>
        </w:rPr>
        <w:t xml:space="preserve"> amelioration to align with </w:t>
      </w:r>
      <w:r>
        <w:rPr>
          <w:rFonts w:ascii="Arial" w:hAnsi="Arial" w:cs="Arial"/>
        </w:rPr>
        <w:t xml:space="preserve">the </w:t>
      </w:r>
      <w:r w:rsidRPr="00C05030">
        <w:rPr>
          <w:rFonts w:ascii="Arial" w:hAnsi="Arial" w:cs="Arial"/>
        </w:rPr>
        <w:t xml:space="preserve">current </w:t>
      </w:r>
      <w:r w:rsidR="00873DD7">
        <w:rPr>
          <w:rFonts w:ascii="Arial" w:hAnsi="Arial" w:cs="Arial"/>
        </w:rPr>
        <w:t xml:space="preserve">globalised, </w:t>
      </w:r>
      <w:r>
        <w:rPr>
          <w:rFonts w:ascii="Arial" w:hAnsi="Arial" w:cs="Arial"/>
        </w:rPr>
        <w:t>‘</w:t>
      </w:r>
      <w:r w:rsidRPr="00912714">
        <w:rPr>
          <w:rFonts w:ascii="Arial" w:hAnsi="Arial" w:cs="Arial"/>
          <w:i/>
        </w:rPr>
        <w:t>mass</w:t>
      </w:r>
      <w:r>
        <w:rPr>
          <w:rFonts w:ascii="Arial" w:hAnsi="Arial" w:cs="Arial"/>
        </w:rPr>
        <w:t>’</w:t>
      </w:r>
      <w:r w:rsidRPr="00C05030">
        <w:rPr>
          <w:rFonts w:ascii="Arial" w:hAnsi="Arial" w:cs="Arial"/>
        </w:rPr>
        <w:t xml:space="preserve"> education environment</w:t>
      </w:r>
      <w:r w:rsidR="00873DD7">
        <w:rPr>
          <w:rFonts w:ascii="Arial" w:hAnsi="Arial" w:cs="Arial"/>
        </w:rPr>
        <w:t xml:space="preserve"> </w:t>
      </w:r>
      <w:r>
        <w:rPr>
          <w:rFonts w:ascii="Arial" w:hAnsi="Arial" w:cs="Arial"/>
        </w:rPr>
        <w:t>(Naidoo</w:t>
      </w:r>
      <w:r w:rsidR="00300CCC">
        <w:rPr>
          <w:rFonts w:ascii="Arial" w:hAnsi="Arial" w:cs="Arial"/>
        </w:rPr>
        <w:t xml:space="preserve">, </w:t>
      </w:r>
      <w:r>
        <w:rPr>
          <w:rFonts w:ascii="Arial" w:hAnsi="Arial" w:cs="Arial"/>
        </w:rPr>
        <w:t>2007, 2003)</w:t>
      </w:r>
      <w:r w:rsidRPr="00C05030">
        <w:rPr>
          <w:rFonts w:ascii="Arial" w:hAnsi="Arial" w:cs="Arial"/>
        </w:rPr>
        <w:t>.</w:t>
      </w:r>
      <w:proofErr w:type="gramEnd"/>
      <w:r w:rsidRPr="00C05030">
        <w:rPr>
          <w:rFonts w:ascii="Arial" w:hAnsi="Arial" w:cs="Arial"/>
        </w:rPr>
        <w:t xml:space="preserve">  </w:t>
      </w:r>
      <w:r>
        <w:rPr>
          <w:rFonts w:ascii="Arial" w:hAnsi="Arial" w:cs="Arial"/>
        </w:rPr>
        <w:t xml:space="preserve">Integral </w:t>
      </w:r>
      <w:r w:rsidRPr="00C05030">
        <w:rPr>
          <w:rFonts w:ascii="Arial" w:hAnsi="Arial" w:cs="Arial"/>
        </w:rPr>
        <w:t xml:space="preserve">to </w:t>
      </w:r>
      <w:r>
        <w:rPr>
          <w:rFonts w:ascii="Arial" w:hAnsi="Arial" w:cs="Arial"/>
        </w:rPr>
        <w:t xml:space="preserve">ameliorating HE </w:t>
      </w:r>
      <w:r w:rsidRPr="00C05030">
        <w:rPr>
          <w:rFonts w:ascii="Arial" w:hAnsi="Arial" w:cs="Arial"/>
        </w:rPr>
        <w:t>teaching</w:t>
      </w:r>
      <w:r>
        <w:rPr>
          <w:rFonts w:ascii="Arial" w:hAnsi="Arial" w:cs="Arial"/>
        </w:rPr>
        <w:t>,</w:t>
      </w:r>
      <w:r w:rsidRPr="00C05030">
        <w:rPr>
          <w:rFonts w:ascii="Arial" w:hAnsi="Arial" w:cs="Arial"/>
        </w:rPr>
        <w:t xml:space="preserve"> </w:t>
      </w:r>
      <w:r>
        <w:rPr>
          <w:rFonts w:ascii="Arial" w:hAnsi="Arial" w:cs="Arial"/>
        </w:rPr>
        <w:t>is</w:t>
      </w:r>
      <w:r w:rsidRPr="00C05030">
        <w:rPr>
          <w:rFonts w:ascii="Arial" w:hAnsi="Arial" w:cs="Arial"/>
        </w:rPr>
        <w:t xml:space="preserve"> interrogating lecturers</w:t>
      </w:r>
      <w:r>
        <w:rPr>
          <w:rFonts w:ascii="Arial" w:hAnsi="Arial" w:cs="Arial"/>
        </w:rPr>
        <w:t>’</w:t>
      </w:r>
      <w:r w:rsidRPr="00C05030">
        <w:rPr>
          <w:rFonts w:ascii="Arial" w:hAnsi="Arial" w:cs="Arial"/>
        </w:rPr>
        <w:t xml:space="preserve"> conception of teaching, their roles and functions, assessment</w:t>
      </w:r>
      <w:r>
        <w:rPr>
          <w:rFonts w:ascii="Arial" w:hAnsi="Arial" w:cs="Arial"/>
        </w:rPr>
        <w:t>,</w:t>
      </w:r>
      <w:r w:rsidRPr="00C05030">
        <w:rPr>
          <w:rFonts w:ascii="Arial" w:hAnsi="Arial" w:cs="Arial"/>
        </w:rPr>
        <w:t xml:space="preserve"> and the local contexts which impact lecturers’ practice</w:t>
      </w:r>
      <w:r>
        <w:rPr>
          <w:rFonts w:ascii="Arial" w:hAnsi="Arial" w:cs="Arial"/>
        </w:rPr>
        <w:t xml:space="preserve"> to glean ins</w:t>
      </w:r>
      <w:r w:rsidR="00300CCC">
        <w:rPr>
          <w:rFonts w:ascii="Arial" w:hAnsi="Arial" w:cs="Arial"/>
        </w:rPr>
        <w:t xml:space="preserve">ights or understanding </w:t>
      </w:r>
      <w:r w:rsidR="00300CCC">
        <w:rPr>
          <w:rFonts w:ascii="Arial" w:hAnsi="Arial" w:cs="Arial"/>
        </w:rPr>
        <w:lastRenderedPageBreak/>
        <w:t xml:space="preserve">(Lavia, </w:t>
      </w:r>
      <w:r>
        <w:rPr>
          <w:rFonts w:ascii="Arial" w:hAnsi="Arial" w:cs="Arial"/>
        </w:rPr>
        <w:t xml:space="preserve">2013; Kember, 1997; Prosser </w:t>
      </w:r>
      <w:r w:rsidRPr="00912714">
        <w:rPr>
          <w:rFonts w:ascii="Arial" w:hAnsi="Arial" w:cs="Arial"/>
          <w:i/>
        </w:rPr>
        <w:t>et al.,</w:t>
      </w:r>
      <w:r w:rsidR="00300CCC">
        <w:rPr>
          <w:rFonts w:ascii="Arial" w:hAnsi="Arial" w:cs="Arial"/>
        </w:rPr>
        <w:t xml:space="preserve"> </w:t>
      </w:r>
      <w:r>
        <w:rPr>
          <w:rFonts w:ascii="Arial" w:hAnsi="Arial" w:cs="Arial"/>
        </w:rPr>
        <w:t>1994)</w:t>
      </w:r>
      <w:r w:rsidRPr="00C05030">
        <w:rPr>
          <w:rFonts w:ascii="Arial" w:hAnsi="Arial" w:cs="Arial"/>
        </w:rPr>
        <w:t xml:space="preserve">.  </w:t>
      </w:r>
      <w:r>
        <w:rPr>
          <w:rFonts w:ascii="Arial" w:hAnsi="Arial" w:cs="Arial"/>
        </w:rPr>
        <w:t>This is the intent of the current study.</w:t>
      </w:r>
    </w:p>
    <w:p w:rsidR="00615BF4" w:rsidRPr="0096123B" w:rsidRDefault="00615BF4" w:rsidP="0096123B">
      <w:pPr>
        <w:pStyle w:val="Heading1"/>
        <w:rPr>
          <w:rFonts w:ascii="Arial" w:hAnsi="Arial" w:cs="Arial"/>
        </w:rPr>
      </w:pPr>
      <w:bookmarkStart w:id="149" w:name="_Toc1031762"/>
      <w:r w:rsidRPr="0096123B">
        <w:rPr>
          <w:rFonts w:ascii="Arial" w:hAnsi="Arial" w:cs="Arial"/>
          <w:i/>
        </w:rPr>
        <w:t>1.5. Research Design</w:t>
      </w:r>
      <w:bookmarkEnd w:id="149"/>
    </w:p>
    <w:p w:rsidR="00615BF4" w:rsidRPr="00E42339"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rPr>
      </w:pPr>
      <w:r>
        <w:rPr>
          <w:rFonts w:ascii="Arial" w:hAnsi="Arial" w:cs="Arial"/>
        </w:rPr>
        <w:t>T</w:t>
      </w:r>
      <w:r w:rsidRPr="00C05030">
        <w:rPr>
          <w:rFonts w:ascii="Arial" w:hAnsi="Arial" w:cs="Arial"/>
        </w:rPr>
        <w:t>he research des</w:t>
      </w:r>
      <w:r>
        <w:rPr>
          <w:rFonts w:ascii="Arial" w:hAnsi="Arial" w:cs="Arial"/>
        </w:rPr>
        <w:t>ign for this project is</w:t>
      </w:r>
      <w:r w:rsidRPr="00C05030">
        <w:rPr>
          <w:rFonts w:ascii="Arial" w:hAnsi="Arial" w:cs="Arial"/>
        </w:rPr>
        <w:t xml:space="preserve"> </w:t>
      </w:r>
      <w:r w:rsidRPr="000F7CDC">
        <w:rPr>
          <w:rFonts w:ascii="Arial" w:hAnsi="Arial" w:cs="Arial"/>
          <w:i/>
        </w:rPr>
        <w:t>basic interpretive qualitative</w:t>
      </w:r>
      <w:r w:rsidRPr="00C05030">
        <w:rPr>
          <w:rFonts w:ascii="Arial" w:hAnsi="Arial" w:cs="Arial"/>
        </w:rPr>
        <w:t xml:space="preserve"> </w:t>
      </w:r>
      <w:r w:rsidRPr="00BB721B">
        <w:rPr>
          <w:rFonts w:ascii="Arial" w:hAnsi="Arial" w:cs="Arial"/>
          <w:i/>
        </w:rPr>
        <w:t>design</w:t>
      </w:r>
      <w:r w:rsidR="0041088B">
        <w:rPr>
          <w:rFonts w:ascii="Arial" w:hAnsi="Arial" w:cs="Arial"/>
        </w:rPr>
        <w:t xml:space="preserve"> (BIQD) (Wellington, 2015; </w:t>
      </w:r>
      <w:r w:rsidR="00235D50">
        <w:rPr>
          <w:rFonts w:ascii="Arial" w:hAnsi="Arial" w:cs="Arial"/>
        </w:rPr>
        <w:t>Merriam</w:t>
      </w:r>
      <w:r w:rsidR="0041088B">
        <w:rPr>
          <w:rFonts w:ascii="Arial" w:hAnsi="Arial" w:cs="Arial"/>
        </w:rPr>
        <w:t xml:space="preserve">, </w:t>
      </w:r>
      <w:r>
        <w:rPr>
          <w:rFonts w:ascii="Arial" w:hAnsi="Arial" w:cs="Arial"/>
        </w:rPr>
        <w:t>2009,</w:t>
      </w:r>
      <w:r w:rsidR="00033903">
        <w:rPr>
          <w:rFonts w:ascii="Arial" w:hAnsi="Arial" w:cs="Arial"/>
        </w:rPr>
        <w:t xml:space="preserve"> </w:t>
      </w:r>
      <w:r>
        <w:rPr>
          <w:rFonts w:ascii="Arial" w:hAnsi="Arial" w:cs="Arial"/>
        </w:rPr>
        <w:t>2002)</w:t>
      </w:r>
      <w:r w:rsidR="00BF1245">
        <w:rPr>
          <w:rFonts w:ascii="Arial" w:hAnsi="Arial" w:cs="Arial"/>
        </w:rPr>
        <w:t xml:space="preserve"> </w:t>
      </w:r>
      <w:r>
        <w:rPr>
          <w:rFonts w:ascii="Arial" w:hAnsi="Arial" w:cs="Arial"/>
        </w:rPr>
        <w:t xml:space="preserve">located </w:t>
      </w:r>
      <w:r w:rsidRPr="00C05030">
        <w:rPr>
          <w:rFonts w:ascii="Arial" w:hAnsi="Arial" w:cs="Arial"/>
        </w:rPr>
        <w:t>in a decolonising met</w:t>
      </w:r>
      <w:r>
        <w:rPr>
          <w:rFonts w:ascii="Arial" w:hAnsi="Arial" w:cs="Arial"/>
        </w:rPr>
        <w:t>hodological context (Smith, 2013/</w:t>
      </w:r>
      <w:r w:rsidRPr="00C05030">
        <w:rPr>
          <w:rFonts w:ascii="Arial" w:hAnsi="Arial" w:cs="Arial"/>
        </w:rPr>
        <w:t>1999)</w:t>
      </w:r>
      <w:r>
        <w:rPr>
          <w:rFonts w:ascii="Arial" w:hAnsi="Arial" w:cs="Arial"/>
        </w:rPr>
        <w:t>.  I am</w:t>
      </w:r>
      <w:r w:rsidRPr="00C05030">
        <w:rPr>
          <w:rFonts w:ascii="Arial" w:hAnsi="Arial" w:cs="Arial"/>
        </w:rPr>
        <w:t xml:space="preserve"> interrogating</w:t>
      </w:r>
      <w:r>
        <w:rPr>
          <w:rFonts w:ascii="Arial" w:hAnsi="Arial" w:cs="Arial"/>
        </w:rPr>
        <w:t xml:space="preserve"> certain local</w:t>
      </w:r>
      <w:r w:rsidRPr="00C05030">
        <w:rPr>
          <w:rFonts w:ascii="Arial" w:hAnsi="Arial" w:cs="Arial"/>
        </w:rPr>
        <w:t xml:space="preserve"> lecturers’ conception of teaching</w:t>
      </w:r>
      <w:r>
        <w:rPr>
          <w:rFonts w:ascii="Arial" w:hAnsi="Arial" w:cs="Arial"/>
        </w:rPr>
        <w:t>,</w:t>
      </w:r>
      <w:r w:rsidRPr="00C05030">
        <w:rPr>
          <w:rFonts w:ascii="Arial" w:hAnsi="Arial" w:cs="Arial"/>
        </w:rPr>
        <w:t xml:space="preserve"> and variation of practice from a postcolonial, post</w:t>
      </w:r>
      <w:r w:rsidRPr="00CD7DE6">
        <w:rPr>
          <w:rFonts w:ascii="Arial" w:eastAsia="Calibri" w:hAnsi="Arial" w:cs="Arial"/>
        </w:rPr>
        <w:t>–</w:t>
      </w:r>
      <w:r w:rsidRPr="00C05030">
        <w:rPr>
          <w:rFonts w:ascii="Arial" w:hAnsi="Arial" w:cs="Arial"/>
        </w:rPr>
        <w:t xml:space="preserve">independent Caribbean perspective. </w:t>
      </w:r>
      <w:r>
        <w:rPr>
          <w:rFonts w:ascii="Arial" w:hAnsi="Arial" w:cs="Arial"/>
        </w:rPr>
        <w:t xml:space="preserve"> </w:t>
      </w:r>
      <w:r w:rsidRPr="00C05030">
        <w:rPr>
          <w:rFonts w:ascii="Arial" w:hAnsi="Arial" w:cs="Arial"/>
        </w:rPr>
        <w:t>To analyse teaching theory and practice</w:t>
      </w:r>
      <w:r>
        <w:rPr>
          <w:rFonts w:ascii="Arial" w:hAnsi="Arial" w:cs="Arial"/>
        </w:rPr>
        <w:t>,</w:t>
      </w:r>
      <w:r w:rsidRPr="00C05030">
        <w:rPr>
          <w:rFonts w:ascii="Arial" w:hAnsi="Arial" w:cs="Arial"/>
        </w:rPr>
        <w:t xml:space="preserve"> I </w:t>
      </w:r>
      <w:r>
        <w:rPr>
          <w:rFonts w:ascii="Arial" w:hAnsi="Arial" w:cs="Arial"/>
        </w:rPr>
        <w:t>explored</w:t>
      </w:r>
      <w:r w:rsidRPr="00C05030">
        <w:rPr>
          <w:rFonts w:ascii="Arial" w:hAnsi="Arial" w:cs="Arial"/>
        </w:rPr>
        <w:t xml:space="preserve"> the Scholarship of teaching and learning (SoTL)</w:t>
      </w:r>
      <w:r w:rsidR="0041088B">
        <w:rPr>
          <w:rFonts w:ascii="Arial" w:hAnsi="Arial" w:cs="Arial"/>
        </w:rPr>
        <w:t xml:space="preserve"> (Terpstra and Honoree, </w:t>
      </w:r>
      <w:r w:rsidRPr="00F5585E">
        <w:rPr>
          <w:rFonts w:ascii="Arial" w:hAnsi="Arial" w:cs="Arial"/>
        </w:rPr>
        <w:t>2009</w:t>
      </w:r>
      <w:r>
        <w:rPr>
          <w:rFonts w:ascii="Arial" w:hAnsi="Arial" w:cs="Arial"/>
        </w:rPr>
        <w:t xml:space="preserve">; </w:t>
      </w:r>
      <w:r w:rsidRPr="00251AB4">
        <w:rPr>
          <w:rFonts w:ascii="Arial" w:hAnsi="Arial" w:cs="Arial"/>
        </w:rPr>
        <w:t>Gr</w:t>
      </w:r>
      <w:r w:rsidR="0041088B">
        <w:rPr>
          <w:rFonts w:ascii="Arial" w:hAnsi="Arial" w:cs="Arial"/>
        </w:rPr>
        <w:t xml:space="preserve">iffiths, </w:t>
      </w:r>
      <w:r>
        <w:rPr>
          <w:rFonts w:ascii="Arial" w:hAnsi="Arial" w:cs="Arial"/>
        </w:rPr>
        <w:t>2004; Boyer, 1990)</w:t>
      </w:r>
      <w:r w:rsidRPr="00C05030">
        <w:rPr>
          <w:rFonts w:ascii="Arial" w:hAnsi="Arial" w:cs="Arial"/>
        </w:rPr>
        <w:t>.  Re</w:t>
      </w:r>
      <w:r>
        <w:rPr>
          <w:rFonts w:ascii="Arial" w:hAnsi="Arial" w:cs="Arial"/>
        </w:rPr>
        <w:t>garding data collection, I utilis</w:t>
      </w:r>
      <w:r w:rsidRPr="00C05030">
        <w:rPr>
          <w:rFonts w:ascii="Arial" w:hAnsi="Arial" w:cs="Arial"/>
        </w:rPr>
        <w:t>ed semi</w:t>
      </w:r>
      <w:r w:rsidRPr="00CD7DE6">
        <w:rPr>
          <w:rFonts w:ascii="Arial" w:eastAsia="Calibri" w:hAnsi="Arial" w:cs="Arial"/>
        </w:rPr>
        <w:t>–</w:t>
      </w:r>
      <w:r w:rsidRPr="00C05030">
        <w:rPr>
          <w:rFonts w:ascii="Arial" w:hAnsi="Arial" w:cs="Arial"/>
        </w:rPr>
        <w:t>structured interviews since I was interested in lecturers</w:t>
      </w:r>
      <w:r>
        <w:rPr>
          <w:rFonts w:ascii="Arial" w:hAnsi="Arial" w:cs="Arial"/>
        </w:rPr>
        <w:t>’</w:t>
      </w:r>
      <w:r w:rsidRPr="00C05030">
        <w:rPr>
          <w:rFonts w:ascii="Arial" w:hAnsi="Arial" w:cs="Arial"/>
        </w:rPr>
        <w:t xml:space="preserve"> understanding of their teaching reality</w:t>
      </w:r>
      <w:r w:rsidR="0041088B">
        <w:rPr>
          <w:rFonts w:ascii="Arial" w:hAnsi="Arial" w:cs="Arial"/>
        </w:rPr>
        <w:t xml:space="preserve"> (Merriam, </w:t>
      </w:r>
      <w:r>
        <w:rPr>
          <w:rFonts w:ascii="Arial" w:hAnsi="Arial" w:cs="Arial"/>
        </w:rPr>
        <w:t xml:space="preserve">2002) and </w:t>
      </w:r>
      <w:r w:rsidRPr="00C05030">
        <w:rPr>
          <w:rFonts w:ascii="Arial" w:hAnsi="Arial" w:cs="Arial"/>
        </w:rPr>
        <w:t>implemented the Seven</w:t>
      </w:r>
      <w:r w:rsidRPr="00CD7DE6">
        <w:rPr>
          <w:rFonts w:ascii="Arial" w:eastAsia="Calibri" w:hAnsi="Arial" w:cs="Arial"/>
        </w:rPr>
        <w:t>–</w:t>
      </w:r>
      <w:r w:rsidRPr="00C05030">
        <w:rPr>
          <w:rFonts w:ascii="Arial" w:hAnsi="Arial" w:cs="Arial"/>
        </w:rPr>
        <w:t>Step Method (</w:t>
      </w:r>
      <w:r w:rsidR="0041088B">
        <w:rPr>
          <w:rFonts w:ascii="Arial" w:eastAsia="Times New Roman" w:hAnsi="Arial" w:cs="Arial"/>
        </w:rPr>
        <w:t>Dahlgren and Fallsberg,</w:t>
      </w:r>
      <w:r>
        <w:rPr>
          <w:rFonts w:ascii="Arial" w:eastAsia="Times New Roman" w:hAnsi="Arial" w:cs="Arial"/>
        </w:rPr>
        <w:t xml:space="preserve"> </w:t>
      </w:r>
      <w:r w:rsidRPr="00C05030">
        <w:rPr>
          <w:rFonts w:ascii="Arial" w:hAnsi="Arial" w:cs="Arial"/>
          <w:noProof/>
        </w:rPr>
        <w:t>1991)</w:t>
      </w:r>
      <w:r>
        <w:rPr>
          <w:rFonts w:ascii="Arial" w:hAnsi="Arial" w:cs="Arial"/>
          <w:noProof/>
        </w:rPr>
        <w:t xml:space="preserve"> </w:t>
      </w:r>
      <w:r w:rsidR="0049726A">
        <w:rPr>
          <w:rFonts w:ascii="Arial" w:hAnsi="Arial" w:cs="Arial"/>
          <w:noProof/>
        </w:rPr>
        <w:t>to</w:t>
      </w:r>
      <w:r>
        <w:rPr>
          <w:rFonts w:ascii="Arial" w:hAnsi="Arial" w:cs="Arial"/>
          <w:noProof/>
        </w:rPr>
        <w:t xml:space="preserve"> </w:t>
      </w:r>
      <w:r w:rsidRPr="00C05030">
        <w:rPr>
          <w:rFonts w:ascii="Arial" w:hAnsi="Arial" w:cs="Arial"/>
        </w:rPr>
        <w:t>data analysis</w:t>
      </w:r>
      <w:r w:rsidRPr="00C05030">
        <w:rPr>
          <w:rFonts w:ascii="Arial" w:hAnsi="Arial" w:cs="Arial"/>
          <w:noProof/>
        </w:rPr>
        <w:t xml:space="preserve">. </w:t>
      </w:r>
      <w:r>
        <w:rPr>
          <w:rFonts w:ascii="Arial" w:hAnsi="Arial" w:cs="Arial"/>
          <w:noProof/>
        </w:rPr>
        <w:t xml:space="preserve"> </w:t>
      </w:r>
      <w:r w:rsidR="00B4354A">
        <w:rPr>
          <w:rFonts w:ascii="Arial" w:hAnsi="Arial" w:cs="Arial"/>
          <w:noProof/>
        </w:rPr>
        <w:t>The paradigm</w:t>
      </w:r>
      <w:r w:rsidRPr="00C05030">
        <w:rPr>
          <w:rFonts w:ascii="Arial" w:hAnsi="Arial" w:cs="Arial"/>
          <w:noProof/>
        </w:rPr>
        <w:t xml:space="preserve"> </w:t>
      </w:r>
      <w:r w:rsidR="00696128">
        <w:rPr>
          <w:rFonts w:ascii="Arial" w:hAnsi="Arial" w:cs="Arial"/>
          <w:noProof/>
        </w:rPr>
        <w:t>influencing</w:t>
      </w:r>
      <w:r w:rsidR="00B4354A">
        <w:rPr>
          <w:rFonts w:ascii="Arial" w:hAnsi="Arial" w:cs="Arial"/>
          <w:noProof/>
        </w:rPr>
        <w:t xml:space="preserve"> </w:t>
      </w:r>
      <w:r w:rsidRPr="00C05030">
        <w:rPr>
          <w:rFonts w:ascii="Arial" w:hAnsi="Arial" w:cs="Arial"/>
          <w:noProof/>
        </w:rPr>
        <w:t>this study is</w:t>
      </w:r>
      <w:r w:rsidR="00B4354A">
        <w:rPr>
          <w:rFonts w:ascii="Arial" w:hAnsi="Arial" w:cs="Arial"/>
          <w:noProof/>
        </w:rPr>
        <w:t xml:space="preserve"> </w:t>
      </w:r>
      <w:r w:rsidRPr="00C05030">
        <w:rPr>
          <w:rFonts w:ascii="Arial" w:hAnsi="Arial" w:cs="Arial"/>
          <w:noProof/>
        </w:rPr>
        <w:t>Interpretivsm (</w:t>
      </w:r>
      <w:r w:rsidR="0041088B">
        <w:rPr>
          <w:rFonts w:ascii="Arial" w:hAnsi="Arial" w:cs="Arial"/>
          <w:noProof/>
        </w:rPr>
        <w:t xml:space="preserve">Wellington, </w:t>
      </w:r>
      <w:r>
        <w:rPr>
          <w:rFonts w:ascii="Arial" w:hAnsi="Arial" w:cs="Arial"/>
          <w:noProof/>
        </w:rPr>
        <w:t xml:space="preserve">2015; </w:t>
      </w:r>
      <w:r w:rsidR="00235D50">
        <w:rPr>
          <w:rFonts w:ascii="Arial" w:hAnsi="Arial" w:cs="Arial"/>
        </w:rPr>
        <w:t>Merriam</w:t>
      </w:r>
      <w:r w:rsidR="0041088B">
        <w:rPr>
          <w:rFonts w:ascii="Arial" w:hAnsi="Arial" w:cs="Arial"/>
        </w:rPr>
        <w:t xml:space="preserve">, </w:t>
      </w:r>
      <w:r>
        <w:rPr>
          <w:rFonts w:ascii="Arial" w:hAnsi="Arial" w:cs="Arial"/>
        </w:rPr>
        <w:t>2009, 2002</w:t>
      </w:r>
      <w:r w:rsidRPr="00C05030">
        <w:rPr>
          <w:rFonts w:ascii="Arial" w:hAnsi="Arial" w:cs="Arial"/>
          <w:noProof/>
        </w:rPr>
        <w:t>)</w:t>
      </w:r>
      <w:r>
        <w:rPr>
          <w:rFonts w:ascii="Arial" w:hAnsi="Arial" w:cs="Arial"/>
          <w:noProof/>
        </w:rPr>
        <w:t>.  To explore local contexts in which lecturers operate, I utilised</w:t>
      </w:r>
      <w:r w:rsidRPr="00C05030">
        <w:rPr>
          <w:rFonts w:ascii="Arial" w:hAnsi="Arial" w:cs="Arial"/>
          <w:noProof/>
        </w:rPr>
        <w:t xml:space="preserve"> </w:t>
      </w:r>
      <w:r w:rsidRPr="00C05030">
        <w:rPr>
          <w:rFonts w:ascii="Arial" w:hAnsi="Arial" w:cs="Arial"/>
        </w:rPr>
        <w:t xml:space="preserve">the pedagogical constructs model (Fanghanel, 2007) as a secondary method of analysis. </w:t>
      </w:r>
      <w:r>
        <w:rPr>
          <w:rFonts w:ascii="Arial" w:hAnsi="Arial" w:cs="Arial"/>
        </w:rPr>
        <w:t xml:space="preserve"> </w:t>
      </w:r>
      <w:r w:rsidRPr="00C05030">
        <w:rPr>
          <w:rFonts w:ascii="Arial" w:hAnsi="Arial" w:cs="Arial"/>
        </w:rPr>
        <w:t>This model was utilised to identify</w:t>
      </w:r>
      <w:r>
        <w:rPr>
          <w:rFonts w:ascii="Arial" w:hAnsi="Arial" w:cs="Arial"/>
        </w:rPr>
        <w:t xml:space="preserve"> lecturers’ </w:t>
      </w:r>
      <w:r w:rsidRPr="00C05030">
        <w:rPr>
          <w:rFonts w:ascii="Arial" w:hAnsi="Arial" w:cs="Arial"/>
        </w:rPr>
        <w:t xml:space="preserve">variation in teaching practice.  My intention </w:t>
      </w:r>
      <w:r>
        <w:rPr>
          <w:rFonts w:ascii="Arial" w:hAnsi="Arial" w:cs="Arial"/>
        </w:rPr>
        <w:t>is</w:t>
      </w:r>
      <w:r w:rsidRPr="00C05030">
        <w:rPr>
          <w:rFonts w:ascii="Arial" w:hAnsi="Arial" w:cs="Arial"/>
        </w:rPr>
        <w:t xml:space="preserve"> to elucidate more on these approaches in the forthcoming</w:t>
      </w:r>
      <w:r>
        <w:rPr>
          <w:rFonts w:ascii="Arial" w:hAnsi="Arial" w:cs="Arial"/>
        </w:rPr>
        <w:t xml:space="preserve"> chapters</w:t>
      </w:r>
    </w:p>
    <w:p w:rsidR="00F87A63" w:rsidRDefault="00F87A63" w:rsidP="00615BF4">
      <w:pPr>
        <w:spacing w:after="0" w:line="360" w:lineRule="auto"/>
        <w:rPr>
          <w:rFonts w:ascii="Arial" w:hAnsi="Arial" w:cs="Arial"/>
        </w:rPr>
      </w:pPr>
    </w:p>
    <w:p w:rsidR="00F87A63" w:rsidRPr="00B92B08" w:rsidRDefault="00615BF4" w:rsidP="00B92B08">
      <w:pPr>
        <w:spacing w:after="0" w:line="360" w:lineRule="auto"/>
        <w:rPr>
          <w:rFonts w:ascii="Arial" w:hAnsi="Arial" w:cs="Arial"/>
        </w:rPr>
      </w:pPr>
      <w:r>
        <w:rPr>
          <w:rFonts w:ascii="Arial" w:hAnsi="Arial" w:cs="Arial"/>
        </w:rPr>
        <w:t>The research design for this study encompasses seven phases which can be identified from the diagram below:</w:t>
      </w:r>
    </w:p>
    <w:p w:rsidR="00D6744F" w:rsidRDefault="00D6744F" w:rsidP="009030D3">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FF5E3D" w:rsidRDefault="00FF5E3D" w:rsidP="00BF63FB">
      <w:pPr>
        <w:autoSpaceDE w:val="0"/>
        <w:autoSpaceDN w:val="0"/>
        <w:adjustRightInd w:val="0"/>
        <w:spacing w:after="0" w:line="240" w:lineRule="auto"/>
        <w:rPr>
          <w:rFonts w:ascii="Arial" w:hAnsi="Arial" w:cs="Arial"/>
          <w:b/>
        </w:rPr>
      </w:pPr>
    </w:p>
    <w:p w:rsidR="00D774C7" w:rsidRDefault="00A5186A" w:rsidP="00BF63FB">
      <w:pPr>
        <w:autoSpaceDE w:val="0"/>
        <w:autoSpaceDN w:val="0"/>
        <w:adjustRightInd w:val="0"/>
        <w:spacing w:after="0" w:line="240" w:lineRule="auto"/>
        <w:rPr>
          <w:rFonts w:ascii="Arial" w:hAnsi="Arial" w:cs="Arial"/>
          <w:b/>
        </w:rPr>
      </w:pPr>
      <w:r>
        <w:rPr>
          <w:rFonts w:ascii="Arial" w:hAnsi="Arial" w:cs="Arial"/>
          <w:b/>
        </w:rPr>
        <w:t>Figure</w:t>
      </w:r>
      <w:r w:rsidR="00615BF4" w:rsidRPr="000D07C0">
        <w:rPr>
          <w:rFonts w:ascii="Arial" w:hAnsi="Arial" w:cs="Arial"/>
          <w:b/>
        </w:rPr>
        <w:t xml:space="preserve"> 1: </w:t>
      </w:r>
      <w:r w:rsidR="00615BF4">
        <w:rPr>
          <w:rFonts w:ascii="Arial" w:hAnsi="Arial" w:cs="Arial"/>
          <w:b/>
        </w:rPr>
        <w:t>The research design identifying</w:t>
      </w:r>
      <w:r w:rsidR="00F85E04">
        <w:rPr>
          <w:rFonts w:ascii="Arial" w:hAnsi="Arial" w:cs="Arial"/>
          <w:b/>
        </w:rPr>
        <w:t xml:space="preserve"> the six phases of the research</w:t>
      </w:r>
    </w:p>
    <w:p w:rsidR="00D774C7" w:rsidRPr="00F87A63" w:rsidRDefault="00D774C7" w:rsidP="00F87A63">
      <w:pPr>
        <w:autoSpaceDE w:val="0"/>
        <w:autoSpaceDN w:val="0"/>
        <w:adjustRightInd w:val="0"/>
        <w:spacing w:after="0" w:line="240" w:lineRule="auto"/>
        <w:ind w:left="1440"/>
        <w:rPr>
          <w:rFonts w:ascii="Arial" w:hAnsi="Arial" w:cs="Arial"/>
          <w:b/>
        </w:rPr>
      </w:pPr>
    </w:p>
    <w:p w:rsidR="00615BF4" w:rsidRDefault="00CB5DCD" w:rsidP="00615BF4">
      <w:pPr>
        <w:spacing w:after="0" w:line="360" w:lineRule="auto"/>
        <w:rPr>
          <w:rFonts w:ascii="Arial" w:hAnsi="Arial" w:cs="Arial"/>
        </w:rPr>
      </w:pPr>
      <w:r w:rsidRPr="00CB5DCD">
        <w:rPr>
          <w:rFonts w:ascii="Arial" w:hAnsi="Arial" w:cs="Arial"/>
          <w:b/>
          <w:noProof/>
          <w:sz w:val="28"/>
          <w:szCs w:val="28"/>
          <w:lang w:val="en-TT" w:eastAsia="en-TT"/>
        </w:rPr>
        <w:pict>
          <v:group id="_x0000_s1918" style="position:absolute;margin-left:57.3pt;margin-top:5.8pt;width:367.95pt;height:135.8pt;z-index:251656704" coordorigin="2573,5424" coordsize="7359,2716">
            <v:shapetype id="_x0000_t202" coordsize="21600,21600" o:spt="202" path="m,l,21600r21600,l21600,xe">
              <v:stroke joinstyle="miter"/>
              <v:path gradientshapeok="t" o:connecttype="rect"/>
            </v:shapetype>
            <v:shape id="_x0000_s1919" type="#_x0000_t202" style="position:absolute;left:5703;top:6335;width:1834;height:517" strokecolor="#9bbb59 [3206]">
              <v:textbox style="mso-next-textbox:#_x0000_s1919">
                <w:txbxContent>
                  <w:p w:rsidR="003D1115" w:rsidRDefault="003D1115" w:rsidP="00615BF4">
                    <w:pPr>
                      <w:jc w:val="center"/>
                      <w:rPr>
                        <w:sz w:val="18"/>
                        <w:szCs w:val="18"/>
                      </w:rPr>
                    </w:pPr>
                    <w:r w:rsidRPr="00E758AC">
                      <w:rPr>
                        <w:sz w:val="18"/>
                        <w:szCs w:val="18"/>
                      </w:rPr>
                      <w:t>Brief Autobiography</w:t>
                    </w:r>
                  </w:p>
                  <w:p w:rsidR="003D1115" w:rsidRPr="00D85763" w:rsidRDefault="003D1115" w:rsidP="00615BF4">
                    <w:pPr>
                      <w:rPr>
                        <w:szCs w:val="18"/>
                      </w:rPr>
                    </w:pPr>
                  </w:p>
                </w:txbxContent>
              </v:textbox>
            </v:shape>
            <v:shape id="_x0000_s1920" type="#_x0000_t202" style="position:absolute;left:2928;top:7431;width:2464;height:598" strokecolor="#9bbb59 [3206]">
              <v:textbox style="mso-next-textbox:#_x0000_s1920">
                <w:txbxContent>
                  <w:p w:rsidR="003D1115" w:rsidRPr="00000433" w:rsidRDefault="003D1115" w:rsidP="00615BF4">
                    <w:pPr>
                      <w:jc w:val="center"/>
                      <w:rPr>
                        <w:sz w:val="18"/>
                        <w:szCs w:val="18"/>
                      </w:rPr>
                    </w:pPr>
                    <w:r w:rsidRPr="00000433">
                      <w:rPr>
                        <w:sz w:val="18"/>
                        <w:szCs w:val="18"/>
                      </w:rPr>
                      <w:t xml:space="preserve">Positional Stance </w:t>
                    </w:r>
                    <w:r w:rsidRPr="00000433">
                      <w:rPr>
                        <w:rFonts w:cs="Arial"/>
                        <w:i/>
                        <w:sz w:val="18"/>
                        <w:szCs w:val="18"/>
                      </w:rPr>
                      <w:t>vis-à-vis</w:t>
                    </w:r>
                    <w:r w:rsidRPr="00000433">
                      <w:rPr>
                        <w:i/>
                        <w:sz w:val="18"/>
                        <w:szCs w:val="18"/>
                      </w:rPr>
                      <w:t xml:space="preserve"> </w:t>
                    </w:r>
                    <w:r w:rsidRPr="00000433">
                      <w:rPr>
                        <w:rFonts w:cs="Arial"/>
                        <w:sz w:val="18"/>
                        <w:szCs w:val="18"/>
                      </w:rPr>
                      <w:t>the</w:t>
                    </w:r>
                    <w:r w:rsidRPr="00000433">
                      <w:rPr>
                        <w:rFonts w:ascii="Arial" w:hAnsi="Arial" w:cs="Arial"/>
                        <w:sz w:val="18"/>
                        <w:szCs w:val="18"/>
                      </w:rPr>
                      <w:t xml:space="preserve"> </w:t>
                    </w:r>
                    <w:r w:rsidRPr="00000433">
                      <w:rPr>
                        <w:rFonts w:cs="Arial"/>
                        <w:sz w:val="18"/>
                        <w:szCs w:val="18"/>
                      </w:rPr>
                      <w:t>Research</w:t>
                    </w:r>
                    <w:r w:rsidRPr="00000433">
                      <w:rPr>
                        <w:sz w:val="18"/>
                        <w:szCs w:val="18"/>
                      </w:rPr>
                      <w:t xml:space="preserve">  </w:t>
                    </w:r>
                  </w:p>
                </w:txbxContent>
              </v:textbox>
            </v:shape>
            <v:shape id="_x0000_s1921" type="#_x0000_t202" style="position:absolute;left:5576;top:5424;width:1926;height:568" strokecolor="#9bbb59 [3206]">
              <v:textbox style="mso-next-textbox:#_x0000_s1921">
                <w:txbxContent>
                  <w:p w:rsidR="003D1115" w:rsidRPr="00E758AC" w:rsidRDefault="003D1115" w:rsidP="00615BF4">
                    <w:pPr>
                      <w:jc w:val="center"/>
                      <w:rPr>
                        <w:sz w:val="18"/>
                        <w:szCs w:val="18"/>
                      </w:rPr>
                    </w:pPr>
                    <w:r w:rsidRPr="00E758AC">
                      <w:rPr>
                        <w:sz w:val="18"/>
                        <w:szCs w:val="18"/>
                      </w:rPr>
                      <w:t>Analysis/discussion</w:t>
                    </w:r>
                  </w:p>
                </w:txbxContent>
              </v:textbox>
            </v:shape>
            <v:shape id="_x0000_s1922" type="#_x0000_t202" style="position:absolute;left:2573;top:5505;width:1065;height:426" strokecolor="#9bbb59 [3206]">
              <v:textbox style="mso-next-textbox:#_x0000_s1922">
                <w:txbxContent>
                  <w:p w:rsidR="003D1115" w:rsidRPr="00000433" w:rsidRDefault="003D1115" w:rsidP="00615BF4">
                    <w:pPr>
                      <w:jc w:val="center"/>
                      <w:rPr>
                        <w:sz w:val="18"/>
                        <w:szCs w:val="18"/>
                      </w:rPr>
                    </w:pPr>
                    <w:r w:rsidRPr="00B15478">
                      <w:rPr>
                        <w:b/>
                        <w:sz w:val="18"/>
                        <w:szCs w:val="18"/>
                      </w:rPr>
                      <w:t>Phase</w:t>
                    </w:r>
                    <w:r w:rsidRPr="00000433">
                      <w:rPr>
                        <w:sz w:val="18"/>
                        <w:szCs w:val="18"/>
                      </w:rPr>
                      <w:t xml:space="preserve"> 1</w:t>
                    </w:r>
                  </w:p>
                </w:txbxContent>
              </v:textbox>
            </v:shape>
            <v:shape id="_x0000_s1923" type="#_x0000_t202" style="position:absolute;left:7733;top:6852;width:2199;height:416" strokecolor="#9bbb59 [3206]">
              <v:textbox style="mso-next-textbox:#_x0000_s1923">
                <w:txbxContent>
                  <w:p w:rsidR="003D1115" w:rsidRPr="00E758AC" w:rsidRDefault="003D1115" w:rsidP="00615BF4">
                    <w:pPr>
                      <w:jc w:val="center"/>
                      <w:rPr>
                        <w:sz w:val="18"/>
                        <w:szCs w:val="18"/>
                      </w:rPr>
                    </w:pPr>
                    <w:r w:rsidRPr="00E758AC">
                      <w:rPr>
                        <w:sz w:val="18"/>
                        <w:szCs w:val="18"/>
                      </w:rPr>
                      <w:t>My Education Philosophy</w:t>
                    </w:r>
                  </w:p>
                </w:txbxContent>
              </v:textbox>
            </v:shape>
            <v:shape id="_x0000_s1924" type="#_x0000_t202" style="position:absolute;left:3211;top:6662;width:2056;height:517" strokecolor="#9bbb59 [3206]">
              <v:textbox style="mso-next-textbox:#_x0000_s1924">
                <w:txbxContent>
                  <w:p w:rsidR="003D1115" w:rsidRPr="00E758AC" w:rsidRDefault="003D1115" w:rsidP="00615BF4">
                    <w:pPr>
                      <w:jc w:val="center"/>
                      <w:rPr>
                        <w:sz w:val="18"/>
                        <w:szCs w:val="18"/>
                      </w:rPr>
                    </w:pPr>
                    <w:r w:rsidRPr="00E758AC">
                      <w:rPr>
                        <w:sz w:val="18"/>
                        <w:szCs w:val="18"/>
                      </w:rPr>
                      <w:t>Education Theorists</w:t>
                    </w:r>
                  </w:p>
                  <w:p w:rsidR="003D1115" w:rsidRDefault="003D1115" w:rsidP="00615BF4">
                    <w:pPr>
                      <w:jc w:val="center"/>
                      <w:rPr>
                        <w:sz w:val="18"/>
                        <w:szCs w:val="18"/>
                      </w:rPr>
                    </w:pPr>
                  </w:p>
                  <w:p w:rsidR="003D1115" w:rsidRPr="00E758AC" w:rsidRDefault="003D1115" w:rsidP="00615BF4">
                    <w:pPr>
                      <w:jc w:val="center"/>
                      <w:rPr>
                        <w:sz w:val="18"/>
                        <w:szCs w:val="18"/>
                      </w:rPr>
                    </w:pPr>
                  </w:p>
                </w:txbxContent>
              </v:textbox>
            </v:shape>
            <v:shape id="_x0000_s1925" type="#_x0000_t202" style="position:absolute;left:5576;top:7106;width:2012;height:517" strokecolor="#9bbb59 [3206]">
              <v:textbox style="mso-next-textbox:#_x0000_s1925">
                <w:txbxContent>
                  <w:p w:rsidR="003D1115" w:rsidRPr="00656293" w:rsidRDefault="003D1115" w:rsidP="00615BF4">
                    <w:pPr>
                      <w:jc w:val="center"/>
                      <w:rPr>
                        <w:b/>
                        <w:sz w:val="18"/>
                        <w:szCs w:val="18"/>
                      </w:rPr>
                    </w:pPr>
                    <w:r w:rsidRPr="00656293">
                      <w:rPr>
                        <w:b/>
                        <w:sz w:val="18"/>
                        <w:szCs w:val="18"/>
                      </w:rPr>
                      <w:t>Research Questions</w:t>
                    </w:r>
                  </w:p>
                </w:txbxContent>
              </v:textbox>
            </v:shape>
            <v:shape id="_x0000_s1926" type="#_x0000_t202" style="position:absolute;left:7782;top:7623;width:1648;height:517" strokecolor="#9bbb59 [3206]">
              <v:textbox style="mso-next-textbox:#_x0000_s1926">
                <w:txbxContent>
                  <w:p w:rsidR="003D1115" w:rsidRPr="00E758AC" w:rsidRDefault="003D1115" w:rsidP="00615BF4">
                    <w:pPr>
                      <w:jc w:val="center"/>
                      <w:rPr>
                        <w:sz w:val="18"/>
                        <w:szCs w:val="18"/>
                      </w:rPr>
                    </w:pPr>
                    <w:r w:rsidRPr="00E758AC">
                      <w:rPr>
                        <w:sz w:val="18"/>
                        <w:szCs w:val="18"/>
                      </w:rPr>
                      <w:t>Thesis Structure</w:t>
                    </w:r>
                  </w:p>
                </w:txbxContent>
              </v:textbox>
            </v:shape>
          </v:group>
        </w:pict>
      </w:r>
    </w:p>
    <w:p w:rsidR="00615BF4" w:rsidRDefault="00CB5DCD" w:rsidP="00615BF4">
      <w:pPr>
        <w:spacing w:after="0" w:line="360" w:lineRule="auto"/>
        <w:rPr>
          <w:rFonts w:ascii="Arial" w:hAnsi="Arial" w:cs="Arial"/>
          <w:b/>
          <w:sz w:val="28"/>
          <w:szCs w:val="28"/>
        </w:rPr>
      </w:pPr>
      <w:r>
        <w:rPr>
          <w:rFonts w:ascii="Arial" w:hAnsi="Arial" w:cs="Arial"/>
          <w:b/>
          <w:noProof/>
          <w:sz w:val="28"/>
          <w:szCs w:val="28"/>
          <w:lang w:val="en-TT" w:eastAsia="en-TT"/>
        </w:rPr>
        <w:pict>
          <v:group id="_x0000_s43062" style="position:absolute;margin-left:49.4pt;margin-top:2.45pt;width:343.6pt;height:354.45pt;z-index:251668992" coordorigin="3292,2627" coordsize="6872,7089">
            <v:group id="_x0000_s43061" style="position:absolute;left:3292;top:5046;width:6872;height:4670" coordorigin="3292,5046" coordsize="6872,4670" o:regroupid="17">
              <v:shape id="_x0000_s1929" type="#_x0000_t202" style="position:absolute;left:3292;top:7859;width:1065;height:426" o:regroupid="18" strokecolor="#9bbb59 [3206]">
                <v:textbox style="mso-next-textbox:#_x0000_s1929">
                  <w:txbxContent>
                    <w:p w:rsidR="003D1115" w:rsidRPr="00B55FE5" w:rsidRDefault="003D1115" w:rsidP="00615BF4">
                      <w:pPr>
                        <w:jc w:val="center"/>
                        <w:rPr>
                          <w:b/>
                          <w:sz w:val="18"/>
                          <w:szCs w:val="18"/>
                        </w:rPr>
                      </w:pPr>
                      <w:r w:rsidRPr="00B55FE5">
                        <w:rPr>
                          <w:b/>
                          <w:sz w:val="18"/>
                          <w:szCs w:val="18"/>
                        </w:rPr>
                        <w:t>Phase 5</w:t>
                      </w:r>
                    </w:p>
                  </w:txbxContent>
                </v:textbox>
              </v:shape>
              <v:shape id="_x0000_s1930" type="#_x0000_t202" style="position:absolute;left:6100;top:8710;width:1688;height:446" o:regroupid="18" strokecolor="#9bbb59 [3206]">
                <v:textbox style="mso-next-textbox:#_x0000_s1930">
                  <w:txbxContent>
                    <w:p w:rsidR="003D1115" w:rsidRPr="00F840ED" w:rsidRDefault="003D1115" w:rsidP="00615BF4">
                      <w:pPr>
                        <w:jc w:val="center"/>
                        <w:rPr>
                          <w:sz w:val="18"/>
                          <w:szCs w:val="18"/>
                        </w:rPr>
                      </w:pPr>
                      <w:r w:rsidRPr="00F840ED">
                        <w:rPr>
                          <w:sz w:val="18"/>
                          <w:szCs w:val="18"/>
                        </w:rPr>
                        <w:t>Implications</w:t>
                      </w:r>
                    </w:p>
                  </w:txbxContent>
                </v:textbox>
              </v:shape>
              <v:shape id="_x0000_s1931" type="#_x0000_t202" style="position:absolute;left:6100;top:8001;width:1824;height:568" o:regroupid="18" strokecolor="#9bbb59 [3206]">
                <v:textbox style="mso-next-textbox:#_x0000_s1931">
                  <w:txbxContent>
                    <w:p w:rsidR="003D1115" w:rsidRPr="00E758AC" w:rsidRDefault="003D1115" w:rsidP="00615BF4">
                      <w:pPr>
                        <w:jc w:val="center"/>
                        <w:rPr>
                          <w:sz w:val="18"/>
                          <w:szCs w:val="18"/>
                        </w:rPr>
                      </w:pPr>
                      <w:r>
                        <w:rPr>
                          <w:sz w:val="18"/>
                          <w:szCs w:val="18"/>
                        </w:rPr>
                        <w:t>Findings</w:t>
                      </w:r>
                    </w:p>
                  </w:txbxContent>
                </v:textbox>
              </v:shape>
              <v:shape id="_x0000_s1932" type="#_x0000_t202" style="position:absolute;left:5616;top:5963;width:2494;height:568" o:regroupid="18" strokecolor="#9bbb59 [3206]">
                <v:textbox style="mso-next-textbox:#_x0000_s1932">
                  <w:txbxContent>
                    <w:p w:rsidR="003D1115" w:rsidRPr="00E758AC" w:rsidRDefault="003D1115" w:rsidP="00615BF4">
                      <w:pPr>
                        <w:jc w:val="center"/>
                        <w:rPr>
                          <w:sz w:val="18"/>
                          <w:szCs w:val="18"/>
                        </w:rPr>
                      </w:pPr>
                      <w:r w:rsidRPr="00E758AC">
                        <w:rPr>
                          <w:sz w:val="18"/>
                          <w:szCs w:val="18"/>
                        </w:rPr>
                        <w:t>Literature Review</w:t>
                      </w:r>
                    </w:p>
                  </w:txbxContent>
                </v:textbox>
              </v:shape>
              <v:shape id="_x0000_s1933" type="#_x0000_t202" style="position:absolute;left:4789;top:9280;width:2212;height:436" o:regroupid="18" strokecolor="#9bbb59 [3206]">
                <v:textbox style="mso-next-textbox:#_x0000_s1933">
                  <w:txbxContent>
                    <w:p w:rsidR="003D1115" w:rsidRPr="00F840ED" w:rsidRDefault="003D1115" w:rsidP="00615BF4">
                      <w:pPr>
                        <w:rPr>
                          <w:szCs w:val="18"/>
                        </w:rPr>
                      </w:pPr>
                      <w:r w:rsidRPr="00641374">
                        <w:rPr>
                          <w:b/>
                          <w:sz w:val="18"/>
                          <w:szCs w:val="18"/>
                        </w:rPr>
                        <w:t>Conclusions</w:t>
                      </w:r>
                    </w:p>
                  </w:txbxContent>
                </v:textbox>
              </v:shape>
              <v:shape id="_x0000_s1934" type="#_x0000_t202" style="position:absolute;left:5931;top:7342;width:2293;height:436" o:regroupid="18" strokecolor="#9bbb59 [3206]">
                <v:textbox style="mso-next-textbox:#_x0000_s1934">
                  <w:txbxContent>
                    <w:p w:rsidR="003D1115" w:rsidRPr="00E758AC" w:rsidRDefault="003D1115" w:rsidP="00615BF4">
                      <w:pPr>
                        <w:jc w:val="center"/>
                        <w:rPr>
                          <w:sz w:val="18"/>
                          <w:szCs w:val="18"/>
                        </w:rPr>
                      </w:pPr>
                      <w:r w:rsidRPr="00E758AC">
                        <w:rPr>
                          <w:sz w:val="18"/>
                          <w:szCs w:val="18"/>
                        </w:rPr>
                        <w:t>Semi-structured Interviews</w:t>
                      </w:r>
                    </w:p>
                    <w:p w:rsidR="003D1115" w:rsidRPr="00E758AC" w:rsidRDefault="003D1115" w:rsidP="00615BF4">
                      <w:pPr>
                        <w:rPr>
                          <w:sz w:val="18"/>
                          <w:szCs w:val="18"/>
                        </w:rPr>
                      </w:pPr>
                    </w:p>
                    <w:p w:rsidR="003D1115" w:rsidRPr="00E758AC" w:rsidRDefault="003D1115" w:rsidP="00615BF4">
                      <w:pPr>
                        <w:rPr>
                          <w:sz w:val="18"/>
                          <w:szCs w:val="18"/>
                        </w:rPr>
                      </w:pPr>
                    </w:p>
                  </w:txbxContent>
                </v:textbox>
              </v:shape>
              <v:shape id="_x0000_s1935" type="#_x0000_t202" style="position:absolute;left:7001;top:6697;width:2781;height:533" o:regroupid="18" strokecolor="#9bbb59 [3206]">
                <v:textbox style="mso-next-textbox:#_x0000_s1935">
                  <w:txbxContent>
                    <w:p w:rsidR="003D1115" w:rsidRPr="00F17434" w:rsidRDefault="003D1115" w:rsidP="00615BF4">
                      <w:pPr>
                        <w:jc w:val="center"/>
                        <w:rPr>
                          <w:sz w:val="16"/>
                          <w:szCs w:val="16"/>
                        </w:rPr>
                      </w:pPr>
                      <w:r w:rsidRPr="00F17434">
                        <w:rPr>
                          <w:sz w:val="16"/>
                          <w:szCs w:val="16"/>
                        </w:rPr>
                        <w:t>Interpretivism/Pedagogical Construc</w:t>
                      </w:r>
                      <w:r>
                        <w:rPr>
                          <w:sz w:val="16"/>
                          <w:szCs w:val="16"/>
                        </w:rPr>
                        <w:t>ts Model</w:t>
                      </w:r>
                    </w:p>
                  </w:txbxContent>
                </v:textbox>
              </v:shape>
              <v:shape id="_x0000_s1936" type="#_x0000_t202" style="position:absolute;left:4848;top:6713;width:1817;height:436" o:regroupid="18" strokecolor="#9bbb59 [3206]">
                <v:textbox style="mso-next-textbox:#_x0000_s1936">
                  <w:txbxContent>
                    <w:p w:rsidR="003D1115" w:rsidRPr="00E758AC" w:rsidRDefault="003D1115" w:rsidP="00615BF4">
                      <w:pPr>
                        <w:jc w:val="center"/>
                        <w:rPr>
                          <w:sz w:val="18"/>
                          <w:szCs w:val="18"/>
                        </w:rPr>
                      </w:pPr>
                      <w:r w:rsidRPr="00E758AC">
                        <w:rPr>
                          <w:sz w:val="18"/>
                          <w:szCs w:val="18"/>
                        </w:rPr>
                        <w:t>Methodology</w:t>
                      </w:r>
                    </w:p>
                  </w:txbxContent>
                </v:textbox>
              </v:shape>
              <v:shape id="_x0000_s1937" type="#_x0000_t202" style="position:absolute;left:7203;top:9280;width:2961;height:436" o:regroupid="18" strokecolor="#9bbb59 [3206]">
                <v:textbox style="mso-next-textbox:#_x0000_s1937">
                  <w:txbxContent>
                    <w:p w:rsidR="003D1115" w:rsidRPr="00641374" w:rsidRDefault="003D1115" w:rsidP="00615BF4">
                      <w:pPr>
                        <w:jc w:val="center"/>
                        <w:rPr>
                          <w:b/>
                          <w:sz w:val="18"/>
                          <w:szCs w:val="18"/>
                        </w:rPr>
                      </w:pPr>
                      <w:r w:rsidRPr="00641374">
                        <w:rPr>
                          <w:b/>
                          <w:sz w:val="18"/>
                          <w:szCs w:val="18"/>
                        </w:rPr>
                        <w:t>Recommendations</w:t>
                      </w:r>
                    </w:p>
                  </w:txbxContent>
                </v:textbox>
              </v:shape>
              <v:shape id="_x0000_s1938" type="#_x0000_t202" style="position:absolute;left:3347;top:5302;width:1065;height:426" o:regroupid="18" strokecolor="#9bbb59 [3206]">
                <v:textbox style="mso-next-textbox:#_x0000_s1938">
                  <w:txbxContent>
                    <w:p w:rsidR="003D1115" w:rsidRPr="00B15478" w:rsidRDefault="003D1115" w:rsidP="00615BF4">
                      <w:pPr>
                        <w:jc w:val="center"/>
                        <w:rPr>
                          <w:b/>
                          <w:sz w:val="18"/>
                          <w:szCs w:val="18"/>
                        </w:rPr>
                      </w:pPr>
                      <w:r w:rsidRPr="00B15478">
                        <w:rPr>
                          <w:b/>
                          <w:sz w:val="18"/>
                          <w:szCs w:val="18"/>
                        </w:rPr>
                        <w:t>Phase 2</w:t>
                      </w:r>
                    </w:p>
                  </w:txbxContent>
                </v:textbox>
              </v:shape>
              <v:shape id="_x0000_s1939" type="#_x0000_t202" style="position:absolute;left:3347;top:6105;width:1065;height:426" o:regroupid="18" strokecolor="#9bbb59 [3206]">
                <v:textbox style="mso-next-textbox:#_x0000_s1939">
                  <w:txbxContent>
                    <w:p w:rsidR="003D1115" w:rsidRPr="00B15478" w:rsidRDefault="003D1115" w:rsidP="00615BF4">
                      <w:pPr>
                        <w:jc w:val="center"/>
                        <w:rPr>
                          <w:b/>
                          <w:sz w:val="18"/>
                          <w:szCs w:val="18"/>
                        </w:rPr>
                      </w:pPr>
                      <w:r w:rsidRPr="00B15478">
                        <w:rPr>
                          <w:b/>
                          <w:sz w:val="18"/>
                          <w:szCs w:val="18"/>
                        </w:rPr>
                        <w:t>Phase 3</w:t>
                      </w:r>
                    </w:p>
                  </w:txbxContent>
                </v:textbox>
              </v:shape>
              <v:shape id="_x0000_s1940" type="#_x0000_t202" style="position:absolute;left:3347;top:6723;width:1065;height:426" o:regroupid="18" strokecolor="#9bbb59 [3206]">
                <v:textbox style="mso-next-textbox:#_x0000_s1940">
                  <w:txbxContent>
                    <w:p w:rsidR="003D1115" w:rsidRPr="00B15478" w:rsidRDefault="003D1115" w:rsidP="00615BF4">
                      <w:pPr>
                        <w:jc w:val="center"/>
                        <w:rPr>
                          <w:b/>
                          <w:sz w:val="18"/>
                          <w:szCs w:val="18"/>
                        </w:rPr>
                      </w:pPr>
                      <w:r w:rsidRPr="00B15478">
                        <w:rPr>
                          <w:b/>
                          <w:sz w:val="18"/>
                          <w:szCs w:val="18"/>
                        </w:rPr>
                        <w:t>Phase 4</w:t>
                      </w:r>
                    </w:p>
                  </w:txbxContent>
                </v:textbox>
              </v:shape>
              <v:shape id="_x0000_s1941" type="#_x0000_t202" style="position:absolute;left:3292;top:8601;width:1065;height:426" o:regroupid="18" strokecolor="#9bbb59 [3206]">
                <v:textbox style="mso-next-textbox:#_x0000_s1941">
                  <w:txbxContent>
                    <w:p w:rsidR="003D1115" w:rsidRPr="00B15478" w:rsidRDefault="003D1115" w:rsidP="00615BF4">
                      <w:pPr>
                        <w:jc w:val="center"/>
                        <w:rPr>
                          <w:b/>
                          <w:sz w:val="18"/>
                          <w:szCs w:val="18"/>
                        </w:rPr>
                      </w:pPr>
                      <w:r w:rsidRPr="00B15478">
                        <w:rPr>
                          <w:b/>
                          <w:sz w:val="18"/>
                          <w:szCs w:val="18"/>
                        </w:rPr>
                        <w:t>Phase 6</w:t>
                      </w:r>
                    </w:p>
                  </w:txbxContent>
                </v:textbox>
              </v:shape>
              <v:shape id="_x0000_s1942" type="#_x0000_t202" style="position:absolute;left:3292;top:9280;width:1065;height:426" o:regroupid="18" strokecolor="#9bbb59 [3206]">
                <v:textbox style="mso-next-textbox:#_x0000_s1942">
                  <w:txbxContent>
                    <w:p w:rsidR="003D1115" w:rsidRPr="00B15478" w:rsidRDefault="003D1115" w:rsidP="00615BF4">
                      <w:pPr>
                        <w:jc w:val="center"/>
                        <w:rPr>
                          <w:b/>
                          <w:sz w:val="18"/>
                          <w:szCs w:val="18"/>
                        </w:rPr>
                      </w:pPr>
                      <w:r w:rsidRPr="00B15478">
                        <w:rPr>
                          <w:b/>
                          <w:sz w:val="18"/>
                          <w:szCs w:val="18"/>
                        </w:rPr>
                        <w:t>Phase 7</w:t>
                      </w:r>
                    </w:p>
                  </w:txbxContent>
                </v:textbox>
              </v:shape>
              <v:shape id="_x0000_s1943" type="#_x0000_t202" style="position:absolute;left:5446;top:5046;width:3369;height:682" o:regroupid="18" strokecolor="#9bbb59 [3206]">
                <v:textbox style="mso-next-textbox:#_x0000_s1943">
                  <w:txbxContent>
                    <w:p w:rsidR="003D1115" w:rsidRPr="00F17434" w:rsidRDefault="003D1115" w:rsidP="00615BF4">
                      <w:pPr>
                        <w:rPr>
                          <w:sz w:val="16"/>
                          <w:szCs w:val="16"/>
                        </w:rPr>
                      </w:pPr>
                      <w:r w:rsidRPr="00F17434">
                        <w:rPr>
                          <w:sz w:val="16"/>
                          <w:szCs w:val="16"/>
                        </w:rPr>
                        <w:t>Colonialism, Postmodernism, Globalisation: Impact on Higher Education Development</w:t>
                      </w:r>
                    </w:p>
                  </w:txbxContent>
                </v:textbox>
              </v:shape>
            </v:group>
            <v:group id="_x0000_s43059" style="position:absolute;left:4357;top:2627;width:5120;height:6875" coordorigin="4357,2627" coordsize="5120,6875" o:regroupid="17">
              <v:shapetype id="_x0000_t32" coordsize="21600,21600" o:spt="32" o:oned="t" path="m,l21600,21600e" filled="f">
                <v:path arrowok="t" fillok="f" o:connecttype="none"/>
                <o:lock v:ext="edit" shapetype="t"/>
              </v:shapetype>
              <v:shape id="_x0000_s1945" type="#_x0000_t32" style="position:absolute;left:6928;top:8569;width:11;height:141" o:connectortype="straight" o:regroupid="19" strokecolor="#9bbb59 [3206]">
                <v:stroke endarrow="block"/>
              </v:shape>
              <v:shape id="_x0000_s1946" type="#_x0000_t32" style="position:absolute;left:6198;top:7779;width:467;height:223" o:connectortype="straight" o:regroupid="19" strokecolor="#9bbb59 [3206]">
                <v:stroke endarrow="block"/>
              </v:shape>
              <v:shape id="_x0000_s1947" type="#_x0000_t32" style="position:absolute;left:7322;top:7779;width:524;height:223;flip:x" o:connectortype="straight" o:regroupid="19" strokecolor="#9bbb59 [3206]">
                <v:stroke endarrow="block"/>
              </v:shape>
              <v:shape id="_x0000_s1948" type="#_x0000_t32" style="position:absolute;left:5989;top:9157;width:169;height:124;flip:x" o:connectortype="straight" o:regroupid="19" strokecolor="#9bbb59 [3206]">
                <v:stroke endarrow="block"/>
              </v:shape>
              <v:shape id="_x0000_s1949" type="#_x0000_t32" style="position:absolute;left:7846;top:9028;width:524;height:253" o:connectortype="straight" o:regroupid="19" strokecolor="#9bbb59 [3206]">
                <v:stroke endarrow="block"/>
              </v:shape>
              <v:shape id="_x0000_s1950" type="#_x0000_t32" style="position:absolute;left:4411;top:8071;width:1659;height:215" o:connectortype="straight" o:regroupid="19" strokecolor="#9bbb59 [3206]">
                <v:stroke endarrow="block"/>
              </v:shape>
              <v:shape id="_x0000_s1951" type="#_x0000_t32" style="position:absolute;left:4411;top:8771;width:1736;height:101" o:connectortype="straight" o:regroupid="19" strokecolor="#9bbb59 [3206]">
                <v:stroke endarrow="block"/>
              </v:shape>
              <v:shape id="_x0000_s1952" type="#_x0000_t32" style="position:absolute;left:4357;top:9501;width:428;height:1" o:connectortype="straight" o:regroupid="19" strokecolor="#9bbb59 [3206]">
                <v:stroke endarrow="block"/>
              </v:shape>
              <v:shape id="_x0000_s1953" type="#_x0000_t32" style="position:absolute;left:7069;top:9501;width:153;height:0" o:connectortype="straight" o:regroupid="19" strokecolor="#9bbb59 [3206]">
                <v:stroke endarrow="block"/>
              </v:shape>
              <v:group id="_x0000_s43058" style="position:absolute;left:4412;top:2627;width:5065;height:4963" coordorigin="4412,2627" coordsize="5065,4963" o:regroupid="19">
                <v:shape id="_x0000_s1955" type="#_x0000_t32" style="position:absolute;left:8815;top:5374;width:650;height:0;flip:x" o:connectortype="straight" o:regroupid="20" strokecolor="#9bbb59 [3206]">
                  <v:stroke endarrow="block"/>
                </v:shape>
                <v:shape id="_x0000_s1956" type="#_x0000_t32" style="position:absolute;left:6665;top:6976;width:336;height:0" o:connectortype="straight" o:regroupid="20" strokecolor="#9bbb59 [3206]">
                  <v:stroke endarrow="block"/>
                </v:shape>
                <v:shape id="_x0000_s1957" type="#_x0000_t32" style="position:absolute;left:7513;top:3743;width:0;height:254" o:connectortype="straight" o:regroupid="20" strokecolor="#9bbb59 [3206]">
                  <v:stroke endarrow="block"/>
                </v:shape>
                <v:shape id="_x0000_s1958" type="#_x0000_t32" style="position:absolute;left:7477;top:2883;width:20;height:344" o:connectortype="straight" o:regroupid="20" strokecolor="#9bbb59 [3206]">
                  <v:stroke endarrow="block"/>
                </v:shape>
                <v:shape id="_x0000_s1959" type="#_x0000_t32" style="position:absolute;left:6131;top:3490;width:436;height:334;flip:x" o:connectortype="straight" o:regroupid="20" strokecolor="#9bbb59 [3206]">
                  <v:stroke endarrow="block"/>
                </v:shape>
                <v:shape id="_x0000_s1960" type="#_x0000_t32" style="position:absolute;left:8401;top:3409;width:973;height:334" o:connectortype="straight" o:regroupid="20" strokecolor="#9bbb59 [3206]">
                  <v:stroke endarrow="block"/>
                </v:shape>
                <v:shape id="_x0000_s1961" type="#_x0000_t32" style="position:absolute;left:7875;top:4514;width:722;height:190;flip:x y" o:connectortype="straight" o:regroupid="20" strokecolor="#9bbb59 [3206]">
                  <v:stroke endarrow="block"/>
                </v:shape>
                <v:shape id="_x0000_s1962" type="#_x0000_t32" style="position:absolute;left:6339;top:4514;width:730;height:271;flip:y" o:connectortype="straight" o:regroupid="20" strokecolor="#9bbb59 [3206]">
                  <v:stroke endarrow="block"/>
                </v:shape>
                <v:shape id="_x0000_s1963" type="#_x0000_t32" style="position:absolute;left:5237;top:4070;width:1203;height:181" o:connectortype="straight" o:regroupid="20" strokecolor="#9bbb59 [3206]">
                  <v:stroke endarrow="block"/>
                </v:shape>
                <v:shape id="_x0000_s1964" type="#_x0000_t32" style="position:absolute;left:8452;top:4159;width:1013;height:252;flip:x" o:connectortype="straight" o:regroupid="20" strokecolor="#9bbb59 [3206]">
                  <v:stroke endarrow="block"/>
                </v:shape>
                <v:shape id="_x0000_s1965" type="#_x0000_t32" style="position:absolute;left:5063;top:4919;width:1;height:453" o:connectortype="straight" o:regroupid="20" strokecolor="#9bbb59 [3206]"/>
                <v:shape id="_x0000_s1966" type="#_x0000_t32" style="position:absolute;left:5064;top:5372;width:382;height:1" o:connectortype="straight" o:regroupid="20" strokecolor="#9bbb59 [3206]">
                  <v:stroke endarrow="block"/>
                </v:shape>
                <v:shape id="_x0000_s1967" type="#_x0000_t32" style="position:absolute;left:9465;top:5046;width:12;height:343" o:connectortype="straight" o:regroupid="20" strokecolor="#9bbb59 [3206]"/>
                <v:shape id="_x0000_s1968" type="#_x0000_t32" style="position:absolute;left:6991;top:5728;width:10;height:234" o:connectortype="straight" o:regroupid="20" strokecolor="#9bbb59 [3206]">
                  <v:stroke endarrow="block"/>
                </v:shape>
                <v:shape id="_x0000_s1969" type="#_x0000_t32" style="position:absolute;left:6198;top:6531;width:0;height:182" o:connectortype="straight" o:regroupid="20" strokecolor="#9bbb59 [3206]">
                  <v:stroke endarrow="block"/>
                </v:shape>
                <v:shape id="_x0000_s1970" type="#_x0000_t32" style="position:absolute;left:7699;top:6531;width:0;height:166" o:connectortype="straight" o:regroupid="20" strokecolor="#9bbb59 [3206]">
                  <v:stroke endarrow="block"/>
                </v:shape>
                <v:shape id="_x0000_s1971" type="#_x0000_t32" style="position:absolute;left:5567;top:7149;width:422;height:193" o:connectortype="straight" o:regroupid="20" strokecolor="#9bbb59 [3206]">
                  <v:stroke endarrow="block"/>
                </v:shape>
                <v:shape id="_x0000_s1972" type="#_x0000_t32" style="position:absolute;left:8214;top:7230;width:521;height:360;flip:x" o:connectortype="straight" o:regroupid="20" strokecolor="#9bbb59 [3206]">
                  <v:stroke endarrow="block"/>
                </v:shape>
                <v:shape id="_x0000_s1973" type="#_x0000_t32" style="position:absolute;left:4592;top:2627;width:1629;height:424" o:connectortype="straight" o:regroupid="20" strokecolor="#9bbb59 [3206]">
                  <v:stroke endarrow="block"/>
                </v:shape>
                <v:shape id="_x0000_s1974" type="#_x0000_t32" style="position:absolute;left:4415;top:5566;width:1034;height:123" o:connectortype="straight" o:regroupid="20" strokecolor="#9bbb59 [3206]">
                  <v:stroke endarrow="block"/>
                </v:shape>
                <v:shape id="_x0000_s1975" type="#_x0000_t32" style="position:absolute;left:4412;top:6339;width:1215;height:1" o:connectortype="straight" o:regroupid="20" strokecolor="#9bbb59 [3206]">
                  <v:stroke endarrow="block"/>
                </v:shape>
                <v:shape id="_x0000_s1976" type="#_x0000_t32" style="position:absolute;left:4415;top:6896;width:374;height:1" o:connectortype="straight" o:regroupid="20" strokecolor="#9bbb59 [3206]">
                  <v:stroke endarrow="block"/>
                </v:shape>
                <v:shape id="_x0000_s1977" type="#_x0000_t32" style="position:absolute;left:7497;top:4514;width:16;height:552;flip:x" o:connectortype="straight" o:regroupid="20" strokecolor="#9bbb59 [3206]">
                  <v:stroke startarrow="block"/>
                </v:shape>
              </v:group>
            </v:group>
          </v:group>
        </w:pict>
      </w: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b/>
          <w:sz w:val="28"/>
          <w:szCs w:val="28"/>
        </w:rPr>
      </w:pPr>
    </w:p>
    <w:p w:rsidR="00615BF4" w:rsidRDefault="00615BF4" w:rsidP="00615BF4">
      <w:pPr>
        <w:spacing w:after="0" w:line="360" w:lineRule="auto"/>
        <w:rPr>
          <w:rFonts w:ascii="Arial" w:hAnsi="Arial" w:cs="Arial"/>
        </w:rPr>
      </w:pPr>
    </w:p>
    <w:p w:rsidR="00615BF4" w:rsidRDefault="00615BF4" w:rsidP="00615BF4">
      <w:pPr>
        <w:tabs>
          <w:tab w:val="left" w:pos="3261"/>
        </w:tabs>
        <w:spacing w:after="0" w:line="360" w:lineRule="auto"/>
        <w:rPr>
          <w:rFonts w:ascii="Arial" w:hAnsi="Arial" w:cs="Arial"/>
        </w:rPr>
      </w:pPr>
    </w:p>
    <w:p w:rsidR="00F85E04" w:rsidRDefault="00F85E04" w:rsidP="00F87A63">
      <w:pPr>
        <w:tabs>
          <w:tab w:val="left" w:pos="3261"/>
        </w:tabs>
        <w:spacing w:after="0" w:line="360" w:lineRule="auto"/>
        <w:rPr>
          <w:rFonts w:ascii="Arial" w:hAnsi="Arial" w:cs="Arial"/>
        </w:rPr>
      </w:pPr>
    </w:p>
    <w:p w:rsidR="00F85E04" w:rsidRDefault="00F85E04" w:rsidP="00F87A63">
      <w:pPr>
        <w:tabs>
          <w:tab w:val="left" w:pos="3261"/>
        </w:tabs>
        <w:spacing w:after="0" w:line="360" w:lineRule="auto"/>
        <w:rPr>
          <w:rFonts w:ascii="Arial" w:hAnsi="Arial" w:cs="Arial"/>
        </w:rPr>
      </w:pPr>
    </w:p>
    <w:p w:rsidR="00F85E04" w:rsidRDefault="00F85E04" w:rsidP="00F87A63">
      <w:pPr>
        <w:tabs>
          <w:tab w:val="left" w:pos="3261"/>
        </w:tabs>
        <w:spacing w:after="0" w:line="360" w:lineRule="auto"/>
        <w:rPr>
          <w:rFonts w:ascii="Arial" w:hAnsi="Arial" w:cs="Arial"/>
        </w:rPr>
      </w:pPr>
    </w:p>
    <w:p w:rsidR="00F85E04" w:rsidRDefault="00F85E04" w:rsidP="00F87A63">
      <w:pPr>
        <w:tabs>
          <w:tab w:val="left" w:pos="3261"/>
        </w:tabs>
        <w:spacing w:after="0" w:line="360" w:lineRule="auto"/>
        <w:rPr>
          <w:rFonts w:ascii="Arial" w:hAnsi="Arial" w:cs="Arial"/>
        </w:rPr>
      </w:pPr>
    </w:p>
    <w:p w:rsidR="009030D3" w:rsidRDefault="009030D3" w:rsidP="00F87A63">
      <w:pPr>
        <w:tabs>
          <w:tab w:val="left" w:pos="3261"/>
        </w:tabs>
        <w:spacing w:after="0" w:line="360" w:lineRule="auto"/>
        <w:rPr>
          <w:rFonts w:ascii="Arial" w:hAnsi="Arial" w:cs="Arial"/>
        </w:rPr>
      </w:pPr>
    </w:p>
    <w:p w:rsidR="00FF5E3D" w:rsidRDefault="00FF5E3D" w:rsidP="00F87A63">
      <w:pPr>
        <w:tabs>
          <w:tab w:val="left" w:pos="3261"/>
        </w:tabs>
        <w:spacing w:after="0" w:line="360" w:lineRule="auto"/>
        <w:rPr>
          <w:rFonts w:ascii="Arial" w:hAnsi="Arial" w:cs="Arial"/>
        </w:rPr>
      </w:pPr>
    </w:p>
    <w:p w:rsidR="00FF5E3D" w:rsidRDefault="00FF5E3D" w:rsidP="00F87A63">
      <w:pPr>
        <w:tabs>
          <w:tab w:val="left" w:pos="3261"/>
        </w:tabs>
        <w:spacing w:after="0" w:line="360" w:lineRule="auto"/>
        <w:rPr>
          <w:rFonts w:ascii="Arial" w:hAnsi="Arial" w:cs="Arial"/>
        </w:rPr>
      </w:pPr>
    </w:p>
    <w:p w:rsidR="00FF5E3D" w:rsidRDefault="00FF5E3D" w:rsidP="00F87A63">
      <w:pPr>
        <w:tabs>
          <w:tab w:val="left" w:pos="3261"/>
        </w:tabs>
        <w:spacing w:after="0" w:line="360" w:lineRule="auto"/>
        <w:rPr>
          <w:rFonts w:ascii="Arial" w:hAnsi="Arial" w:cs="Arial"/>
        </w:rPr>
      </w:pPr>
    </w:p>
    <w:p w:rsidR="00615BF4" w:rsidRDefault="00615BF4" w:rsidP="00F87A63">
      <w:pPr>
        <w:tabs>
          <w:tab w:val="left" w:pos="3261"/>
        </w:tabs>
        <w:spacing w:after="0" w:line="360" w:lineRule="auto"/>
        <w:rPr>
          <w:rFonts w:ascii="Arial" w:hAnsi="Arial" w:cs="Arial"/>
        </w:rPr>
      </w:pPr>
      <w:r w:rsidRPr="00B55FE5">
        <w:rPr>
          <w:rFonts w:ascii="Arial" w:hAnsi="Arial" w:cs="Arial"/>
        </w:rPr>
        <w:t>P</w:t>
      </w:r>
      <w:r>
        <w:rPr>
          <w:rFonts w:ascii="Arial" w:hAnsi="Arial" w:cs="Arial"/>
        </w:rPr>
        <w:t xml:space="preserve">hase one focused on an analysis/discussion of my brief autobiography, educational theorists impacting my practice, my teaching philosophy, and ‘positionality’ in the context of the research.  These themes provide the foundation to the research questions; phase two focused on an analysis/discussion of colonial/postcolonial education, postmodernist theories underpinning its implementation, as well as the impact of globalisation on higher education (HE); phase three involved a literature review of the teachers’ beliefs and teacher conceptions literature, including elucidation of the concepts of globalisation, power, and postcolonialism and the SoTL.  Phase four </w:t>
      </w:r>
      <w:r w:rsidR="00BF2FFA">
        <w:rPr>
          <w:rFonts w:ascii="Arial" w:hAnsi="Arial" w:cs="Arial"/>
        </w:rPr>
        <w:t>represents</w:t>
      </w:r>
      <w:r>
        <w:rPr>
          <w:rFonts w:ascii="Arial" w:hAnsi="Arial" w:cs="Arial"/>
        </w:rPr>
        <w:t xml:space="preserve"> </w:t>
      </w:r>
      <w:r w:rsidR="00BF2FFA">
        <w:rPr>
          <w:rFonts w:ascii="Arial" w:hAnsi="Arial" w:cs="Arial"/>
        </w:rPr>
        <w:t>the paradigm</w:t>
      </w:r>
      <w:r>
        <w:rPr>
          <w:rFonts w:ascii="Arial" w:hAnsi="Arial" w:cs="Arial"/>
        </w:rPr>
        <w:t xml:space="preserve"> underpinning this research</w:t>
      </w:r>
      <w:r w:rsidRPr="001A134A">
        <w:rPr>
          <w:rFonts w:ascii="OpenSans" w:hAnsi="OpenSans" w:cs="OpenSans"/>
          <w:sz w:val="20"/>
          <w:szCs w:val="20"/>
          <w:lang w:val="en-TT"/>
        </w:rPr>
        <w:t>—</w:t>
      </w:r>
      <w:r>
        <w:rPr>
          <w:rFonts w:ascii="Arial" w:hAnsi="Arial" w:cs="Arial"/>
        </w:rPr>
        <w:t xml:space="preserve">Interpretivism, </w:t>
      </w:r>
      <w:r w:rsidRPr="00E31F7B">
        <w:rPr>
          <w:rFonts w:ascii="Arial" w:hAnsi="Arial" w:cs="Arial"/>
          <w:i/>
        </w:rPr>
        <w:t>basic interpretive qualitative design</w:t>
      </w:r>
      <w:r w:rsidR="00271FE2">
        <w:rPr>
          <w:rFonts w:ascii="Arial" w:hAnsi="Arial" w:cs="Arial"/>
        </w:rPr>
        <w:t xml:space="preserve"> (Sandelowski, </w:t>
      </w:r>
      <w:r w:rsidRPr="00E34B51">
        <w:rPr>
          <w:rFonts w:ascii="Arial" w:hAnsi="Arial" w:cs="Arial"/>
        </w:rPr>
        <w:t>2010</w:t>
      </w:r>
      <w:r>
        <w:rPr>
          <w:rFonts w:ascii="Arial" w:hAnsi="Arial" w:cs="Arial"/>
        </w:rPr>
        <w:t>; Merriam, 2009,</w:t>
      </w:r>
      <w:r w:rsidR="00446BB9">
        <w:rPr>
          <w:rFonts w:ascii="Arial" w:hAnsi="Arial" w:cs="Arial"/>
        </w:rPr>
        <w:t xml:space="preserve"> </w:t>
      </w:r>
      <w:r>
        <w:rPr>
          <w:rFonts w:ascii="Arial" w:hAnsi="Arial" w:cs="Arial"/>
        </w:rPr>
        <w:t xml:space="preserve">2002) and the </w:t>
      </w:r>
      <w:r>
        <w:rPr>
          <w:rFonts w:ascii="Arial" w:hAnsi="Arial" w:cs="Arial"/>
          <w:i/>
        </w:rPr>
        <w:t>pedagogical constructs m</w:t>
      </w:r>
      <w:r w:rsidRPr="003965C6">
        <w:rPr>
          <w:rFonts w:ascii="Arial" w:hAnsi="Arial" w:cs="Arial"/>
          <w:i/>
        </w:rPr>
        <w:t>odel</w:t>
      </w:r>
      <w:r>
        <w:rPr>
          <w:rFonts w:ascii="Arial" w:hAnsi="Arial" w:cs="Arial"/>
        </w:rPr>
        <w:t xml:space="preserve"> </w:t>
      </w:r>
      <w:r>
        <w:rPr>
          <w:rFonts w:ascii="Arial" w:hAnsi="Arial" w:cs="Arial"/>
        </w:rPr>
        <w:lastRenderedPageBreak/>
        <w:t xml:space="preserve">(Fanghanel, 2007).  Phase five presented the findings of the research; phase six focused on the implications of my findings and phase seven elucidated upon recommendations and conclusions. </w:t>
      </w:r>
    </w:p>
    <w:p w:rsidR="00F77F86" w:rsidRDefault="00F77F86" w:rsidP="00584414">
      <w:pPr>
        <w:pStyle w:val="Heading2"/>
        <w:rPr>
          <w:rFonts w:ascii="Arial" w:hAnsi="Arial" w:cs="Arial"/>
        </w:rPr>
      </w:pPr>
    </w:p>
    <w:p w:rsidR="00615BF4" w:rsidRPr="00E76B66" w:rsidRDefault="00615BF4" w:rsidP="00584414">
      <w:pPr>
        <w:pStyle w:val="Heading2"/>
        <w:rPr>
          <w:rFonts w:ascii="Arial" w:hAnsi="Arial" w:cs="Arial"/>
          <w:i/>
        </w:rPr>
      </w:pPr>
      <w:bookmarkStart w:id="150" w:name="_Toc1031763"/>
      <w:r w:rsidRPr="00E76B66">
        <w:rPr>
          <w:rFonts w:ascii="Arial" w:hAnsi="Arial" w:cs="Arial"/>
          <w:i/>
        </w:rPr>
        <w:t>1.6. Contextual Information and Information about Participants</w:t>
      </w:r>
      <w:bookmarkEnd w:id="150"/>
    </w:p>
    <w:p w:rsidR="00615BF4" w:rsidRPr="00CD7DE6" w:rsidRDefault="00615BF4" w:rsidP="00615BF4">
      <w:pPr>
        <w:spacing w:line="360" w:lineRule="auto"/>
        <w:rPr>
          <w:rFonts w:ascii="Arial" w:hAnsi="Arial" w:cs="Arial"/>
        </w:rPr>
      </w:pPr>
    </w:p>
    <w:p w:rsidR="00615BF4" w:rsidRPr="00CD7DE6" w:rsidRDefault="00615BF4" w:rsidP="00615BF4">
      <w:pPr>
        <w:spacing w:line="360" w:lineRule="auto"/>
        <w:rPr>
          <w:rFonts w:ascii="Arial" w:hAnsi="Arial" w:cs="Arial"/>
        </w:rPr>
      </w:pPr>
      <w:r>
        <w:rPr>
          <w:rFonts w:ascii="Arial" w:hAnsi="Arial" w:cs="Arial"/>
        </w:rPr>
        <w:t>My study, conducted at t</w:t>
      </w:r>
      <w:r w:rsidRPr="00CD7DE6">
        <w:rPr>
          <w:rFonts w:ascii="Arial" w:hAnsi="Arial" w:cs="Arial"/>
        </w:rPr>
        <w:t xml:space="preserve">he </w:t>
      </w:r>
      <w:r>
        <w:rPr>
          <w:rFonts w:ascii="Arial" w:hAnsi="Arial" w:cs="Arial"/>
        </w:rPr>
        <w:t>MUZH</w:t>
      </w:r>
      <w:r w:rsidRPr="00CD7DE6">
        <w:rPr>
          <w:rFonts w:ascii="Arial" w:hAnsi="Arial" w:cs="Arial"/>
        </w:rPr>
        <w:t>C, over a two</w:t>
      </w:r>
      <w:r w:rsidRPr="00CD7DE6">
        <w:rPr>
          <w:rFonts w:ascii="Arial" w:eastAsia="Calibri" w:hAnsi="Arial" w:cs="Arial"/>
        </w:rPr>
        <w:t>–</w:t>
      </w:r>
      <w:r w:rsidRPr="00CD7DE6">
        <w:rPr>
          <w:rFonts w:ascii="Arial" w:hAnsi="Arial" w:cs="Arial"/>
        </w:rPr>
        <w:t xml:space="preserve">year period from July 2014 to December, 2016 involved </w:t>
      </w:r>
      <w:r w:rsidR="00BF2FFA">
        <w:rPr>
          <w:rFonts w:ascii="Arial" w:hAnsi="Arial" w:cs="Arial"/>
        </w:rPr>
        <w:t>a</w:t>
      </w:r>
      <w:r w:rsidRPr="00CD7DE6">
        <w:rPr>
          <w:rFonts w:ascii="Arial" w:hAnsi="Arial" w:cs="Arial"/>
        </w:rPr>
        <w:t xml:space="preserve"> sample of six </w:t>
      </w:r>
      <w:r w:rsidR="00A3621E">
        <w:rPr>
          <w:rFonts w:ascii="Arial" w:hAnsi="Arial" w:cs="Arial"/>
        </w:rPr>
        <w:t>participan</w:t>
      </w:r>
      <w:r w:rsidRPr="00CD7DE6">
        <w:rPr>
          <w:rFonts w:ascii="Arial" w:hAnsi="Arial" w:cs="Arial"/>
        </w:rPr>
        <w:t xml:space="preserve">ts functioning in different disciplines and faculties.  They were the respondents to my original invitation to 30 potential </w:t>
      </w:r>
      <w:r>
        <w:rPr>
          <w:rFonts w:ascii="Arial" w:hAnsi="Arial" w:cs="Arial"/>
        </w:rPr>
        <w:t>particip</w:t>
      </w:r>
      <w:r w:rsidRPr="00CD7DE6">
        <w:rPr>
          <w:rFonts w:ascii="Arial" w:hAnsi="Arial" w:cs="Arial"/>
        </w:rPr>
        <w:t>ants to participate in this exploratory study</w:t>
      </w:r>
      <w:r>
        <w:rPr>
          <w:rFonts w:ascii="Arial" w:hAnsi="Arial" w:cs="Arial"/>
        </w:rPr>
        <w:t xml:space="preserve">, who had successfully completed the </w:t>
      </w:r>
      <w:r w:rsidR="00BF2FFA">
        <w:rPr>
          <w:rFonts w:ascii="Arial" w:hAnsi="Arial" w:cs="Arial"/>
        </w:rPr>
        <w:t>certificate in university teaching and learning (</w:t>
      </w:r>
      <w:r>
        <w:rPr>
          <w:rFonts w:ascii="Arial" w:hAnsi="Arial" w:cs="Arial"/>
        </w:rPr>
        <w:t>CUTL</w:t>
      </w:r>
      <w:r w:rsidR="00BF2FFA">
        <w:rPr>
          <w:rFonts w:ascii="Arial" w:hAnsi="Arial" w:cs="Arial"/>
        </w:rPr>
        <w:t>)</w:t>
      </w:r>
      <w:r>
        <w:rPr>
          <w:rFonts w:ascii="Arial" w:hAnsi="Arial" w:cs="Arial"/>
        </w:rPr>
        <w:t xml:space="preserve"> programme at the ZHC (the nuances of this sample are explored in Chapter 4)</w:t>
      </w:r>
      <w:r w:rsidRPr="00CD7DE6">
        <w:rPr>
          <w:rFonts w:ascii="Arial" w:hAnsi="Arial" w:cs="Arial"/>
        </w:rPr>
        <w:t xml:space="preserve">.  </w:t>
      </w:r>
    </w:p>
    <w:p w:rsidR="00615BF4" w:rsidRPr="00CD7DE6" w:rsidRDefault="00615BF4" w:rsidP="00615BF4">
      <w:pPr>
        <w:spacing w:line="360" w:lineRule="auto"/>
        <w:rPr>
          <w:rFonts w:ascii="Arial" w:hAnsi="Arial" w:cs="Arial"/>
        </w:rPr>
      </w:pPr>
      <w:r w:rsidRPr="00CD7DE6">
        <w:rPr>
          <w:rFonts w:ascii="Arial" w:hAnsi="Arial" w:cs="Arial"/>
        </w:rPr>
        <w:t>In the following section I explain the research aims.</w:t>
      </w:r>
    </w:p>
    <w:p w:rsidR="00615BF4" w:rsidRDefault="00615BF4" w:rsidP="00615BF4"/>
    <w:p w:rsidR="00615BF4" w:rsidRPr="00E76B66" w:rsidRDefault="00615BF4" w:rsidP="00584414">
      <w:pPr>
        <w:pStyle w:val="Heading2"/>
        <w:rPr>
          <w:rFonts w:ascii="Arial" w:hAnsi="Arial" w:cs="Arial"/>
          <w:i/>
        </w:rPr>
      </w:pPr>
      <w:bookmarkStart w:id="151" w:name="_Toc1031764"/>
      <w:r w:rsidRPr="00E76B66">
        <w:rPr>
          <w:rFonts w:ascii="Arial" w:hAnsi="Arial" w:cs="Arial"/>
          <w:i/>
        </w:rPr>
        <w:t xml:space="preserve">1.7. What is the Research to Achieve, for </w:t>
      </w:r>
      <w:proofErr w:type="gramStart"/>
      <w:r w:rsidRPr="00E76B66">
        <w:rPr>
          <w:rFonts w:ascii="Arial" w:hAnsi="Arial" w:cs="Arial"/>
          <w:i/>
        </w:rPr>
        <w:t>Whom</w:t>
      </w:r>
      <w:proofErr w:type="gramEnd"/>
      <w:r w:rsidRPr="00E76B66">
        <w:rPr>
          <w:rFonts w:ascii="Arial" w:hAnsi="Arial" w:cs="Arial"/>
          <w:i/>
        </w:rPr>
        <w:t xml:space="preserve"> and for What Purpose?</w:t>
      </w:r>
      <w:bookmarkEnd w:id="151"/>
    </w:p>
    <w:p w:rsidR="00F87A63" w:rsidRDefault="00F87A63" w:rsidP="00615BF4">
      <w:pPr>
        <w:spacing w:line="360" w:lineRule="auto"/>
        <w:rPr>
          <w:rFonts w:ascii="Arial" w:hAnsi="Arial" w:cs="Arial"/>
        </w:rPr>
      </w:pPr>
    </w:p>
    <w:p w:rsidR="00615BF4" w:rsidRPr="00CD7DE6" w:rsidRDefault="00615BF4" w:rsidP="00D6744F">
      <w:pPr>
        <w:spacing w:line="360" w:lineRule="auto"/>
        <w:rPr>
          <w:rFonts w:ascii="Arial" w:hAnsi="Arial" w:cs="Arial"/>
        </w:rPr>
      </w:pPr>
      <w:r>
        <w:rPr>
          <w:rFonts w:ascii="Arial" w:hAnsi="Arial" w:cs="Arial"/>
        </w:rPr>
        <w:t>T</w:t>
      </w:r>
      <w:r w:rsidRPr="00FE2F2E">
        <w:rPr>
          <w:rFonts w:ascii="Arial" w:hAnsi="Arial" w:cs="Arial"/>
        </w:rPr>
        <w:t>his study provide</w:t>
      </w:r>
      <w:r>
        <w:rPr>
          <w:rFonts w:ascii="Arial" w:hAnsi="Arial" w:cs="Arial"/>
        </w:rPr>
        <w:t>d</w:t>
      </w:r>
      <w:r w:rsidRPr="00FE2F2E">
        <w:rPr>
          <w:rFonts w:ascii="Arial" w:hAnsi="Arial" w:cs="Arial"/>
        </w:rPr>
        <w:t xml:space="preserve"> interpretive evidence</w:t>
      </w:r>
      <w:r>
        <w:rPr>
          <w:rFonts w:ascii="Arial" w:hAnsi="Arial" w:cs="Arial"/>
        </w:rPr>
        <w:t>,</w:t>
      </w:r>
      <w:r w:rsidRPr="00FE2F2E">
        <w:rPr>
          <w:rFonts w:ascii="Arial" w:hAnsi="Arial" w:cs="Arial"/>
        </w:rPr>
        <w:t xml:space="preserve"> augmented by socio</w:t>
      </w:r>
      <w:r w:rsidRPr="00CD7DE6">
        <w:rPr>
          <w:rFonts w:ascii="Arial" w:eastAsia="Calibri" w:hAnsi="Arial" w:cs="Arial"/>
        </w:rPr>
        <w:t>–</w:t>
      </w:r>
      <w:r w:rsidRPr="00FE2F2E">
        <w:rPr>
          <w:rFonts w:ascii="Arial" w:hAnsi="Arial" w:cs="Arial"/>
        </w:rPr>
        <w:t>cult</w:t>
      </w:r>
      <w:r w:rsidR="00370410">
        <w:rPr>
          <w:rFonts w:ascii="Arial" w:hAnsi="Arial" w:cs="Arial"/>
        </w:rPr>
        <w:t xml:space="preserve">ural methods (Merriam, 2009; Fanghanel, </w:t>
      </w:r>
      <w:r>
        <w:rPr>
          <w:rFonts w:ascii="Arial" w:hAnsi="Arial" w:cs="Arial"/>
        </w:rPr>
        <w:t>2007)</w:t>
      </w:r>
      <w:r w:rsidRPr="00FE2F2E">
        <w:rPr>
          <w:rFonts w:ascii="Arial" w:hAnsi="Arial" w:cs="Arial"/>
        </w:rPr>
        <w:t xml:space="preserve"> to glean</w:t>
      </w:r>
      <w:r>
        <w:rPr>
          <w:rFonts w:ascii="Arial" w:hAnsi="Arial" w:cs="Arial"/>
        </w:rPr>
        <w:t xml:space="preserve"> insights and understanding of some MUZHC </w:t>
      </w:r>
      <w:r w:rsidRPr="00CD7DE6">
        <w:rPr>
          <w:rFonts w:ascii="Arial" w:hAnsi="Arial" w:cs="Arial"/>
        </w:rPr>
        <w:t xml:space="preserve">lecturers’ current conceptions of teaching.  </w:t>
      </w:r>
      <w:r>
        <w:rPr>
          <w:rFonts w:ascii="Arial" w:hAnsi="Arial" w:cs="Arial"/>
        </w:rPr>
        <w:t>U</w:t>
      </w:r>
      <w:r w:rsidRPr="00CD7DE6">
        <w:rPr>
          <w:rFonts w:ascii="Arial" w:hAnsi="Arial" w:cs="Arial"/>
        </w:rPr>
        <w:t xml:space="preserve">nderstandings </w:t>
      </w:r>
      <w:r>
        <w:rPr>
          <w:rFonts w:ascii="Arial" w:hAnsi="Arial" w:cs="Arial"/>
        </w:rPr>
        <w:t>about teaching conceptions</w:t>
      </w:r>
      <w:r w:rsidRPr="00CD7DE6">
        <w:rPr>
          <w:rFonts w:ascii="Arial" w:hAnsi="Arial" w:cs="Arial"/>
        </w:rPr>
        <w:t xml:space="preserve"> can promote departmental and institutional dialogue </w:t>
      </w:r>
      <w:r>
        <w:rPr>
          <w:rFonts w:ascii="Arial" w:hAnsi="Arial" w:cs="Arial"/>
        </w:rPr>
        <w:t xml:space="preserve">regarding </w:t>
      </w:r>
      <w:r w:rsidRPr="00CD7DE6">
        <w:rPr>
          <w:rFonts w:ascii="Arial" w:hAnsi="Arial" w:cs="Arial"/>
        </w:rPr>
        <w:t xml:space="preserve">teaching and learning in </w:t>
      </w:r>
      <w:r>
        <w:rPr>
          <w:rFonts w:ascii="Arial" w:hAnsi="Arial" w:cs="Arial"/>
        </w:rPr>
        <w:t>our</w:t>
      </w:r>
      <w:r w:rsidRPr="00CD7DE6">
        <w:rPr>
          <w:rFonts w:ascii="Arial" w:hAnsi="Arial" w:cs="Arial"/>
        </w:rPr>
        <w:t xml:space="preserve"> current mass </w:t>
      </w:r>
      <w:r>
        <w:rPr>
          <w:rFonts w:ascii="Arial" w:hAnsi="Arial" w:cs="Arial"/>
        </w:rPr>
        <w:t>HE</w:t>
      </w:r>
      <w:r w:rsidRPr="00CD7DE6">
        <w:rPr>
          <w:rFonts w:ascii="Arial" w:hAnsi="Arial" w:cs="Arial"/>
        </w:rPr>
        <w:t xml:space="preserve"> environment.  </w:t>
      </w:r>
      <w:r w:rsidR="006B33DE">
        <w:rPr>
          <w:rFonts w:ascii="Arial" w:hAnsi="Arial" w:cs="Arial"/>
        </w:rPr>
        <w:t>Lecturers dialoguing</w:t>
      </w:r>
      <w:r>
        <w:rPr>
          <w:rFonts w:ascii="Arial" w:hAnsi="Arial" w:cs="Arial"/>
        </w:rPr>
        <w:t xml:space="preserve"> among themselves</w:t>
      </w:r>
      <w:r w:rsidRPr="00CD7DE6">
        <w:rPr>
          <w:rFonts w:ascii="Arial" w:hAnsi="Arial" w:cs="Arial"/>
        </w:rPr>
        <w:t xml:space="preserve"> </w:t>
      </w:r>
      <w:r>
        <w:rPr>
          <w:rFonts w:ascii="Arial" w:hAnsi="Arial" w:cs="Arial"/>
        </w:rPr>
        <w:t>may</w:t>
      </w:r>
      <w:r w:rsidRPr="00CD7DE6">
        <w:rPr>
          <w:rFonts w:ascii="Arial" w:hAnsi="Arial" w:cs="Arial"/>
        </w:rPr>
        <w:t xml:space="preserve"> lead to consensus about teaching/learning</w:t>
      </w:r>
      <w:r>
        <w:rPr>
          <w:rFonts w:ascii="Arial" w:hAnsi="Arial" w:cs="Arial"/>
        </w:rPr>
        <w:t xml:space="preserve"> in HE institutional set</w:t>
      </w:r>
      <w:r w:rsidR="00370410">
        <w:rPr>
          <w:rFonts w:ascii="Arial" w:hAnsi="Arial" w:cs="Arial"/>
        </w:rPr>
        <w:t xml:space="preserve">tings (Akerlind, 2008; Astin, </w:t>
      </w:r>
      <w:r>
        <w:rPr>
          <w:rFonts w:ascii="Arial" w:hAnsi="Arial" w:cs="Arial"/>
        </w:rPr>
        <w:t>1996) and to</w:t>
      </w:r>
      <w:r w:rsidRPr="00CD7DE6">
        <w:rPr>
          <w:rFonts w:ascii="Arial" w:hAnsi="Arial" w:cs="Arial"/>
        </w:rPr>
        <w:t xml:space="preserve"> </w:t>
      </w:r>
      <w:r>
        <w:rPr>
          <w:rFonts w:ascii="Arial" w:hAnsi="Arial" w:cs="Arial"/>
        </w:rPr>
        <w:t>reflection upon the</w:t>
      </w:r>
      <w:r w:rsidRPr="00CD7DE6">
        <w:rPr>
          <w:rFonts w:ascii="Arial" w:hAnsi="Arial" w:cs="Arial"/>
        </w:rPr>
        <w:t xml:space="preserve"> value</w:t>
      </w:r>
      <w:r>
        <w:rPr>
          <w:rFonts w:ascii="Arial" w:hAnsi="Arial" w:cs="Arial"/>
        </w:rPr>
        <w:t xml:space="preserve"> of teaching</w:t>
      </w:r>
      <w:r w:rsidRPr="00CD7DE6">
        <w:rPr>
          <w:rFonts w:ascii="Arial" w:hAnsi="Arial" w:cs="Arial"/>
        </w:rPr>
        <w:t xml:space="preserve"> in a predominately research </w:t>
      </w:r>
      <w:r>
        <w:rPr>
          <w:rFonts w:ascii="Arial" w:hAnsi="Arial" w:cs="Arial"/>
        </w:rPr>
        <w:t>HE</w:t>
      </w:r>
      <w:r w:rsidRPr="00CD7DE6">
        <w:rPr>
          <w:rFonts w:ascii="Arial" w:hAnsi="Arial" w:cs="Arial"/>
        </w:rPr>
        <w:t xml:space="preserve"> environment</w:t>
      </w:r>
      <w:r>
        <w:rPr>
          <w:rFonts w:ascii="Arial" w:hAnsi="Arial" w:cs="Arial"/>
        </w:rPr>
        <w:t xml:space="preserve"> (Fincher and Work, 2006)</w:t>
      </w:r>
      <w:r w:rsidRPr="00CD7DE6">
        <w:rPr>
          <w:rFonts w:ascii="Arial" w:hAnsi="Arial" w:cs="Arial"/>
        </w:rPr>
        <w:t xml:space="preserve">.  </w:t>
      </w:r>
      <w:r>
        <w:rPr>
          <w:rFonts w:ascii="Arial" w:hAnsi="Arial" w:cs="Arial"/>
        </w:rPr>
        <w:t>More particularly, encouraging</w:t>
      </w:r>
      <w:r w:rsidRPr="00CD7DE6">
        <w:rPr>
          <w:rFonts w:ascii="Arial" w:hAnsi="Arial" w:cs="Arial"/>
        </w:rPr>
        <w:t xml:space="preserve"> dialogue can also lead to a re</w:t>
      </w:r>
      <w:r w:rsidRPr="00CD7DE6">
        <w:rPr>
          <w:rFonts w:ascii="Arial" w:eastAsia="Calibri" w:hAnsi="Arial" w:cs="Arial"/>
        </w:rPr>
        <w:t>–</w:t>
      </w:r>
      <w:r w:rsidRPr="00CD7DE6">
        <w:rPr>
          <w:rFonts w:ascii="Arial" w:hAnsi="Arial" w:cs="Arial"/>
        </w:rPr>
        <w:t>evaluation of</w:t>
      </w:r>
      <w:r>
        <w:rPr>
          <w:rFonts w:ascii="Arial" w:hAnsi="Arial" w:cs="Arial"/>
        </w:rPr>
        <w:t xml:space="preserve"> local</w:t>
      </w:r>
      <w:r w:rsidRPr="00CD7DE6">
        <w:rPr>
          <w:rFonts w:ascii="Arial" w:hAnsi="Arial" w:cs="Arial"/>
        </w:rPr>
        <w:t xml:space="preserve"> lecturers’ </w:t>
      </w:r>
      <w:r>
        <w:rPr>
          <w:rFonts w:ascii="Arial" w:hAnsi="Arial" w:cs="Arial"/>
        </w:rPr>
        <w:t xml:space="preserve">current </w:t>
      </w:r>
      <w:r w:rsidRPr="00CD7DE6">
        <w:rPr>
          <w:rFonts w:ascii="Arial" w:hAnsi="Arial" w:cs="Arial"/>
        </w:rPr>
        <w:t xml:space="preserve">position on teaching.  </w:t>
      </w:r>
      <w:r>
        <w:rPr>
          <w:rFonts w:ascii="Arial" w:hAnsi="Arial" w:cs="Arial"/>
        </w:rPr>
        <w:t>Finally, an environment of dialogue about teaching/learning</w:t>
      </w:r>
      <w:r w:rsidRPr="00CD7DE6">
        <w:rPr>
          <w:rFonts w:ascii="Arial" w:hAnsi="Arial" w:cs="Arial"/>
        </w:rPr>
        <w:t xml:space="preserve"> may also assist</w:t>
      </w:r>
      <w:r>
        <w:rPr>
          <w:rFonts w:ascii="Arial" w:hAnsi="Arial" w:cs="Arial"/>
        </w:rPr>
        <w:t xml:space="preserve"> local</w:t>
      </w:r>
      <w:r w:rsidRPr="00CD7DE6">
        <w:rPr>
          <w:rFonts w:ascii="Arial" w:hAnsi="Arial" w:cs="Arial"/>
        </w:rPr>
        <w:t xml:space="preserve"> </w:t>
      </w:r>
      <w:r>
        <w:rPr>
          <w:rFonts w:ascii="Arial" w:hAnsi="Arial" w:cs="Arial"/>
        </w:rPr>
        <w:t>lecturers</w:t>
      </w:r>
      <w:r w:rsidRPr="00CD7DE6">
        <w:rPr>
          <w:rFonts w:ascii="Arial" w:hAnsi="Arial" w:cs="Arial"/>
        </w:rPr>
        <w:t xml:space="preserve"> </w:t>
      </w:r>
      <w:r>
        <w:rPr>
          <w:rFonts w:ascii="Arial" w:hAnsi="Arial" w:cs="Arial"/>
        </w:rPr>
        <w:t>to enhance</w:t>
      </w:r>
      <w:r w:rsidRPr="00CD7DE6">
        <w:rPr>
          <w:rFonts w:ascii="Arial" w:hAnsi="Arial" w:cs="Arial"/>
        </w:rPr>
        <w:t xml:space="preserve"> their </w:t>
      </w:r>
      <w:r>
        <w:rPr>
          <w:rFonts w:ascii="Arial" w:hAnsi="Arial" w:cs="Arial"/>
        </w:rPr>
        <w:t>institutional position on teaching.  Such</w:t>
      </w:r>
      <w:r w:rsidRPr="00CD7DE6">
        <w:rPr>
          <w:rFonts w:ascii="Arial" w:hAnsi="Arial" w:cs="Arial"/>
        </w:rPr>
        <w:t xml:space="preserve"> </w:t>
      </w:r>
      <w:r>
        <w:rPr>
          <w:rFonts w:ascii="Arial" w:hAnsi="Arial" w:cs="Arial"/>
        </w:rPr>
        <w:t xml:space="preserve">dialogue can assist lecturers in </w:t>
      </w:r>
      <w:r w:rsidRPr="00CD7DE6">
        <w:rPr>
          <w:rFonts w:ascii="Arial" w:hAnsi="Arial" w:cs="Arial"/>
        </w:rPr>
        <w:t xml:space="preserve">aligning </w:t>
      </w:r>
      <w:r>
        <w:rPr>
          <w:rFonts w:ascii="Arial" w:hAnsi="Arial" w:cs="Arial"/>
        </w:rPr>
        <w:t>teaching</w:t>
      </w:r>
      <w:r w:rsidRPr="00CD7DE6">
        <w:rPr>
          <w:rFonts w:ascii="Arial" w:hAnsi="Arial" w:cs="Arial"/>
        </w:rPr>
        <w:t xml:space="preserve"> to a similar level as research</w:t>
      </w:r>
      <w:r w:rsidR="00370410">
        <w:rPr>
          <w:rFonts w:ascii="Arial" w:hAnsi="Arial" w:cs="Arial"/>
        </w:rPr>
        <w:t xml:space="preserve">/publication (Gibbs, </w:t>
      </w:r>
      <w:r>
        <w:rPr>
          <w:rFonts w:ascii="Arial" w:hAnsi="Arial" w:cs="Arial"/>
        </w:rPr>
        <w:t>2005)</w:t>
      </w:r>
      <w:r w:rsidRPr="00CD7DE6">
        <w:rPr>
          <w:rFonts w:ascii="Arial" w:hAnsi="Arial" w:cs="Arial"/>
        </w:rPr>
        <w:t>.  In such circumstances</w:t>
      </w:r>
      <w:r>
        <w:rPr>
          <w:rFonts w:ascii="Arial" w:hAnsi="Arial" w:cs="Arial"/>
        </w:rPr>
        <w:t>,</w:t>
      </w:r>
      <w:r w:rsidRPr="00CD7DE6">
        <w:rPr>
          <w:rFonts w:ascii="Arial" w:hAnsi="Arial" w:cs="Arial"/>
        </w:rPr>
        <w:t xml:space="preserve"> institutional facilitation, recognition, and rewarding of teaching in like manner as</w:t>
      </w:r>
      <w:r>
        <w:rPr>
          <w:rFonts w:ascii="Arial" w:hAnsi="Arial" w:cs="Arial"/>
        </w:rPr>
        <w:t xml:space="preserve"> research and publication, may be more easily</w:t>
      </w:r>
      <w:r w:rsidRPr="00CD7DE6">
        <w:rPr>
          <w:rFonts w:ascii="Arial" w:hAnsi="Arial" w:cs="Arial"/>
        </w:rPr>
        <w:t xml:space="preserve"> facilitated</w:t>
      </w:r>
      <w:r w:rsidR="00370410">
        <w:rPr>
          <w:rFonts w:ascii="Arial" w:hAnsi="Arial" w:cs="Arial"/>
        </w:rPr>
        <w:t xml:space="preserve"> (Gibbs, </w:t>
      </w:r>
      <w:r>
        <w:rPr>
          <w:rFonts w:ascii="Arial" w:hAnsi="Arial" w:cs="Arial"/>
        </w:rPr>
        <w:t>2</w:t>
      </w:r>
      <w:r w:rsidR="00370410">
        <w:rPr>
          <w:rFonts w:ascii="Arial" w:hAnsi="Arial" w:cs="Arial"/>
        </w:rPr>
        <w:t xml:space="preserve">002, 1995; Ramsden and Martin, </w:t>
      </w:r>
      <w:r>
        <w:rPr>
          <w:rFonts w:ascii="Arial" w:hAnsi="Arial" w:cs="Arial"/>
        </w:rPr>
        <w:t>1996)</w:t>
      </w:r>
      <w:r w:rsidRPr="00CD7DE6">
        <w:rPr>
          <w:rFonts w:ascii="Arial" w:hAnsi="Arial" w:cs="Arial"/>
        </w:rPr>
        <w:t xml:space="preserve">. </w:t>
      </w:r>
    </w:p>
    <w:p w:rsidR="00C42713" w:rsidRDefault="00C42713" w:rsidP="00615BF4">
      <w:pPr>
        <w:spacing w:after="0" w:line="360" w:lineRule="auto"/>
        <w:rPr>
          <w:rFonts w:ascii="Arial" w:hAnsi="Arial" w:cs="Arial"/>
        </w:rPr>
      </w:pPr>
    </w:p>
    <w:p w:rsidR="00615BF4" w:rsidRPr="00CD7DE6" w:rsidRDefault="00615BF4" w:rsidP="00615BF4">
      <w:pPr>
        <w:spacing w:after="0" w:line="360" w:lineRule="auto"/>
        <w:rPr>
          <w:rFonts w:ascii="Arial" w:hAnsi="Arial" w:cs="Arial"/>
        </w:rPr>
      </w:pPr>
      <w:r w:rsidRPr="00CD7DE6">
        <w:rPr>
          <w:rFonts w:ascii="Arial" w:hAnsi="Arial" w:cs="Arial"/>
        </w:rPr>
        <w:t>These ideas form</w:t>
      </w:r>
      <w:r>
        <w:rPr>
          <w:rFonts w:ascii="Arial" w:hAnsi="Arial" w:cs="Arial"/>
        </w:rPr>
        <w:t>ed</w:t>
      </w:r>
      <w:r w:rsidRPr="00CD7DE6">
        <w:rPr>
          <w:rFonts w:ascii="Arial" w:hAnsi="Arial" w:cs="Arial"/>
        </w:rPr>
        <w:t xml:space="preserve"> the basis of my investigation.  I argue that teaching and learning conceptions are activated in educational, socio</w:t>
      </w:r>
      <w:r w:rsidRPr="00CD7DE6">
        <w:rPr>
          <w:rFonts w:ascii="Arial" w:eastAsia="Calibri" w:hAnsi="Arial" w:cs="Arial"/>
        </w:rPr>
        <w:t>–</w:t>
      </w:r>
      <w:r w:rsidRPr="00CD7DE6">
        <w:rPr>
          <w:rFonts w:ascii="Arial" w:hAnsi="Arial" w:cs="Arial"/>
        </w:rPr>
        <w:t>economic and historical contexts</w:t>
      </w:r>
      <w:r w:rsidR="00370410">
        <w:rPr>
          <w:rFonts w:ascii="Arial" w:hAnsi="Arial" w:cs="Arial"/>
        </w:rPr>
        <w:t xml:space="preserve"> (Fanghanel, </w:t>
      </w:r>
      <w:r>
        <w:rPr>
          <w:rFonts w:ascii="Arial" w:hAnsi="Arial" w:cs="Arial"/>
        </w:rPr>
        <w:t>2007).  At an individual level, they are</w:t>
      </w:r>
      <w:r w:rsidRPr="00CD7DE6">
        <w:rPr>
          <w:rFonts w:ascii="Arial" w:hAnsi="Arial" w:cs="Arial"/>
        </w:rPr>
        <w:t xml:space="preserve"> based on epistemological, ontological and axiological princ</w:t>
      </w:r>
      <w:r>
        <w:rPr>
          <w:rFonts w:ascii="Arial" w:hAnsi="Arial" w:cs="Arial"/>
        </w:rPr>
        <w:t>iples, and philosophical thought</w:t>
      </w:r>
      <w:r w:rsidRPr="00CD7DE6">
        <w:rPr>
          <w:rFonts w:ascii="Arial" w:hAnsi="Arial" w:cs="Arial"/>
        </w:rPr>
        <w:t xml:space="preserve"> which govern implementation</w:t>
      </w:r>
      <w:r>
        <w:rPr>
          <w:rFonts w:ascii="Arial" w:hAnsi="Arial" w:cs="Arial"/>
        </w:rPr>
        <w:t xml:space="preserve"> </w:t>
      </w:r>
      <w:r w:rsidRPr="00CD7DE6">
        <w:rPr>
          <w:rFonts w:ascii="Arial" w:hAnsi="Arial" w:cs="Arial"/>
        </w:rPr>
        <w:t xml:space="preserve">(to be explored in Chapter 2).  The above ideas also </w:t>
      </w:r>
      <w:r>
        <w:rPr>
          <w:rFonts w:ascii="Arial" w:hAnsi="Arial" w:cs="Arial"/>
        </w:rPr>
        <w:t xml:space="preserve">assisted me in deriving </w:t>
      </w:r>
      <w:r w:rsidRPr="00CD7DE6">
        <w:rPr>
          <w:rFonts w:ascii="Arial" w:hAnsi="Arial" w:cs="Arial"/>
        </w:rPr>
        <w:t xml:space="preserve">the research questions related </w:t>
      </w:r>
      <w:r>
        <w:rPr>
          <w:rFonts w:ascii="Arial" w:hAnsi="Arial" w:cs="Arial"/>
        </w:rPr>
        <w:t xml:space="preserve">to this study of ZHC </w:t>
      </w:r>
      <w:r w:rsidRPr="00CD7DE6">
        <w:rPr>
          <w:rFonts w:ascii="Arial" w:hAnsi="Arial" w:cs="Arial"/>
        </w:rPr>
        <w:t xml:space="preserve">lecturers’ </w:t>
      </w:r>
      <w:r>
        <w:rPr>
          <w:rFonts w:ascii="Arial" w:hAnsi="Arial" w:cs="Arial"/>
        </w:rPr>
        <w:t xml:space="preserve">conceptions of teaching, </w:t>
      </w:r>
      <w:r w:rsidRPr="00CD7DE6">
        <w:rPr>
          <w:rFonts w:ascii="Arial" w:hAnsi="Arial" w:cs="Arial"/>
        </w:rPr>
        <w:t xml:space="preserve">given their participation in </w:t>
      </w:r>
      <w:r>
        <w:rPr>
          <w:rFonts w:ascii="Arial" w:hAnsi="Arial" w:cs="Arial"/>
        </w:rPr>
        <w:t>the SoTL</w:t>
      </w:r>
      <w:r w:rsidRPr="00CD7DE6">
        <w:rPr>
          <w:rFonts w:ascii="Arial" w:hAnsi="Arial" w:cs="Arial"/>
        </w:rPr>
        <w:t xml:space="preserve"> </w:t>
      </w:r>
      <w:r>
        <w:rPr>
          <w:rFonts w:ascii="Arial" w:hAnsi="Arial" w:cs="Arial"/>
        </w:rPr>
        <w:t>training</w:t>
      </w:r>
      <w:r w:rsidRPr="00CD7DE6">
        <w:rPr>
          <w:rFonts w:ascii="Arial" w:hAnsi="Arial" w:cs="Arial"/>
        </w:rPr>
        <w:t>.  Finally, the results of the study provide</w:t>
      </w:r>
      <w:r>
        <w:rPr>
          <w:rFonts w:ascii="Arial" w:hAnsi="Arial" w:cs="Arial"/>
        </w:rPr>
        <w:t>d</w:t>
      </w:r>
      <w:r w:rsidRPr="00CD7DE6">
        <w:rPr>
          <w:rFonts w:ascii="Arial" w:hAnsi="Arial" w:cs="Arial"/>
        </w:rPr>
        <w:t xml:space="preserve"> evidence </w:t>
      </w:r>
      <w:r>
        <w:rPr>
          <w:rFonts w:ascii="Arial" w:hAnsi="Arial" w:cs="Arial"/>
        </w:rPr>
        <w:t>that may</w:t>
      </w:r>
      <w:r w:rsidRPr="00CD7DE6">
        <w:rPr>
          <w:rFonts w:ascii="Arial" w:hAnsi="Arial" w:cs="Arial"/>
        </w:rPr>
        <w:t xml:space="preserve"> help </w:t>
      </w:r>
      <w:r>
        <w:rPr>
          <w:rFonts w:ascii="Arial" w:hAnsi="Arial" w:cs="Arial"/>
        </w:rPr>
        <w:t>deepen</w:t>
      </w:r>
      <w:r w:rsidRPr="00CD7DE6">
        <w:rPr>
          <w:rFonts w:ascii="Arial" w:hAnsi="Arial" w:cs="Arial"/>
        </w:rPr>
        <w:t xml:space="preserve"> </w:t>
      </w:r>
      <w:r>
        <w:rPr>
          <w:rFonts w:ascii="Arial" w:hAnsi="Arial" w:cs="Arial"/>
        </w:rPr>
        <w:t>MUZHC</w:t>
      </w:r>
      <w:r w:rsidRPr="00CD7DE6">
        <w:rPr>
          <w:rFonts w:ascii="Arial" w:hAnsi="Arial" w:cs="Arial"/>
        </w:rPr>
        <w:t xml:space="preserve"> administration </w:t>
      </w:r>
      <w:r>
        <w:rPr>
          <w:rFonts w:ascii="Arial" w:hAnsi="Arial" w:cs="Arial"/>
        </w:rPr>
        <w:t>understanding of lecturers’ current positionality on teaching and research.</w:t>
      </w:r>
      <w:r w:rsidRPr="00CD7DE6">
        <w:rPr>
          <w:rFonts w:ascii="Arial" w:hAnsi="Arial" w:cs="Arial"/>
        </w:rPr>
        <w:t xml:space="preserve"> </w:t>
      </w:r>
    </w:p>
    <w:p w:rsidR="00F87A63" w:rsidRDefault="00F87A63" w:rsidP="00584414">
      <w:pPr>
        <w:pStyle w:val="Heading2"/>
        <w:rPr>
          <w:rFonts w:ascii="Arial" w:hAnsi="Arial" w:cs="Arial"/>
        </w:rPr>
      </w:pPr>
    </w:p>
    <w:p w:rsidR="00615BF4" w:rsidRPr="00E76B66" w:rsidRDefault="00615BF4" w:rsidP="00584414">
      <w:pPr>
        <w:pStyle w:val="Heading2"/>
        <w:rPr>
          <w:rFonts w:ascii="Arial" w:hAnsi="Arial" w:cs="Arial"/>
          <w:i/>
        </w:rPr>
      </w:pPr>
      <w:bookmarkStart w:id="152" w:name="_Toc1031765"/>
      <w:r w:rsidRPr="00E76B66">
        <w:rPr>
          <w:rFonts w:ascii="Arial" w:hAnsi="Arial" w:cs="Arial"/>
          <w:i/>
        </w:rPr>
        <w:t>1.8. Research Questions</w:t>
      </w:r>
      <w:bookmarkEnd w:id="152"/>
      <w:r w:rsidRPr="00E76B66">
        <w:rPr>
          <w:rFonts w:ascii="Arial" w:hAnsi="Arial" w:cs="Arial"/>
          <w:i/>
        </w:rPr>
        <w:t xml:space="preserve"> </w:t>
      </w:r>
    </w:p>
    <w:p w:rsidR="00615BF4" w:rsidRPr="00CD7DE6" w:rsidRDefault="00615BF4" w:rsidP="00615BF4">
      <w:pPr>
        <w:spacing w:after="0" w:line="360" w:lineRule="auto"/>
        <w:rPr>
          <w:rFonts w:ascii="Arial" w:hAnsi="Arial" w:cs="Arial"/>
          <w:b/>
          <w:sz w:val="28"/>
          <w:szCs w:val="28"/>
        </w:rPr>
      </w:pPr>
    </w:p>
    <w:p w:rsidR="00615BF4" w:rsidRPr="00FA2581" w:rsidRDefault="00615BF4" w:rsidP="00615BF4">
      <w:pPr>
        <w:spacing w:after="0" w:line="360" w:lineRule="auto"/>
        <w:rPr>
          <w:rFonts w:ascii="Arial" w:hAnsi="Arial" w:cs="Arial"/>
          <w:b/>
        </w:rPr>
      </w:pPr>
      <w:r w:rsidRPr="00CD7DE6">
        <w:rPr>
          <w:rFonts w:ascii="Arial" w:hAnsi="Arial" w:cs="Arial"/>
        </w:rPr>
        <w:t xml:space="preserve">This study </w:t>
      </w:r>
      <w:r>
        <w:rPr>
          <w:rFonts w:ascii="Arial" w:hAnsi="Arial" w:cs="Arial"/>
        </w:rPr>
        <w:t>was</w:t>
      </w:r>
      <w:r w:rsidRPr="00CD7DE6">
        <w:rPr>
          <w:rFonts w:ascii="Arial" w:hAnsi="Arial" w:cs="Arial"/>
        </w:rPr>
        <w:t xml:space="preserve"> guided by the following research questions:</w:t>
      </w:r>
    </w:p>
    <w:p w:rsidR="00615BF4" w:rsidRPr="00087267" w:rsidRDefault="00615BF4" w:rsidP="00615BF4">
      <w:pPr>
        <w:pStyle w:val="ListParagraph"/>
        <w:spacing w:line="360" w:lineRule="auto"/>
        <w:ind w:left="1440"/>
        <w:rPr>
          <w:rFonts w:ascii="Arial" w:hAnsi="Arial" w:cs="Arial"/>
        </w:rPr>
      </w:pPr>
    </w:p>
    <w:p w:rsidR="00615BF4" w:rsidRPr="00087267" w:rsidRDefault="00615BF4" w:rsidP="00615BF4">
      <w:pPr>
        <w:pStyle w:val="ListParagraph"/>
        <w:numPr>
          <w:ilvl w:val="0"/>
          <w:numId w:val="1"/>
        </w:numPr>
        <w:spacing w:after="0" w:line="360" w:lineRule="auto"/>
        <w:rPr>
          <w:rFonts w:ascii="Arial" w:hAnsi="Arial" w:cs="Arial"/>
        </w:rPr>
      </w:pPr>
      <w:r w:rsidRPr="00087267">
        <w:rPr>
          <w:rFonts w:ascii="Arial" w:hAnsi="Arial" w:cs="Arial"/>
        </w:rPr>
        <w:t xml:space="preserve">What are the current conceptions of teaching held by </w:t>
      </w:r>
      <w:r w:rsidR="00EE5B99">
        <w:rPr>
          <w:rFonts w:ascii="Arial" w:hAnsi="Arial" w:cs="Arial"/>
        </w:rPr>
        <w:t xml:space="preserve">some </w:t>
      </w:r>
      <w:r w:rsidRPr="00087267">
        <w:rPr>
          <w:rFonts w:ascii="Arial" w:hAnsi="Arial" w:cs="Arial"/>
        </w:rPr>
        <w:t>lecturers at MUZHC?</w:t>
      </w:r>
    </w:p>
    <w:p w:rsidR="00615BF4" w:rsidRPr="00087267" w:rsidRDefault="00615BF4" w:rsidP="00615BF4">
      <w:pPr>
        <w:spacing w:after="0" w:line="360" w:lineRule="auto"/>
        <w:rPr>
          <w:rFonts w:ascii="Arial" w:hAnsi="Arial" w:cs="Arial"/>
        </w:rPr>
      </w:pPr>
    </w:p>
    <w:p w:rsidR="00615BF4" w:rsidRPr="00087267" w:rsidRDefault="00615BF4" w:rsidP="00615BF4">
      <w:pPr>
        <w:pStyle w:val="ListParagraph"/>
        <w:numPr>
          <w:ilvl w:val="0"/>
          <w:numId w:val="1"/>
        </w:numPr>
        <w:spacing w:after="0" w:line="360" w:lineRule="auto"/>
        <w:rPr>
          <w:rFonts w:ascii="Arial" w:hAnsi="Arial" w:cs="Arial"/>
        </w:rPr>
      </w:pPr>
      <w:r w:rsidRPr="00087267">
        <w:rPr>
          <w:rFonts w:ascii="Arial" w:hAnsi="Arial" w:cs="Arial"/>
        </w:rPr>
        <w:t xml:space="preserve">How has training in HE teaching and learning impacted the practice of </w:t>
      </w:r>
      <w:r w:rsidR="00CA70D0">
        <w:rPr>
          <w:rFonts w:ascii="Arial" w:hAnsi="Arial" w:cs="Arial"/>
        </w:rPr>
        <w:t>some</w:t>
      </w:r>
      <w:r w:rsidRPr="00087267">
        <w:rPr>
          <w:rFonts w:ascii="Arial" w:hAnsi="Arial" w:cs="Arial"/>
        </w:rPr>
        <w:t xml:space="preserve"> lecturers at MUZHC?</w:t>
      </w:r>
    </w:p>
    <w:p w:rsidR="00615BF4" w:rsidRPr="00087267" w:rsidRDefault="00615BF4" w:rsidP="00615BF4">
      <w:pPr>
        <w:pStyle w:val="ListParagraph"/>
        <w:spacing w:line="360" w:lineRule="auto"/>
        <w:ind w:left="1440"/>
        <w:rPr>
          <w:rFonts w:ascii="Arial" w:hAnsi="Arial" w:cs="Arial"/>
        </w:rPr>
      </w:pPr>
    </w:p>
    <w:p w:rsidR="00615BF4" w:rsidRPr="00087267" w:rsidRDefault="00615BF4" w:rsidP="00615BF4">
      <w:pPr>
        <w:pStyle w:val="ListParagraph"/>
        <w:numPr>
          <w:ilvl w:val="0"/>
          <w:numId w:val="1"/>
        </w:numPr>
        <w:spacing w:after="0" w:line="360" w:lineRule="auto"/>
        <w:rPr>
          <w:rFonts w:ascii="Arial" w:hAnsi="Arial" w:cs="Arial"/>
        </w:rPr>
      </w:pPr>
      <w:r w:rsidRPr="00087267">
        <w:rPr>
          <w:rFonts w:ascii="Arial" w:hAnsi="Arial" w:cs="Arial"/>
        </w:rPr>
        <w:t xml:space="preserve">What do </w:t>
      </w:r>
      <w:r w:rsidR="00CA70D0">
        <w:rPr>
          <w:rFonts w:ascii="Arial" w:hAnsi="Arial" w:cs="Arial"/>
        </w:rPr>
        <w:t xml:space="preserve">some </w:t>
      </w:r>
      <w:r w:rsidRPr="00087267">
        <w:rPr>
          <w:rFonts w:ascii="Arial" w:hAnsi="Arial" w:cs="Arial"/>
        </w:rPr>
        <w:t>MUZUC lecturers perceive as their roles and functions in a globalised HE environment?</w:t>
      </w:r>
    </w:p>
    <w:p w:rsidR="00615BF4" w:rsidRPr="00087267" w:rsidRDefault="00615BF4" w:rsidP="00615BF4">
      <w:pPr>
        <w:pStyle w:val="ListParagraph"/>
        <w:rPr>
          <w:rFonts w:ascii="Arial" w:hAnsi="Arial" w:cs="Arial"/>
        </w:rPr>
      </w:pPr>
    </w:p>
    <w:p w:rsidR="00615BF4" w:rsidRPr="00087267" w:rsidRDefault="00615BF4" w:rsidP="00615BF4">
      <w:pPr>
        <w:pStyle w:val="ListParagraph"/>
        <w:numPr>
          <w:ilvl w:val="0"/>
          <w:numId w:val="1"/>
        </w:numPr>
        <w:spacing w:after="0" w:line="360" w:lineRule="auto"/>
        <w:rPr>
          <w:rFonts w:ascii="Arial" w:hAnsi="Arial" w:cs="Arial"/>
        </w:rPr>
      </w:pPr>
      <w:r w:rsidRPr="00087267">
        <w:rPr>
          <w:rFonts w:ascii="Arial" w:hAnsi="Arial" w:cs="Arial"/>
        </w:rPr>
        <w:t xml:space="preserve">What local contexts influence </w:t>
      </w:r>
      <w:r w:rsidR="00CA70D0">
        <w:rPr>
          <w:rFonts w:ascii="Arial" w:hAnsi="Arial" w:cs="Arial"/>
        </w:rPr>
        <w:t xml:space="preserve">some </w:t>
      </w:r>
      <w:r w:rsidRPr="00087267">
        <w:rPr>
          <w:rFonts w:ascii="Arial" w:hAnsi="Arial" w:cs="Arial"/>
        </w:rPr>
        <w:t>MUZHC lecturers’ teaching/learning practice?</w:t>
      </w:r>
    </w:p>
    <w:p w:rsidR="00124422" w:rsidRDefault="00124422" w:rsidP="00615BF4">
      <w:pPr>
        <w:spacing w:after="0" w:line="360" w:lineRule="auto"/>
        <w:rPr>
          <w:rFonts w:ascii="Arial" w:hAnsi="Arial" w:cs="Arial"/>
        </w:rPr>
      </w:pPr>
    </w:p>
    <w:p w:rsidR="00FA2581" w:rsidRDefault="00615BF4" w:rsidP="0021713A">
      <w:pPr>
        <w:spacing w:after="0" w:line="360" w:lineRule="auto"/>
        <w:rPr>
          <w:rFonts w:ascii="Arial" w:hAnsi="Arial" w:cs="Arial"/>
        </w:rPr>
      </w:pPr>
      <w:r w:rsidRPr="00CD7DE6">
        <w:rPr>
          <w:rFonts w:ascii="Arial" w:hAnsi="Arial" w:cs="Arial"/>
        </w:rPr>
        <w:t xml:space="preserve">I argue that </w:t>
      </w:r>
      <w:r>
        <w:rPr>
          <w:rFonts w:ascii="Arial" w:hAnsi="Arial" w:cs="Arial"/>
        </w:rPr>
        <w:t>such</w:t>
      </w:r>
      <w:r w:rsidRPr="00CD7DE6">
        <w:rPr>
          <w:rFonts w:ascii="Arial" w:hAnsi="Arial" w:cs="Arial"/>
        </w:rPr>
        <w:t xml:space="preserve"> questions are legitimat</w:t>
      </w:r>
      <w:r>
        <w:rPr>
          <w:rFonts w:ascii="Arial" w:hAnsi="Arial" w:cs="Arial"/>
        </w:rPr>
        <w:t xml:space="preserve">e and are appropriate for a doctor of education (Ed </w:t>
      </w:r>
      <w:r w:rsidRPr="00CD7DE6">
        <w:rPr>
          <w:rFonts w:ascii="Arial" w:hAnsi="Arial" w:cs="Arial"/>
        </w:rPr>
        <w:t>D</w:t>
      </w:r>
      <w:r>
        <w:rPr>
          <w:rFonts w:ascii="Arial" w:hAnsi="Arial" w:cs="Arial"/>
        </w:rPr>
        <w:t xml:space="preserve">) </w:t>
      </w:r>
      <w:r w:rsidRPr="00CD7DE6">
        <w:rPr>
          <w:rFonts w:ascii="Arial" w:hAnsi="Arial" w:cs="Arial"/>
        </w:rPr>
        <w:t xml:space="preserve">thesis. </w:t>
      </w:r>
      <w:r>
        <w:rPr>
          <w:rFonts w:ascii="Arial" w:hAnsi="Arial" w:cs="Arial"/>
        </w:rPr>
        <w:t xml:space="preserve"> </w:t>
      </w:r>
      <w:r w:rsidRPr="00CD7DE6">
        <w:rPr>
          <w:rFonts w:ascii="Arial" w:hAnsi="Arial" w:cs="Arial"/>
        </w:rPr>
        <w:t>They are aligned to the broader notions of teaching and learning in a postcolonial</w:t>
      </w:r>
      <w:r>
        <w:rPr>
          <w:rFonts w:ascii="Arial" w:hAnsi="Arial" w:cs="Arial"/>
        </w:rPr>
        <w:t>, globalised</w:t>
      </w:r>
      <w:r w:rsidRPr="00CD7DE6">
        <w:rPr>
          <w:rFonts w:ascii="Arial" w:hAnsi="Arial" w:cs="Arial"/>
        </w:rPr>
        <w:t xml:space="preserve"> context.  As I indicated above, current teaching/learning practice in </w:t>
      </w:r>
      <w:r>
        <w:rPr>
          <w:rFonts w:ascii="Arial" w:hAnsi="Arial" w:cs="Arial"/>
        </w:rPr>
        <w:t>our country</w:t>
      </w:r>
      <w:r w:rsidRPr="00CD7DE6">
        <w:rPr>
          <w:rFonts w:ascii="Arial" w:hAnsi="Arial" w:cs="Arial"/>
        </w:rPr>
        <w:t xml:space="preserve"> is essentially teacher</w:t>
      </w:r>
      <w:r w:rsidRPr="00CD7DE6">
        <w:rPr>
          <w:rFonts w:ascii="Arial" w:eastAsia="Calibri" w:hAnsi="Arial" w:cs="Arial"/>
        </w:rPr>
        <w:t>–</w:t>
      </w:r>
      <w:r w:rsidRPr="00CD7DE6">
        <w:rPr>
          <w:rFonts w:ascii="Arial" w:hAnsi="Arial" w:cs="Arial"/>
        </w:rPr>
        <w:t xml:space="preserve">centric and </w:t>
      </w:r>
      <w:r>
        <w:rPr>
          <w:rFonts w:ascii="Arial" w:hAnsi="Arial" w:cs="Arial"/>
        </w:rPr>
        <w:t>content</w:t>
      </w:r>
      <w:r w:rsidRPr="00CD7DE6">
        <w:rPr>
          <w:rFonts w:ascii="Arial" w:eastAsia="Calibri" w:hAnsi="Arial" w:cs="Arial"/>
        </w:rPr>
        <w:t>–</w:t>
      </w:r>
      <w:r>
        <w:rPr>
          <w:rFonts w:ascii="Arial" w:hAnsi="Arial" w:cs="Arial"/>
        </w:rPr>
        <w:t>oriented</w:t>
      </w:r>
      <w:r w:rsidRPr="00CD7DE6">
        <w:rPr>
          <w:rFonts w:ascii="Arial" w:hAnsi="Arial" w:cs="Arial"/>
        </w:rPr>
        <w:t xml:space="preserve">.  In the present globalised </w:t>
      </w:r>
      <w:r w:rsidRPr="008D3FEC">
        <w:rPr>
          <w:rFonts w:ascii="Arial" w:hAnsi="Arial" w:cs="Arial"/>
          <w:i/>
        </w:rPr>
        <w:t>mass</w:t>
      </w:r>
      <w:r w:rsidRPr="00CD7DE6">
        <w:rPr>
          <w:rFonts w:ascii="Arial" w:hAnsi="Arial" w:cs="Arial"/>
        </w:rPr>
        <w:t xml:space="preserve"> education context however, </w:t>
      </w:r>
      <w:r>
        <w:rPr>
          <w:rFonts w:ascii="Arial" w:hAnsi="Arial" w:cs="Arial"/>
        </w:rPr>
        <w:t>a</w:t>
      </w:r>
      <w:r w:rsidRPr="00CD7DE6">
        <w:rPr>
          <w:rFonts w:ascii="Arial" w:hAnsi="Arial" w:cs="Arial"/>
        </w:rPr>
        <w:t xml:space="preserve"> prerequisite </w:t>
      </w:r>
      <w:r>
        <w:rPr>
          <w:rFonts w:ascii="Arial" w:hAnsi="Arial" w:cs="Arial"/>
        </w:rPr>
        <w:t xml:space="preserve">exists for </w:t>
      </w:r>
      <w:r w:rsidRPr="00CD7DE6">
        <w:rPr>
          <w:rFonts w:ascii="Arial" w:hAnsi="Arial" w:cs="Arial"/>
        </w:rPr>
        <w:t xml:space="preserve">alignment of pedagogy to meet the requirements of the heterogeneous student cohorts who now enter HE lecture halls.  These ideas will be further explored in Chapter 2.     </w:t>
      </w:r>
    </w:p>
    <w:p w:rsidR="00615BF4" w:rsidRPr="00E76B66" w:rsidRDefault="00615BF4" w:rsidP="00584414">
      <w:pPr>
        <w:pStyle w:val="Heading2"/>
        <w:rPr>
          <w:rFonts w:ascii="Arial" w:hAnsi="Arial" w:cs="Arial"/>
          <w:i/>
        </w:rPr>
      </w:pPr>
      <w:bookmarkStart w:id="153" w:name="_Toc1031766"/>
      <w:r w:rsidRPr="00E76B66">
        <w:rPr>
          <w:rFonts w:ascii="Arial" w:hAnsi="Arial" w:cs="Arial"/>
          <w:i/>
        </w:rPr>
        <w:lastRenderedPageBreak/>
        <w:t>1.9. My Epistemological, Ontological, and Axiological Stance vis-à-vis</w:t>
      </w:r>
      <w:r w:rsidRPr="00E76B66">
        <w:rPr>
          <w:i/>
        </w:rPr>
        <w:t xml:space="preserve"> </w:t>
      </w:r>
      <w:r w:rsidRPr="00E76B66">
        <w:rPr>
          <w:rFonts w:ascii="Arial" w:hAnsi="Arial" w:cs="Arial"/>
          <w:i/>
        </w:rPr>
        <w:t>the Research</w:t>
      </w:r>
      <w:bookmarkEnd w:id="153"/>
    </w:p>
    <w:p w:rsidR="00615BF4" w:rsidRDefault="00615BF4" w:rsidP="00615BF4">
      <w:pPr>
        <w:spacing w:after="0" w:line="360" w:lineRule="auto"/>
      </w:pPr>
    </w:p>
    <w:p w:rsidR="00615BF4" w:rsidRPr="00E448C4" w:rsidRDefault="00615BF4" w:rsidP="008F4EE9">
      <w:pPr>
        <w:pStyle w:val="Heading3"/>
        <w:rPr>
          <w:rFonts w:ascii="Arial" w:hAnsi="Arial" w:cs="Arial"/>
          <w:sz w:val="24"/>
          <w:szCs w:val="24"/>
        </w:rPr>
      </w:pPr>
      <w:bookmarkStart w:id="154" w:name="_Toc1031767"/>
      <w:r w:rsidRPr="00E448C4">
        <w:rPr>
          <w:rFonts w:ascii="Arial" w:hAnsi="Arial" w:cs="Arial"/>
          <w:sz w:val="24"/>
          <w:szCs w:val="24"/>
        </w:rPr>
        <w:t>1.9.1. Epistemological stance</w:t>
      </w:r>
      <w:bookmarkEnd w:id="154"/>
    </w:p>
    <w:p w:rsidR="00615BF4" w:rsidRPr="00E448C4" w:rsidRDefault="00615BF4" w:rsidP="00615BF4">
      <w:pPr>
        <w:autoSpaceDE w:val="0"/>
        <w:autoSpaceDN w:val="0"/>
        <w:adjustRightInd w:val="0"/>
        <w:spacing w:after="0" w:line="360" w:lineRule="auto"/>
        <w:rPr>
          <w:rFonts w:ascii="Arial" w:hAnsi="Arial" w:cs="Arial"/>
          <w:b/>
          <w:sz w:val="24"/>
          <w:szCs w:val="24"/>
        </w:rPr>
      </w:pPr>
    </w:p>
    <w:p w:rsidR="00B90C81" w:rsidRDefault="00615BF4" w:rsidP="00B90C81">
      <w:pPr>
        <w:tabs>
          <w:tab w:val="left" w:pos="7371"/>
        </w:tabs>
        <w:autoSpaceDE w:val="0"/>
        <w:autoSpaceDN w:val="0"/>
        <w:adjustRightInd w:val="0"/>
        <w:spacing w:line="360" w:lineRule="auto"/>
        <w:rPr>
          <w:rFonts w:ascii="Arial" w:hAnsi="Arial" w:cs="Arial"/>
        </w:rPr>
      </w:pPr>
      <w:r w:rsidRPr="00E448C4">
        <w:rPr>
          <w:rFonts w:ascii="Arial" w:hAnsi="Arial" w:cs="Arial"/>
        </w:rPr>
        <w:t>Epistemology, the study of knowledge and justified belief, a function of truth, is also concerned with a priori knowledge</w:t>
      </w:r>
      <w:r w:rsidRPr="00E448C4">
        <w:rPr>
          <w:rFonts w:ascii="OpenSans" w:hAnsi="OpenSans" w:cs="OpenSans"/>
          <w:sz w:val="20"/>
          <w:szCs w:val="20"/>
          <w:lang w:val="en-TT"/>
        </w:rPr>
        <w:t>—</w:t>
      </w:r>
      <w:r w:rsidRPr="00E448C4">
        <w:rPr>
          <w:rFonts w:ascii="Arial" w:hAnsi="Arial" w:cs="Arial"/>
        </w:rPr>
        <w:t>knowledge automatically known separate from experience, and a posteriori knowledge</w:t>
      </w:r>
      <w:r w:rsidRPr="00E448C4">
        <w:rPr>
          <w:rFonts w:ascii="OpenSans" w:hAnsi="OpenSans" w:cs="OpenSans"/>
          <w:sz w:val="20"/>
          <w:szCs w:val="20"/>
          <w:lang w:val="en-TT"/>
        </w:rPr>
        <w:t>—</w:t>
      </w:r>
      <w:r w:rsidRPr="00E448C4">
        <w:rPr>
          <w:rFonts w:ascii="Arial" w:hAnsi="Arial" w:cs="Arial"/>
        </w:rPr>
        <w:t xml:space="preserve">knowledge gained from experience.  In terms of updating and informing theory and practice educational philosophers have concentrated on traditional interpretation of </w:t>
      </w:r>
      <w:bookmarkStart w:id="155" w:name="OLE_LINK61"/>
      <w:bookmarkStart w:id="156" w:name="OLE_LINK62"/>
      <w:r w:rsidRPr="00E448C4">
        <w:rPr>
          <w:rFonts w:ascii="Arial" w:hAnsi="Arial" w:cs="Arial"/>
        </w:rPr>
        <w:t>epistemology</w:t>
      </w:r>
      <w:bookmarkEnd w:id="155"/>
      <w:bookmarkEnd w:id="156"/>
      <w:r w:rsidRPr="00E448C4">
        <w:rPr>
          <w:rFonts w:ascii="Arial" w:hAnsi="Arial" w:cs="Arial"/>
        </w:rPr>
        <w:t xml:space="preserve"> including concepts like ‘knowledge, teaching, learning, thinking, understanding, belief, justification, theory, the disciplines, rationality and others’ </w:t>
      </w:r>
      <w:bookmarkStart w:id="157" w:name="OLE_LINK59"/>
      <w:bookmarkStart w:id="158" w:name="OLE_LINK60"/>
      <w:r w:rsidRPr="00E448C4">
        <w:rPr>
          <w:rFonts w:ascii="Arial" w:hAnsi="Arial" w:cs="Arial"/>
        </w:rPr>
        <w:t xml:space="preserve">(Lankshear </w:t>
      </w:r>
      <w:r w:rsidRPr="00E448C4">
        <w:rPr>
          <w:rFonts w:ascii="Arial" w:hAnsi="Arial" w:cs="Arial"/>
          <w:i/>
        </w:rPr>
        <w:t>et al</w:t>
      </w:r>
      <w:r w:rsidRPr="00E448C4">
        <w:rPr>
          <w:rFonts w:ascii="Arial" w:hAnsi="Arial" w:cs="Arial"/>
        </w:rPr>
        <w:t>., 2000, p. 17)</w:t>
      </w:r>
      <w:bookmarkEnd w:id="157"/>
      <w:bookmarkEnd w:id="158"/>
      <w:r w:rsidRPr="00E448C4">
        <w:rPr>
          <w:rFonts w:ascii="Arial" w:hAnsi="Arial" w:cs="Arial"/>
        </w:rPr>
        <w:t xml:space="preserve">.  Such inquiries, in addition to focussing how students can become autonomous knowers, also explored ‘teaching and learning, belief and opinion, knowledge and belief, data and information’ (Lankshear </w:t>
      </w:r>
      <w:r w:rsidRPr="00E448C4">
        <w:rPr>
          <w:rFonts w:ascii="Arial" w:hAnsi="Arial" w:cs="Arial"/>
          <w:i/>
        </w:rPr>
        <w:t>et al</w:t>
      </w:r>
      <w:r w:rsidRPr="00E448C4">
        <w:rPr>
          <w:rFonts w:ascii="Arial" w:hAnsi="Arial" w:cs="Arial"/>
        </w:rPr>
        <w:t xml:space="preserve">., 2000, p. 17).  Thus, I construct knowledge and meaning. </w:t>
      </w:r>
      <w:r>
        <w:rPr>
          <w:rFonts w:ascii="Arial" w:hAnsi="Arial" w:cs="Arial"/>
        </w:rPr>
        <w:t xml:space="preserve"> </w:t>
      </w:r>
      <w:r w:rsidRPr="00E448C4">
        <w:rPr>
          <w:rFonts w:ascii="Arial" w:hAnsi="Arial" w:cs="Arial"/>
        </w:rPr>
        <w:t xml:space="preserve">I also consider relational epistemology, ‘systems of knowledge built on relationships’ </w:t>
      </w:r>
      <w:r w:rsidRPr="00370410">
        <w:rPr>
          <w:rFonts w:ascii="Arial" w:hAnsi="Arial" w:cs="Arial"/>
        </w:rPr>
        <w:t>(</w:t>
      </w:r>
      <w:bookmarkStart w:id="159" w:name="OLE_LINK1"/>
      <w:bookmarkStart w:id="160" w:name="OLE_LINK2"/>
      <w:r w:rsidRPr="00E448C4">
        <w:rPr>
          <w:rFonts w:ascii="Arial" w:hAnsi="Arial" w:cs="Arial"/>
        </w:rPr>
        <w:t>Wilson, 2008</w:t>
      </w:r>
      <w:bookmarkEnd w:id="159"/>
      <w:bookmarkEnd w:id="160"/>
      <w:r w:rsidRPr="00E448C4">
        <w:rPr>
          <w:rFonts w:ascii="Arial" w:hAnsi="Arial" w:cs="Arial"/>
        </w:rPr>
        <w:t xml:space="preserve">, p. 74) where knowledge is shared, not only with my interpersonal relationships or </w:t>
      </w:r>
      <w:r w:rsidR="00690A81">
        <w:rPr>
          <w:rFonts w:ascii="Arial" w:hAnsi="Arial" w:cs="Arial"/>
        </w:rPr>
        <w:t>participan</w:t>
      </w:r>
      <w:r w:rsidRPr="00E448C4">
        <w:rPr>
          <w:rFonts w:ascii="Arial" w:hAnsi="Arial" w:cs="Arial"/>
        </w:rPr>
        <w:t>ts, but with all and where I am answerable to all my relations as I do my research (Wilson, 2008, p. 56).</w:t>
      </w:r>
    </w:p>
    <w:p w:rsidR="00AE5F70" w:rsidRPr="00662114" w:rsidRDefault="00615BF4" w:rsidP="00AE5F70">
      <w:pPr>
        <w:tabs>
          <w:tab w:val="left" w:pos="7371"/>
        </w:tabs>
        <w:autoSpaceDE w:val="0"/>
        <w:autoSpaceDN w:val="0"/>
        <w:adjustRightInd w:val="0"/>
        <w:spacing w:line="360" w:lineRule="auto"/>
        <w:rPr>
          <w:rFonts w:ascii="Calibri" w:hAnsi="Calibri" w:cs="Arial"/>
        </w:rPr>
      </w:pPr>
      <w:r w:rsidRPr="00E448C4">
        <w:rPr>
          <w:rFonts w:ascii="Calibri" w:hAnsi="Calibri" w:cs="Arial"/>
        </w:rPr>
        <w:t xml:space="preserve"> </w:t>
      </w:r>
    </w:p>
    <w:p w:rsidR="00615BF4" w:rsidRPr="00E96785" w:rsidRDefault="00615BF4" w:rsidP="00E96785">
      <w:pPr>
        <w:pStyle w:val="Heading3"/>
        <w:rPr>
          <w:rFonts w:ascii="Calibri" w:hAnsi="Calibri" w:cs="Arial"/>
        </w:rPr>
      </w:pPr>
      <w:bookmarkStart w:id="161" w:name="_Toc1031768"/>
      <w:r w:rsidRPr="00E448C4">
        <w:rPr>
          <w:rFonts w:ascii="Arial" w:hAnsi="Arial" w:cs="Arial"/>
          <w:sz w:val="24"/>
          <w:szCs w:val="24"/>
        </w:rPr>
        <w:t>1.9.2. Ontological stance</w:t>
      </w:r>
      <w:bookmarkEnd w:id="161"/>
      <w:r w:rsidRPr="00E448C4">
        <w:rPr>
          <w:rFonts w:ascii="Arial" w:hAnsi="Arial" w:cs="Arial"/>
          <w:sz w:val="24"/>
          <w:szCs w:val="24"/>
        </w:rPr>
        <w:t xml:space="preserve"> </w:t>
      </w:r>
    </w:p>
    <w:p w:rsidR="00615BF4" w:rsidRPr="00E448C4" w:rsidRDefault="00615BF4" w:rsidP="00615BF4">
      <w:pPr>
        <w:autoSpaceDE w:val="0"/>
        <w:autoSpaceDN w:val="0"/>
        <w:adjustRightInd w:val="0"/>
        <w:spacing w:after="0" w:line="360" w:lineRule="auto"/>
        <w:rPr>
          <w:rFonts w:ascii="Arial" w:hAnsi="Arial" w:cs="Arial"/>
          <w:b/>
          <w:sz w:val="24"/>
          <w:szCs w:val="24"/>
        </w:rPr>
      </w:pPr>
    </w:p>
    <w:p w:rsidR="00615BF4" w:rsidRPr="00D6744F" w:rsidRDefault="00615BF4" w:rsidP="00D6744F">
      <w:pPr>
        <w:tabs>
          <w:tab w:val="left" w:pos="7371"/>
        </w:tabs>
        <w:autoSpaceDE w:val="0"/>
        <w:autoSpaceDN w:val="0"/>
        <w:adjustRightInd w:val="0"/>
        <w:spacing w:line="360" w:lineRule="auto"/>
        <w:rPr>
          <w:rFonts w:ascii="Arial" w:hAnsi="Arial" w:cs="Arial"/>
        </w:rPr>
      </w:pPr>
      <w:r w:rsidRPr="00E448C4">
        <w:rPr>
          <w:rFonts w:ascii="Arial" w:hAnsi="Arial" w:cs="Arial"/>
        </w:rPr>
        <w:t>My ontological stance is that reality is about perceptions; it is not fixed and is governed by the meanings we attach to our observations.  As a teacher, I also focus on relational ontology where my reality is connected with other human beings, including the non</w:t>
      </w:r>
      <w:r w:rsidRPr="00E448C4">
        <w:rPr>
          <w:rFonts w:ascii="Arial" w:eastAsia="Calibri" w:hAnsi="Arial" w:cs="Arial"/>
        </w:rPr>
        <w:t>–</w:t>
      </w:r>
      <w:r w:rsidRPr="00E448C4">
        <w:rPr>
          <w:rFonts w:ascii="Arial" w:hAnsi="Arial" w:cs="Arial"/>
        </w:rPr>
        <w:t>living.  Thus ‘I am we; I am because we are and since we are, therefore I am’ or ‘a person is because of others’ Mbiti (1970, p. 141).  My reality, therefore, also involves relationships.</w:t>
      </w:r>
    </w:p>
    <w:p w:rsidR="00B90C81" w:rsidRDefault="00B90C81" w:rsidP="008F4EE9">
      <w:pPr>
        <w:pStyle w:val="Heading3"/>
        <w:rPr>
          <w:rFonts w:ascii="Arial" w:hAnsi="Arial" w:cs="Arial"/>
          <w:sz w:val="24"/>
          <w:szCs w:val="24"/>
        </w:rPr>
      </w:pPr>
    </w:p>
    <w:p w:rsidR="00615BF4" w:rsidRPr="00E448C4" w:rsidRDefault="00615BF4" w:rsidP="008F4EE9">
      <w:pPr>
        <w:pStyle w:val="Heading3"/>
        <w:rPr>
          <w:rFonts w:ascii="Arial" w:hAnsi="Arial" w:cs="Arial"/>
          <w:sz w:val="24"/>
          <w:szCs w:val="24"/>
        </w:rPr>
      </w:pPr>
      <w:bookmarkStart w:id="162" w:name="_Toc1031769"/>
      <w:r w:rsidRPr="00E448C4">
        <w:rPr>
          <w:rFonts w:ascii="Arial" w:hAnsi="Arial" w:cs="Arial"/>
          <w:sz w:val="24"/>
          <w:szCs w:val="24"/>
        </w:rPr>
        <w:t>1.9.3. Axiological stance</w:t>
      </w:r>
      <w:bookmarkEnd w:id="162"/>
    </w:p>
    <w:p w:rsidR="00615BF4" w:rsidRDefault="00615BF4" w:rsidP="00615BF4">
      <w:pPr>
        <w:spacing w:after="0" w:line="360" w:lineRule="auto"/>
        <w:rPr>
          <w:rFonts w:ascii="Arial" w:hAnsi="Arial" w:cs="Arial"/>
          <w:b/>
          <w:sz w:val="24"/>
          <w:szCs w:val="24"/>
        </w:rPr>
      </w:pPr>
    </w:p>
    <w:p w:rsidR="00615BF4" w:rsidRPr="0021713A" w:rsidRDefault="00615BF4" w:rsidP="0021713A">
      <w:pPr>
        <w:spacing w:after="0" w:line="360" w:lineRule="auto"/>
        <w:rPr>
          <w:rFonts w:ascii="Arial" w:hAnsi="Arial" w:cs="Arial"/>
          <w:b/>
          <w:sz w:val="24"/>
          <w:szCs w:val="24"/>
        </w:rPr>
      </w:pPr>
      <w:r w:rsidRPr="00E448C4">
        <w:rPr>
          <w:rFonts w:ascii="Arial" w:hAnsi="Arial" w:cs="Arial"/>
        </w:rPr>
        <w:t>My axiological stance suggests personal, political, religious and moral beliefs impact the aesthetics and ethics of any situation.  My research, therefore, cannot be value</w:t>
      </w:r>
      <w:r w:rsidRPr="00E448C4">
        <w:rPr>
          <w:rFonts w:ascii="Arial" w:eastAsia="Calibri" w:hAnsi="Arial" w:cs="Arial"/>
        </w:rPr>
        <w:t>–</w:t>
      </w:r>
      <w:r w:rsidR="004825FF">
        <w:rPr>
          <w:rFonts w:ascii="Arial" w:hAnsi="Arial" w:cs="Arial"/>
        </w:rPr>
        <w:t xml:space="preserve">free (Boyd, </w:t>
      </w:r>
      <w:r w:rsidRPr="00E448C4">
        <w:rPr>
          <w:rFonts w:ascii="Arial" w:hAnsi="Arial" w:cs="Arial"/>
        </w:rPr>
        <w:t>2000).  This idea is supported by Lather (1991) who suggests:</w:t>
      </w:r>
    </w:p>
    <w:p w:rsidR="00615BF4" w:rsidRPr="00E448C4" w:rsidRDefault="00615BF4" w:rsidP="00615BF4">
      <w:pPr>
        <w:tabs>
          <w:tab w:val="left" w:pos="7371"/>
        </w:tabs>
        <w:ind w:left="720" w:right="950"/>
        <w:rPr>
          <w:rFonts w:ascii="Arial" w:hAnsi="Arial" w:cs="Arial"/>
        </w:rPr>
      </w:pPr>
      <w:r w:rsidRPr="00E448C4">
        <w:rPr>
          <w:rFonts w:ascii="Arial" w:hAnsi="Arial" w:cs="Arial"/>
        </w:rPr>
        <w:lastRenderedPageBreak/>
        <w:t xml:space="preserve">Facts are not given but constructed by the questions we ask of events. </w:t>
      </w:r>
      <w:r>
        <w:rPr>
          <w:rFonts w:ascii="Arial" w:hAnsi="Arial" w:cs="Arial"/>
        </w:rPr>
        <w:t xml:space="preserve"> </w:t>
      </w:r>
      <w:r w:rsidRPr="00E448C4">
        <w:rPr>
          <w:rFonts w:ascii="Arial" w:hAnsi="Arial" w:cs="Arial"/>
        </w:rPr>
        <w:t>All researchers construct their objects of inquiry out of the materials their culture provides and values play a central role in this linguistically, ideologically and historically embedded project we call science (p.105).</w:t>
      </w:r>
    </w:p>
    <w:p w:rsidR="00615BF4" w:rsidRPr="00E448C4" w:rsidRDefault="00615BF4" w:rsidP="00615BF4">
      <w:pPr>
        <w:tabs>
          <w:tab w:val="left" w:pos="7371"/>
        </w:tabs>
        <w:spacing w:after="0" w:line="360" w:lineRule="auto"/>
        <w:ind w:left="720" w:right="953"/>
        <w:rPr>
          <w:rFonts w:ascii="Arial" w:hAnsi="Arial" w:cs="Arial"/>
        </w:rPr>
      </w:pPr>
    </w:p>
    <w:p w:rsidR="00615BF4" w:rsidRPr="00E448C4" w:rsidRDefault="00615BF4" w:rsidP="00615BF4">
      <w:pPr>
        <w:spacing w:after="0" w:line="360" w:lineRule="auto"/>
        <w:rPr>
          <w:rFonts w:ascii="Arial" w:eastAsia="Calibri" w:hAnsi="Arial" w:cs="Arial"/>
        </w:rPr>
      </w:pPr>
      <w:r w:rsidRPr="00E448C4">
        <w:rPr>
          <w:rFonts w:ascii="Arial" w:hAnsi="Arial" w:cs="Arial"/>
        </w:rPr>
        <w:t>Thus, a value</w:t>
      </w:r>
      <w:r w:rsidRPr="00E448C4">
        <w:rPr>
          <w:rFonts w:ascii="Arial" w:eastAsia="Calibri" w:hAnsi="Arial" w:cs="Arial"/>
        </w:rPr>
        <w:t>–</w:t>
      </w:r>
      <w:r w:rsidRPr="00E448C4">
        <w:rPr>
          <w:rFonts w:ascii="Arial" w:hAnsi="Arial" w:cs="Arial"/>
        </w:rPr>
        <w:t>free ideology in research, especially educational research is unsustainable because values implicitly and explicitly impact the research process.</w:t>
      </w:r>
      <w:r>
        <w:rPr>
          <w:rFonts w:ascii="Arial" w:hAnsi="Arial" w:cs="Arial"/>
        </w:rPr>
        <w:t xml:space="preserve"> </w:t>
      </w:r>
      <w:r w:rsidRPr="00E448C4">
        <w:rPr>
          <w:rFonts w:ascii="Arial" w:hAnsi="Arial" w:cs="Arial"/>
        </w:rPr>
        <w:t xml:space="preserve"> I am inextricably linked to my research in teaching and learning because of my desire to achieve positive action from my </w:t>
      </w:r>
      <w:proofErr w:type="gramStart"/>
      <w:r w:rsidRPr="00E448C4">
        <w:rPr>
          <w:rFonts w:ascii="Arial" w:hAnsi="Arial" w:cs="Arial"/>
        </w:rPr>
        <w:t>research</w:t>
      </w:r>
      <w:r>
        <w:rPr>
          <w:rFonts w:ascii="Arial" w:hAnsi="Arial" w:cs="Arial"/>
        </w:rPr>
        <w:t>,</w:t>
      </w:r>
      <w:proofErr w:type="gramEnd"/>
      <w:r w:rsidRPr="00E448C4">
        <w:rPr>
          <w:rFonts w:ascii="Arial" w:hAnsi="Arial" w:cs="Arial"/>
        </w:rPr>
        <w:t xml:space="preserve"> and to ‘eliminate the difference’ between myself and those I seek to research (McLure</w:t>
      </w:r>
      <w:r w:rsidR="00D954EF">
        <w:rPr>
          <w:rFonts w:ascii="Arial" w:hAnsi="Arial" w:cs="Arial"/>
        </w:rPr>
        <w:t xml:space="preserve">, </w:t>
      </w:r>
      <w:r w:rsidRPr="00E448C4">
        <w:rPr>
          <w:rFonts w:ascii="Arial" w:hAnsi="Arial" w:cs="Arial"/>
        </w:rPr>
        <w:t xml:space="preserve">2003 as cited in Watson 2005, para. 49). </w:t>
      </w:r>
    </w:p>
    <w:p w:rsidR="00615BF4" w:rsidRPr="00E448C4" w:rsidRDefault="00615BF4" w:rsidP="00615BF4">
      <w:pPr>
        <w:pStyle w:val="fqsquotationfirst"/>
        <w:tabs>
          <w:tab w:val="left" w:pos="7371"/>
        </w:tabs>
        <w:spacing w:before="0" w:beforeAutospacing="0" w:after="0" w:afterAutospacing="0" w:line="360" w:lineRule="auto"/>
        <w:rPr>
          <w:rFonts w:ascii="Arial" w:hAnsi="Arial" w:cs="Arial"/>
          <w:sz w:val="22"/>
          <w:szCs w:val="22"/>
        </w:rPr>
      </w:pPr>
    </w:p>
    <w:p w:rsidR="00615BF4" w:rsidRDefault="00615BF4" w:rsidP="00615BF4">
      <w:pPr>
        <w:spacing w:after="0" w:line="360" w:lineRule="auto"/>
        <w:rPr>
          <w:rFonts w:ascii="Arial" w:hAnsi="Arial" w:cs="Arial"/>
        </w:rPr>
      </w:pPr>
    </w:p>
    <w:p w:rsidR="00A53233" w:rsidRPr="004D1320" w:rsidRDefault="00A53233" w:rsidP="00A53233">
      <w:pPr>
        <w:spacing w:after="0" w:line="360" w:lineRule="auto"/>
      </w:pPr>
      <w:r w:rsidRPr="00176475">
        <w:rPr>
          <w:rFonts w:ascii="Arial" w:eastAsia="Calibri" w:hAnsi="Arial" w:cs="Arial"/>
        </w:rPr>
        <w:t>As a pragmatic teacher/researcher, I focus on dialogue and reasoning, changing my perspective/s based on evidence or on changes in my belief system/s</w:t>
      </w:r>
      <w:r>
        <w:rPr>
          <w:rFonts w:ascii="Arial" w:eastAsia="Calibri" w:hAnsi="Arial" w:cs="Arial"/>
        </w:rPr>
        <w:t xml:space="preserve"> (Turner, 2012)</w:t>
      </w:r>
      <w:r w:rsidRPr="00176475">
        <w:rPr>
          <w:rFonts w:ascii="Arial" w:eastAsia="Calibri" w:hAnsi="Arial" w:cs="Arial"/>
        </w:rPr>
        <w:t>.</w:t>
      </w:r>
      <w:r>
        <w:t xml:space="preserve">  </w:t>
      </w:r>
      <w:r w:rsidRPr="00E448C4">
        <w:rPr>
          <w:rFonts w:ascii="Arial" w:hAnsi="Arial" w:cs="Arial"/>
        </w:rPr>
        <w:t xml:space="preserve">My approach to this study </w:t>
      </w:r>
      <w:r>
        <w:rPr>
          <w:rFonts w:ascii="Arial" w:hAnsi="Arial" w:cs="Arial"/>
        </w:rPr>
        <w:t>was,</w:t>
      </w:r>
      <w:r w:rsidRPr="00E448C4">
        <w:rPr>
          <w:rFonts w:ascii="Arial" w:hAnsi="Arial" w:cs="Arial"/>
        </w:rPr>
        <w:t xml:space="preserve"> therefore</w:t>
      </w:r>
      <w:r>
        <w:rPr>
          <w:rFonts w:ascii="Arial" w:hAnsi="Arial" w:cs="Arial"/>
        </w:rPr>
        <w:t xml:space="preserve">, </w:t>
      </w:r>
      <w:r w:rsidRPr="00E448C4">
        <w:rPr>
          <w:rFonts w:ascii="Arial" w:hAnsi="Arial" w:cs="Arial"/>
        </w:rPr>
        <w:t xml:space="preserve">located in my epistemological, ontological and axiological conceptions.  I </w:t>
      </w:r>
      <w:r>
        <w:rPr>
          <w:rFonts w:ascii="Arial" w:hAnsi="Arial" w:cs="Arial"/>
        </w:rPr>
        <w:t>utilised a</w:t>
      </w:r>
      <w:r w:rsidRPr="00E448C4">
        <w:rPr>
          <w:rFonts w:ascii="Arial" w:hAnsi="Arial" w:cs="Arial"/>
        </w:rPr>
        <w:t xml:space="preserve"> pragmatic approach, governed by qualitative methodology including a reality that is relationally based, and where I bring my values to the research process.</w:t>
      </w:r>
      <w:r>
        <w:rPr>
          <w:rFonts w:ascii="Arial" w:hAnsi="Arial" w:cs="Arial"/>
        </w:rPr>
        <w:t xml:space="preserve">  </w:t>
      </w:r>
      <w:r w:rsidRPr="00E448C4">
        <w:rPr>
          <w:rFonts w:ascii="Arial" w:hAnsi="Arial" w:cs="Arial"/>
        </w:rPr>
        <w:t xml:space="preserve">I </w:t>
      </w:r>
      <w:r>
        <w:rPr>
          <w:rFonts w:ascii="Arial" w:hAnsi="Arial" w:cs="Arial"/>
        </w:rPr>
        <w:t xml:space="preserve">consequently, </w:t>
      </w:r>
      <w:r w:rsidRPr="00E448C4">
        <w:rPr>
          <w:rFonts w:ascii="Arial" w:hAnsi="Arial" w:cs="Arial"/>
        </w:rPr>
        <w:t>focus</w:t>
      </w:r>
      <w:r>
        <w:rPr>
          <w:rFonts w:ascii="Arial" w:hAnsi="Arial" w:cs="Arial"/>
        </w:rPr>
        <w:t>ed</w:t>
      </w:r>
      <w:r w:rsidRPr="00E448C4">
        <w:rPr>
          <w:rFonts w:ascii="Arial" w:hAnsi="Arial" w:cs="Arial"/>
        </w:rPr>
        <w:t xml:space="preserve"> on evidence</w:t>
      </w:r>
      <w:r w:rsidRPr="00E448C4">
        <w:rPr>
          <w:rFonts w:ascii="Arial" w:eastAsia="Calibri" w:hAnsi="Arial" w:cs="Arial"/>
        </w:rPr>
        <w:t>–</w:t>
      </w:r>
      <w:r w:rsidRPr="00E448C4">
        <w:rPr>
          <w:rFonts w:ascii="Arial" w:hAnsi="Arial" w:cs="Arial"/>
        </w:rPr>
        <w:t>based practice using a second</w:t>
      </w:r>
      <w:r w:rsidRPr="00E448C4">
        <w:rPr>
          <w:rFonts w:ascii="Arial" w:eastAsia="Calibri" w:hAnsi="Arial" w:cs="Arial"/>
        </w:rPr>
        <w:t>–</w:t>
      </w:r>
      <w:r w:rsidRPr="00E448C4">
        <w:rPr>
          <w:rFonts w:ascii="Arial" w:hAnsi="Arial" w:cs="Arial"/>
        </w:rPr>
        <w:t xml:space="preserve">order data collection approach. </w:t>
      </w:r>
      <w:r w:rsidRPr="00176475">
        <w:rPr>
          <w:rFonts w:ascii="Arial" w:hAnsi="Arial" w:cs="Arial"/>
        </w:rPr>
        <w:t>I believe that our national schooling/instructional framework needs to be dismantled, and the educational hypotheses, authority interactions including historical control which underpin it ought to be uncovered, evaluated, as well as modified (Myers, 1996).</w:t>
      </w:r>
    </w:p>
    <w:p w:rsidR="00615BF4" w:rsidRPr="008F4EE9" w:rsidRDefault="00615BF4" w:rsidP="00615BF4">
      <w:pPr>
        <w:spacing w:after="0" w:line="360" w:lineRule="auto"/>
        <w:rPr>
          <w:rFonts w:ascii="Arial" w:hAnsi="Arial" w:cs="Arial"/>
        </w:rPr>
      </w:pPr>
      <w:r w:rsidRPr="00E448C4">
        <w:rPr>
          <w:rFonts w:ascii="Arial" w:hAnsi="Arial" w:cs="Arial"/>
        </w:rPr>
        <w:t xml:space="preserve">These ideas will be expanded in Chapters 4 and 5. </w:t>
      </w:r>
    </w:p>
    <w:p w:rsidR="00F87A63" w:rsidRPr="00F87A63" w:rsidRDefault="00F87A63" w:rsidP="00F87A63"/>
    <w:p w:rsidR="00615BF4" w:rsidRPr="00E76B66" w:rsidRDefault="00615BF4" w:rsidP="00DF0815">
      <w:pPr>
        <w:pStyle w:val="Heading2"/>
        <w:rPr>
          <w:rFonts w:ascii="Arial" w:hAnsi="Arial" w:cs="Arial"/>
          <w:i/>
        </w:rPr>
      </w:pPr>
      <w:bookmarkStart w:id="163" w:name="_Toc1031770"/>
      <w:r w:rsidRPr="00E76B66">
        <w:rPr>
          <w:rFonts w:ascii="Arial" w:hAnsi="Arial" w:cs="Arial"/>
          <w:i/>
        </w:rPr>
        <w:t>1.10. Structure of the Thesis</w:t>
      </w:r>
      <w:bookmarkEnd w:id="163"/>
    </w:p>
    <w:p w:rsidR="00615BF4" w:rsidRPr="00E448C4" w:rsidRDefault="00615BF4" w:rsidP="00615BF4">
      <w:pPr>
        <w:spacing w:line="360" w:lineRule="auto"/>
        <w:ind w:firstLine="720"/>
        <w:rPr>
          <w:rFonts w:ascii="Arial" w:hAnsi="Arial" w:cs="Arial"/>
        </w:rPr>
      </w:pPr>
    </w:p>
    <w:p w:rsidR="00615BF4" w:rsidRPr="00E448C4" w:rsidRDefault="00615BF4" w:rsidP="00615BF4">
      <w:pPr>
        <w:spacing w:line="360" w:lineRule="auto"/>
        <w:ind w:firstLine="720"/>
        <w:rPr>
          <w:rFonts w:ascii="Arial" w:hAnsi="Arial" w:cs="Arial"/>
        </w:rPr>
      </w:pPr>
      <w:r w:rsidRPr="00E448C4">
        <w:rPr>
          <w:rFonts w:ascii="Arial" w:hAnsi="Arial" w:cs="Arial"/>
        </w:rPr>
        <w:t>The thesis consists of seven chapters, specifically:</w:t>
      </w:r>
    </w:p>
    <w:p w:rsidR="00615BF4" w:rsidRPr="00370651" w:rsidRDefault="00615BF4" w:rsidP="00615BF4">
      <w:pPr>
        <w:pStyle w:val="ListParagraph"/>
        <w:numPr>
          <w:ilvl w:val="0"/>
          <w:numId w:val="2"/>
        </w:numPr>
        <w:spacing w:after="0" w:line="240" w:lineRule="auto"/>
        <w:rPr>
          <w:rFonts w:ascii="Arial" w:eastAsia="Calibri" w:hAnsi="Arial" w:cs="Arial"/>
        </w:rPr>
      </w:pPr>
      <w:r w:rsidRPr="00370651">
        <w:rPr>
          <w:rFonts w:ascii="Arial" w:eastAsia="Calibri" w:hAnsi="Arial" w:cs="Arial"/>
        </w:rPr>
        <w:t>Chapter 1: What Prompted This Study?</w:t>
      </w:r>
    </w:p>
    <w:p w:rsidR="00615BF4" w:rsidRPr="00370651" w:rsidRDefault="00615BF4" w:rsidP="00615BF4">
      <w:pPr>
        <w:pStyle w:val="ListParagraph"/>
        <w:ind w:left="1843"/>
        <w:rPr>
          <w:rFonts w:ascii="Arial" w:eastAsia="Calibri" w:hAnsi="Arial" w:cs="Arial"/>
        </w:rPr>
      </w:pPr>
      <w:bookmarkStart w:id="164" w:name="OLE_LINK12"/>
    </w:p>
    <w:p w:rsidR="00615BF4" w:rsidRPr="00370651" w:rsidRDefault="00615BF4" w:rsidP="00615BF4">
      <w:pPr>
        <w:pStyle w:val="ListParagraph"/>
        <w:numPr>
          <w:ilvl w:val="0"/>
          <w:numId w:val="2"/>
        </w:numPr>
        <w:spacing w:after="0" w:line="240" w:lineRule="auto"/>
        <w:ind w:left="1843" w:hanging="403"/>
        <w:rPr>
          <w:rFonts w:ascii="Arial" w:eastAsia="Calibri" w:hAnsi="Arial" w:cs="Arial"/>
        </w:rPr>
      </w:pPr>
      <w:r w:rsidRPr="00370651">
        <w:rPr>
          <w:rFonts w:ascii="Arial" w:eastAsia="Calibri" w:hAnsi="Arial" w:cs="Arial"/>
        </w:rPr>
        <w:t xml:space="preserve">Chapter 2: </w:t>
      </w:r>
      <w:bookmarkEnd w:id="164"/>
      <w:r w:rsidRPr="00370651">
        <w:rPr>
          <w:rFonts w:ascii="Arial" w:hAnsi="Arial" w:cs="Arial"/>
        </w:rPr>
        <w:t>Traditional Higher Education: Philosophical Underpinnings, Modes of Practice and Implications for Teaching Conceptions.</w:t>
      </w:r>
    </w:p>
    <w:p w:rsidR="00615BF4" w:rsidRPr="00370651" w:rsidRDefault="00615BF4" w:rsidP="00615BF4">
      <w:pPr>
        <w:spacing w:after="0" w:line="240" w:lineRule="auto"/>
        <w:rPr>
          <w:rFonts w:ascii="Arial" w:eastAsia="Calibri" w:hAnsi="Arial" w:cs="Arial"/>
        </w:rPr>
      </w:pPr>
    </w:p>
    <w:p w:rsidR="00615BF4" w:rsidRPr="00370651" w:rsidRDefault="00615BF4" w:rsidP="00615BF4">
      <w:pPr>
        <w:pStyle w:val="ListParagraph"/>
        <w:numPr>
          <w:ilvl w:val="0"/>
          <w:numId w:val="2"/>
        </w:numPr>
        <w:spacing w:after="0" w:line="240" w:lineRule="auto"/>
        <w:ind w:left="1843" w:hanging="403"/>
        <w:rPr>
          <w:rFonts w:ascii="Arial" w:eastAsia="Calibri" w:hAnsi="Arial" w:cs="Arial"/>
        </w:rPr>
      </w:pPr>
      <w:r w:rsidRPr="00370651">
        <w:rPr>
          <w:rFonts w:ascii="Arial" w:eastAsia="Calibri" w:hAnsi="Arial" w:cs="Arial"/>
        </w:rPr>
        <w:t>Chapter 3: Literature Review</w:t>
      </w:r>
    </w:p>
    <w:p w:rsidR="00615BF4" w:rsidRPr="00370651" w:rsidRDefault="00615BF4" w:rsidP="00615BF4">
      <w:pPr>
        <w:pStyle w:val="ListParagraph"/>
        <w:ind w:left="1800"/>
        <w:rPr>
          <w:rFonts w:ascii="Arial" w:eastAsia="Calibri" w:hAnsi="Arial" w:cs="Arial"/>
        </w:rPr>
      </w:pPr>
    </w:p>
    <w:p w:rsidR="00615BF4" w:rsidRPr="00370651" w:rsidRDefault="00615BF4" w:rsidP="00615BF4">
      <w:pPr>
        <w:pStyle w:val="ListParagraph"/>
        <w:numPr>
          <w:ilvl w:val="0"/>
          <w:numId w:val="2"/>
        </w:numPr>
        <w:spacing w:after="0" w:line="240" w:lineRule="auto"/>
        <w:rPr>
          <w:rFonts w:ascii="Arial" w:eastAsia="Calibri" w:hAnsi="Arial" w:cs="Arial"/>
        </w:rPr>
      </w:pPr>
      <w:r w:rsidRPr="00370651">
        <w:rPr>
          <w:rFonts w:ascii="Arial" w:eastAsia="Calibri" w:hAnsi="Arial" w:cs="Arial"/>
        </w:rPr>
        <w:t>Chapter 4: Methodology</w:t>
      </w:r>
    </w:p>
    <w:p w:rsidR="00615BF4" w:rsidRPr="00370651" w:rsidRDefault="00615BF4" w:rsidP="00615BF4">
      <w:pPr>
        <w:pStyle w:val="ListParagraph"/>
        <w:ind w:left="1800"/>
        <w:rPr>
          <w:rFonts w:ascii="Arial" w:eastAsia="Calibri" w:hAnsi="Arial" w:cs="Arial"/>
        </w:rPr>
      </w:pPr>
    </w:p>
    <w:p w:rsidR="00615BF4" w:rsidRPr="00370651" w:rsidRDefault="00615BF4" w:rsidP="00615BF4">
      <w:pPr>
        <w:pStyle w:val="ListParagraph"/>
        <w:numPr>
          <w:ilvl w:val="0"/>
          <w:numId w:val="2"/>
        </w:numPr>
        <w:spacing w:after="0" w:line="240" w:lineRule="auto"/>
        <w:rPr>
          <w:rFonts w:ascii="Arial" w:eastAsia="Calibri" w:hAnsi="Arial" w:cs="Arial"/>
        </w:rPr>
      </w:pPr>
      <w:r w:rsidRPr="00370651">
        <w:rPr>
          <w:rFonts w:ascii="Arial" w:eastAsia="Calibri" w:hAnsi="Arial" w:cs="Arial"/>
        </w:rPr>
        <w:lastRenderedPageBreak/>
        <w:t>Chapter 5: Presentation of Findings</w:t>
      </w:r>
    </w:p>
    <w:p w:rsidR="00615BF4" w:rsidRPr="00370651" w:rsidRDefault="00615BF4" w:rsidP="00615BF4">
      <w:pPr>
        <w:pStyle w:val="ListParagraph"/>
        <w:rPr>
          <w:rFonts w:ascii="Arial" w:eastAsia="Calibri" w:hAnsi="Arial" w:cs="Arial"/>
        </w:rPr>
      </w:pPr>
    </w:p>
    <w:p w:rsidR="00615BF4" w:rsidRPr="00370651" w:rsidRDefault="00615BF4" w:rsidP="00615BF4">
      <w:pPr>
        <w:pStyle w:val="ListParagraph"/>
        <w:numPr>
          <w:ilvl w:val="0"/>
          <w:numId w:val="2"/>
        </w:numPr>
        <w:spacing w:after="0" w:line="240" w:lineRule="auto"/>
        <w:rPr>
          <w:rFonts w:ascii="Arial" w:eastAsia="Calibri" w:hAnsi="Arial" w:cs="Arial"/>
        </w:rPr>
      </w:pPr>
      <w:r w:rsidRPr="00370651">
        <w:rPr>
          <w:rFonts w:ascii="Arial" w:eastAsia="Calibri" w:hAnsi="Arial" w:cs="Arial"/>
        </w:rPr>
        <w:t xml:space="preserve">Chapter 6: </w:t>
      </w:r>
      <w:r w:rsidR="00AE75EC">
        <w:rPr>
          <w:rFonts w:ascii="Arial" w:eastAsia="Calibri" w:hAnsi="Arial" w:cs="Arial"/>
        </w:rPr>
        <w:t xml:space="preserve">Implications and </w:t>
      </w:r>
      <w:r w:rsidRPr="00370651">
        <w:rPr>
          <w:rFonts w:ascii="Arial" w:hAnsi="Arial" w:cs="Arial"/>
        </w:rPr>
        <w:t>Discussion of Findings</w:t>
      </w:r>
      <w:r>
        <w:rPr>
          <w:rFonts w:ascii="Arial" w:hAnsi="Arial" w:cs="Arial"/>
        </w:rPr>
        <w:t>: ZHC</w:t>
      </w:r>
      <w:r w:rsidRPr="00370651">
        <w:rPr>
          <w:rFonts w:ascii="Arial" w:hAnsi="Arial" w:cs="Arial"/>
        </w:rPr>
        <w:t xml:space="preserve"> Lecturers’ Current Conceptions of Teaching</w:t>
      </w:r>
      <w:r w:rsidRPr="00370651">
        <w:rPr>
          <w:rFonts w:ascii="Arial" w:hAnsi="Arial" w:cs="Arial"/>
          <w:b/>
        </w:rPr>
        <w:t xml:space="preserve"> </w:t>
      </w:r>
    </w:p>
    <w:p w:rsidR="00615BF4" w:rsidRPr="00370651" w:rsidRDefault="00615BF4" w:rsidP="00615BF4">
      <w:pPr>
        <w:pStyle w:val="ListParagraph"/>
        <w:rPr>
          <w:rFonts w:ascii="Arial" w:eastAsia="Calibri" w:hAnsi="Arial" w:cs="Arial"/>
        </w:rPr>
      </w:pPr>
    </w:p>
    <w:p w:rsidR="00615BF4" w:rsidRPr="001340C4" w:rsidRDefault="00615BF4" w:rsidP="00615BF4">
      <w:pPr>
        <w:pStyle w:val="ListParagraph"/>
        <w:numPr>
          <w:ilvl w:val="0"/>
          <w:numId w:val="2"/>
        </w:numPr>
        <w:spacing w:after="0" w:line="240" w:lineRule="auto"/>
        <w:rPr>
          <w:rFonts w:ascii="Arial" w:eastAsia="Calibri" w:hAnsi="Arial" w:cs="Arial"/>
        </w:rPr>
      </w:pPr>
      <w:r w:rsidRPr="00370651">
        <w:rPr>
          <w:rFonts w:ascii="Arial" w:eastAsia="Calibri" w:hAnsi="Arial" w:cs="Arial"/>
        </w:rPr>
        <w:t>Chapter 7: Conclusions and Recommendations</w:t>
      </w:r>
    </w:p>
    <w:p w:rsidR="00615BF4" w:rsidRPr="00E448C4" w:rsidRDefault="00615BF4" w:rsidP="00615BF4">
      <w:pPr>
        <w:spacing w:line="360" w:lineRule="auto"/>
        <w:rPr>
          <w:rFonts w:ascii="Arial" w:hAnsi="Arial" w:cs="Arial"/>
        </w:rPr>
      </w:pPr>
    </w:p>
    <w:p w:rsidR="00615BF4" w:rsidRDefault="00615BF4" w:rsidP="00615BF4">
      <w:pPr>
        <w:spacing w:line="360" w:lineRule="auto"/>
        <w:rPr>
          <w:rFonts w:ascii="Arial" w:hAnsi="Arial" w:cs="Arial"/>
        </w:rPr>
      </w:pPr>
      <w:r w:rsidRPr="00E448C4">
        <w:rPr>
          <w:rFonts w:ascii="Arial" w:hAnsi="Arial" w:cs="Arial"/>
        </w:rPr>
        <w:t>Chapter 2 sets the foundation for the study.  In Chapter 2,</w:t>
      </w:r>
      <w:r>
        <w:rPr>
          <w:rFonts w:ascii="Arial" w:hAnsi="Arial" w:cs="Arial"/>
        </w:rPr>
        <w:t xml:space="preserve"> I begin with an analysis</w:t>
      </w:r>
      <w:r w:rsidRPr="00E448C4">
        <w:rPr>
          <w:rFonts w:ascii="Arial" w:hAnsi="Arial" w:cs="Arial"/>
        </w:rPr>
        <w:t xml:space="preserve"> </w:t>
      </w:r>
      <w:r>
        <w:rPr>
          <w:rFonts w:ascii="Arial" w:hAnsi="Arial" w:cs="Arial"/>
        </w:rPr>
        <w:t>of traditional Euro</w:t>
      </w:r>
      <w:r w:rsidRPr="00251AB4">
        <w:rPr>
          <w:rFonts w:ascii="Arial" w:hAnsi="Arial" w:cs="Arial"/>
        </w:rPr>
        <w:t>–</w:t>
      </w:r>
      <w:r>
        <w:rPr>
          <w:rFonts w:ascii="Arial" w:hAnsi="Arial" w:cs="Arial"/>
        </w:rPr>
        <w:t xml:space="preserve">centric education and philosophical theory supporting colonial/postcolonial education implementation.  Postmodernist theories and local HE development are explored, including </w:t>
      </w:r>
      <w:r>
        <w:rPr>
          <w:rFonts w:ascii="Arial" w:hAnsi="Arial" w:cs="Arial"/>
          <w:lang w:val="en-TT"/>
        </w:rPr>
        <w:t>alignment with</w:t>
      </w:r>
      <w:r>
        <w:rPr>
          <w:rFonts w:ascii="Arial" w:hAnsi="Arial" w:cs="Arial"/>
        </w:rPr>
        <w:t xml:space="preserve"> underdevelopment themes aligned to elitist education.  I analyse the impact of globalisation on HE.</w:t>
      </w:r>
      <w:r w:rsidRPr="00E448C4">
        <w:rPr>
          <w:rFonts w:ascii="Arial" w:hAnsi="Arial" w:cs="Arial"/>
        </w:rPr>
        <w:t xml:space="preserve"> </w:t>
      </w:r>
      <w:r>
        <w:rPr>
          <w:rFonts w:ascii="Arial" w:hAnsi="Arial" w:cs="Arial"/>
        </w:rPr>
        <w:t xml:space="preserve"> </w:t>
      </w:r>
      <w:r w:rsidRPr="00E448C4">
        <w:rPr>
          <w:rFonts w:ascii="Arial" w:hAnsi="Arial" w:cs="Arial"/>
        </w:rPr>
        <w:t>I then conclude the chapter.</w:t>
      </w:r>
    </w:p>
    <w:p w:rsidR="00F87A63" w:rsidRDefault="00F87A63" w:rsidP="00615BF4">
      <w:pPr>
        <w:spacing w:after="0" w:line="360" w:lineRule="auto"/>
        <w:rPr>
          <w:rFonts w:ascii="Arial" w:hAnsi="Arial" w:cs="Arial"/>
        </w:rPr>
      </w:pPr>
    </w:p>
    <w:p w:rsidR="00615BF4" w:rsidRDefault="00615BF4" w:rsidP="00615BF4">
      <w:pPr>
        <w:spacing w:after="0" w:line="360" w:lineRule="auto"/>
        <w:rPr>
          <w:rFonts w:ascii="Arial" w:eastAsia="Times New Roman" w:hAnsi="Arial" w:cs="Arial"/>
          <w:lang w:val="en-TT" w:eastAsia="en-TT"/>
        </w:rPr>
      </w:pPr>
      <w:r w:rsidRPr="00B52574">
        <w:rPr>
          <w:rFonts w:ascii="Arial" w:hAnsi="Arial" w:cs="Arial"/>
        </w:rPr>
        <w:t xml:space="preserve">Chapter 3 </w:t>
      </w:r>
      <w:r>
        <w:rPr>
          <w:rFonts w:ascii="Arial" w:hAnsi="Arial" w:cs="Arial"/>
        </w:rPr>
        <w:t>presents</w:t>
      </w:r>
      <w:r w:rsidRPr="00B52574">
        <w:rPr>
          <w:rFonts w:ascii="Arial" w:hAnsi="Arial" w:cs="Arial"/>
        </w:rPr>
        <w:t xml:space="preserve"> a literature review</w:t>
      </w:r>
      <w:r>
        <w:rPr>
          <w:rFonts w:ascii="Arial" w:hAnsi="Arial" w:cs="Arial"/>
        </w:rPr>
        <w:t>.  I begin by defining and theorising globalisation, power and postcolonialism.  I then focus on analysing briefly, teachers’ beliefs</w:t>
      </w:r>
      <w:r>
        <w:rPr>
          <w:rFonts w:ascii="Arial" w:eastAsia="Times New Roman" w:hAnsi="Arial" w:cs="Arial"/>
          <w:lang w:val="en-TT" w:eastAsia="en-TT"/>
        </w:rPr>
        <w:t xml:space="preserve">.  The scholarship </w:t>
      </w:r>
      <w:r w:rsidRPr="0031314A">
        <w:rPr>
          <w:rFonts w:ascii="Arial" w:eastAsia="Times New Roman" w:hAnsi="Arial" w:cs="Arial"/>
          <w:i/>
          <w:lang w:val="en-TT" w:eastAsia="en-TT"/>
        </w:rPr>
        <w:t>for</w:t>
      </w:r>
      <w:r>
        <w:rPr>
          <w:rFonts w:ascii="Arial" w:eastAsia="Times New Roman" w:hAnsi="Arial" w:cs="Arial"/>
          <w:lang w:val="en-TT" w:eastAsia="en-TT"/>
        </w:rPr>
        <w:t xml:space="preserve"> teaching vs the scholarship </w:t>
      </w:r>
      <w:r w:rsidRPr="0031314A">
        <w:rPr>
          <w:rFonts w:ascii="Arial" w:eastAsia="Times New Roman" w:hAnsi="Arial" w:cs="Arial"/>
          <w:i/>
          <w:lang w:val="en-TT" w:eastAsia="en-TT"/>
        </w:rPr>
        <w:t>of</w:t>
      </w:r>
      <w:r>
        <w:rPr>
          <w:rFonts w:ascii="Arial" w:eastAsia="Times New Roman" w:hAnsi="Arial" w:cs="Arial"/>
          <w:lang w:val="en-TT" w:eastAsia="en-TT"/>
        </w:rPr>
        <w:t xml:space="preserve"> teaching are explored </w:t>
      </w:r>
      <w:r>
        <w:rPr>
          <w:rFonts w:ascii="Arial" w:hAnsi="Arial" w:cs="Arial"/>
        </w:rPr>
        <w:t xml:space="preserve">before examining the literature on teachers’ conceptions of teaching and the SoTL.  I target major themes </w:t>
      </w:r>
      <w:r>
        <w:rPr>
          <w:rFonts w:ascii="Arial" w:eastAsia="Times New Roman" w:hAnsi="Arial" w:cs="Arial"/>
          <w:lang w:val="en-TT" w:eastAsia="en-TT"/>
        </w:rPr>
        <w:t xml:space="preserve">related to teaching and learning including scholarship, teaching and staff development, conceptual issues, pedagogical research, professional knowledge, and reward and recognition before concluding the Chapter. </w:t>
      </w:r>
    </w:p>
    <w:p w:rsidR="00615BF4" w:rsidRDefault="00615BF4" w:rsidP="00615BF4">
      <w:pPr>
        <w:tabs>
          <w:tab w:val="left" w:pos="6733"/>
        </w:tabs>
        <w:spacing w:after="0" w:line="360" w:lineRule="auto"/>
        <w:rPr>
          <w:rFonts w:ascii="Arial" w:eastAsia="Times New Roman" w:hAnsi="Arial" w:cs="Arial"/>
          <w:lang w:val="en-TT" w:eastAsia="en-TT"/>
        </w:rPr>
      </w:pPr>
    </w:p>
    <w:p w:rsidR="00615BF4" w:rsidRDefault="00615BF4" w:rsidP="00615BF4">
      <w:pPr>
        <w:tabs>
          <w:tab w:val="left" w:pos="6733"/>
        </w:tabs>
        <w:spacing w:after="0" w:line="360" w:lineRule="auto"/>
        <w:rPr>
          <w:rFonts w:ascii="Arial" w:eastAsia="Times New Roman" w:hAnsi="Arial" w:cs="Arial"/>
          <w:lang w:val="en-TT" w:eastAsia="en-TT"/>
        </w:rPr>
      </w:pPr>
    </w:p>
    <w:p w:rsidR="00C42713" w:rsidRDefault="00615BF4" w:rsidP="00615BF4">
      <w:pPr>
        <w:spacing w:after="0" w:line="360" w:lineRule="auto"/>
        <w:rPr>
          <w:rFonts w:ascii="Arial" w:hAnsi="Arial" w:cs="Arial"/>
        </w:rPr>
      </w:pPr>
      <w:r w:rsidRPr="00E448C4">
        <w:rPr>
          <w:rFonts w:ascii="Arial" w:hAnsi="Arial" w:cs="Arial"/>
        </w:rPr>
        <w:t xml:space="preserve">Chapter 4 explains the methodological processes </w:t>
      </w:r>
      <w:r>
        <w:rPr>
          <w:rFonts w:ascii="Arial" w:hAnsi="Arial" w:cs="Arial"/>
        </w:rPr>
        <w:t xml:space="preserve">utilised in my research.  I </w:t>
      </w:r>
    </w:p>
    <w:p w:rsidR="00615BF4" w:rsidRDefault="00615BF4" w:rsidP="00615BF4">
      <w:pPr>
        <w:spacing w:after="0" w:line="360" w:lineRule="auto"/>
        <w:rPr>
          <w:rFonts w:ascii="Arial" w:hAnsi="Arial" w:cs="Arial"/>
        </w:rPr>
      </w:pPr>
      <w:proofErr w:type="gramStart"/>
      <w:r>
        <w:rPr>
          <w:rFonts w:ascii="Arial" w:hAnsi="Arial" w:cs="Arial"/>
        </w:rPr>
        <w:t>emphasise</w:t>
      </w:r>
      <w:proofErr w:type="gramEnd"/>
      <w:r>
        <w:rPr>
          <w:rFonts w:ascii="Arial" w:hAnsi="Arial" w:cs="Arial"/>
        </w:rPr>
        <w:t xml:space="preserve"> the criticality of worldviews as they relate to unearthing a Caribbean perspective to this research.  I then focus on the research </w:t>
      </w:r>
      <w:r w:rsidR="00662114">
        <w:rPr>
          <w:rFonts w:ascii="Arial" w:hAnsi="Arial" w:cs="Arial"/>
        </w:rPr>
        <w:t>paradigm</w:t>
      </w:r>
      <w:r>
        <w:rPr>
          <w:rFonts w:ascii="Arial" w:hAnsi="Arial" w:cs="Arial"/>
        </w:rPr>
        <w:t xml:space="preserve"> (BIQD), the rationale for choosing the </w:t>
      </w:r>
      <w:r w:rsidR="00662114">
        <w:rPr>
          <w:rFonts w:ascii="Arial" w:hAnsi="Arial" w:cs="Arial"/>
        </w:rPr>
        <w:t>methods</w:t>
      </w:r>
      <w:r>
        <w:rPr>
          <w:rFonts w:ascii="Arial" w:hAnsi="Arial" w:cs="Arial"/>
        </w:rPr>
        <w:t>, the research perspective, the research setting and participants, data collection involving the use of semi</w:t>
      </w:r>
      <w:r w:rsidRPr="00E448C4">
        <w:rPr>
          <w:rFonts w:ascii="Arial" w:eastAsia="Calibri" w:hAnsi="Arial" w:cs="Arial"/>
        </w:rPr>
        <w:t>–</w:t>
      </w:r>
      <w:r>
        <w:rPr>
          <w:rFonts w:ascii="Arial" w:hAnsi="Arial" w:cs="Arial"/>
        </w:rPr>
        <w:t xml:space="preserve">structured interviews, data analysis and the analysis process.  These constitute the major methods uitilised to yield ZHC lecturers’ conceptions of teaching.  Included in my methods, is a consideration of ethics.  In this context, I focused on informed consent, harm and risks, honesty and thrust, </w:t>
      </w:r>
      <w:r w:rsidRPr="00934D15">
        <w:rPr>
          <w:rFonts w:ascii="Arial" w:hAnsi="Arial" w:cs="Arial"/>
        </w:rPr>
        <w:t>p</w:t>
      </w:r>
      <w:r>
        <w:rPr>
          <w:rFonts w:ascii="Arial" w:hAnsi="Arial" w:cs="Arial"/>
        </w:rPr>
        <w:t xml:space="preserve">rivacy, confidentiality </w:t>
      </w:r>
      <w:r w:rsidRPr="00934D15">
        <w:rPr>
          <w:rFonts w:ascii="Arial" w:hAnsi="Arial" w:cs="Arial"/>
        </w:rPr>
        <w:t>and anonymity</w:t>
      </w:r>
      <w:r>
        <w:rPr>
          <w:rFonts w:ascii="Arial" w:hAnsi="Arial" w:cs="Arial"/>
        </w:rPr>
        <w:t>, and voluntary participation.  I also discussed validity and r</w:t>
      </w:r>
      <w:r w:rsidRPr="00D91414">
        <w:rPr>
          <w:rFonts w:ascii="Arial" w:hAnsi="Arial" w:cs="Arial"/>
        </w:rPr>
        <w:t>eliability</w:t>
      </w:r>
      <w:r>
        <w:rPr>
          <w:rFonts w:ascii="Arial" w:hAnsi="Arial" w:cs="Arial"/>
        </w:rPr>
        <w:t>, in the context of t</w:t>
      </w:r>
      <w:r w:rsidRPr="00D91414">
        <w:rPr>
          <w:rFonts w:ascii="Arial" w:hAnsi="Arial" w:cs="Arial"/>
        </w:rPr>
        <w:t>rustworthines</w:t>
      </w:r>
      <w:r>
        <w:rPr>
          <w:rFonts w:ascii="Arial" w:hAnsi="Arial" w:cs="Arial"/>
        </w:rPr>
        <w:t>s, c</w:t>
      </w:r>
      <w:r w:rsidRPr="00D91414">
        <w:rPr>
          <w:rFonts w:ascii="Arial" w:hAnsi="Arial" w:cs="Arial"/>
        </w:rPr>
        <w:t>redibility</w:t>
      </w:r>
      <w:r>
        <w:rPr>
          <w:rFonts w:ascii="Arial" w:hAnsi="Arial" w:cs="Arial"/>
        </w:rPr>
        <w:t xml:space="preserve"> and</w:t>
      </w:r>
      <w:r w:rsidRPr="001B1AF4">
        <w:rPr>
          <w:rFonts w:ascii="Arial" w:hAnsi="Arial" w:cs="Arial"/>
          <w:bCs/>
          <w:lang w:val="en-TT"/>
        </w:rPr>
        <w:t xml:space="preserve"> dependability</w:t>
      </w:r>
      <w:r w:rsidRPr="001B1AF4">
        <w:rPr>
          <w:rFonts w:ascii="Arial" w:hAnsi="Arial" w:cs="Arial"/>
        </w:rPr>
        <w:t xml:space="preserve">. </w:t>
      </w:r>
      <w:r>
        <w:rPr>
          <w:rFonts w:ascii="Arial" w:hAnsi="Arial" w:cs="Arial"/>
        </w:rPr>
        <w:t xml:space="preserve"> I then conclude the Chapter.</w:t>
      </w:r>
    </w:p>
    <w:p w:rsidR="00615BF4" w:rsidRDefault="00615BF4" w:rsidP="00615BF4">
      <w:pPr>
        <w:tabs>
          <w:tab w:val="left" w:pos="6733"/>
        </w:tabs>
        <w:spacing w:after="0" w:line="360" w:lineRule="auto"/>
        <w:rPr>
          <w:rFonts w:ascii="Arial" w:hAnsi="Arial" w:cs="Arial"/>
        </w:rPr>
      </w:pPr>
    </w:p>
    <w:p w:rsidR="00615BF4" w:rsidRDefault="00615BF4" w:rsidP="00615BF4">
      <w:pPr>
        <w:tabs>
          <w:tab w:val="left" w:pos="6733"/>
        </w:tabs>
        <w:spacing w:after="0" w:line="360" w:lineRule="auto"/>
        <w:rPr>
          <w:rFonts w:ascii="Arial" w:hAnsi="Arial" w:cs="Arial"/>
        </w:rPr>
      </w:pPr>
    </w:p>
    <w:p w:rsidR="00615BF4" w:rsidRDefault="00615BF4" w:rsidP="00615BF4">
      <w:pPr>
        <w:spacing w:line="360" w:lineRule="auto"/>
        <w:rPr>
          <w:rFonts w:ascii="Arial" w:hAnsi="Arial" w:cs="Arial"/>
        </w:rPr>
      </w:pPr>
      <w:r>
        <w:rPr>
          <w:rFonts w:ascii="Arial" w:hAnsi="Arial" w:cs="Arial"/>
        </w:rPr>
        <w:lastRenderedPageBreak/>
        <w:t xml:space="preserve">In </w:t>
      </w:r>
      <w:r w:rsidRPr="00E448C4">
        <w:rPr>
          <w:rFonts w:ascii="Arial" w:hAnsi="Arial" w:cs="Arial"/>
        </w:rPr>
        <w:t>Chapter 5</w:t>
      </w:r>
      <w:r>
        <w:rPr>
          <w:rFonts w:ascii="Arial" w:hAnsi="Arial" w:cs="Arial"/>
        </w:rPr>
        <w:t>, I</w:t>
      </w:r>
      <w:r w:rsidRPr="00E448C4">
        <w:rPr>
          <w:rFonts w:ascii="Arial" w:hAnsi="Arial" w:cs="Arial"/>
        </w:rPr>
        <w:t xml:space="preserve"> </w:t>
      </w:r>
      <w:r>
        <w:rPr>
          <w:rFonts w:ascii="Arial" w:hAnsi="Arial" w:cs="Arial"/>
        </w:rPr>
        <w:t>elucidate upo</w:t>
      </w:r>
      <w:r w:rsidRPr="00E448C4">
        <w:rPr>
          <w:rFonts w:ascii="Arial" w:hAnsi="Arial" w:cs="Arial"/>
        </w:rPr>
        <w:t xml:space="preserve">n my </w:t>
      </w:r>
      <w:r>
        <w:rPr>
          <w:rFonts w:ascii="Arial" w:hAnsi="Arial" w:cs="Arial"/>
        </w:rPr>
        <w:t>findings, exploring the subsidiary questions related to this study.  I then explore the variation in teaching d</w:t>
      </w:r>
      <w:r w:rsidRPr="00FB05B7">
        <w:rPr>
          <w:rFonts w:ascii="Arial" w:hAnsi="Arial" w:cs="Arial"/>
        </w:rPr>
        <w:t>imension</w:t>
      </w:r>
      <w:r>
        <w:rPr>
          <w:rFonts w:ascii="Arial" w:hAnsi="Arial" w:cs="Arial"/>
        </w:rPr>
        <w:t>s</w:t>
      </w:r>
      <w:r w:rsidRPr="00FB05B7">
        <w:rPr>
          <w:rFonts w:ascii="Arial" w:hAnsi="Arial" w:cs="Arial"/>
        </w:rPr>
        <w:t xml:space="preserve"> of</w:t>
      </w:r>
      <w:r>
        <w:rPr>
          <w:rFonts w:ascii="Arial" w:hAnsi="Arial" w:cs="Arial"/>
        </w:rPr>
        <w:t xml:space="preserve"> ZHC lecturers relating to actual practice.  Next, I analyse local filters influencing lecturers’ practice, focusing on those excavated from my analysis of the data. Finally, I conclude the Chapter.</w:t>
      </w:r>
    </w:p>
    <w:p w:rsidR="00615BF4" w:rsidRDefault="00615BF4" w:rsidP="00615BF4">
      <w:pPr>
        <w:tabs>
          <w:tab w:val="left" w:pos="6733"/>
        </w:tabs>
        <w:spacing w:after="0" w:line="360" w:lineRule="auto"/>
        <w:rPr>
          <w:rFonts w:ascii="Arial" w:eastAsia="Times New Roman" w:hAnsi="Arial" w:cs="Arial"/>
          <w:lang w:val="en-TT" w:eastAsia="en-TT"/>
        </w:rPr>
      </w:pPr>
    </w:p>
    <w:p w:rsidR="00615BF4" w:rsidRDefault="00615BF4" w:rsidP="00615BF4">
      <w:pPr>
        <w:spacing w:after="0" w:line="360" w:lineRule="auto"/>
        <w:rPr>
          <w:rFonts w:ascii="Arial" w:hAnsi="Arial" w:cs="Arial"/>
        </w:rPr>
      </w:pPr>
      <w:r>
        <w:rPr>
          <w:rFonts w:ascii="Arial" w:hAnsi="Arial" w:cs="Arial"/>
        </w:rPr>
        <w:t xml:space="preserve">Chapter 6 focuses on the implications of my findings.  I isolate each research question and analyse its effects current practice.  I then explore ZHC lecturers’ </w:t>
      </w:r>
      <w:r>
        <w:rPr>
          <w:rFonts w:ascii="Arial" w:hAnsi="Arial" w:cs="Arial"/>
          <w:lang w:val="en-TT"/>
        </w:rPr>
        <w:t>t</w:t>
      </w:r>
      <w:r w:rsidRPr="00163EB9">
        <w:rPr>
          <w:rFonts w:ascii="Arial" w:hAnsi="Arial" w:cs="Arial"/>
          <w:lang w:val="en-TT"/>
        </w:rPr>
        <w:t>eacher</w:t>
      </w:r>
      <w:r w:rsidRPr="00163EB9">
        <w:rPr>
          <w:rFonts w:ascii="Arial" w:eastAsia="Calibri" w:hAnsi="Arial" w:cs="Arial"/>
        </w:rPr>
        <w:t>–</w:t>
      </w:r>
      <w:r w:rsidRPr="00163EB9">
        <w:rPr>
          <w:rFonts w:ascii="Arial" w:hAnsi="Arial" w:cs="Arial"/>
          <w:lang w:val="en-TT"/>
        </w:rPr>
        <w:t>focus</w:t>
      </w:r>
      <w:r>
        <w:rPr>
          <w:rFonts w:ascii="Arial" w:hAnsi="Arial" w:cs="Arial"/>
          <w:lang w:val="en-TT"/>
        </w:rPr>
        <w:t>ed/c</w:t>
      </w:r>
      <w:r w:rsidRPr="00163EB9">
        <w:rPr>
          <w:rFonts w:ascii="Arial" w:hAnsi="Arial" w:cs="Arial"/>
          <w:lang w:val="en-TT"/>
        </w:rPr>
        <w:t>ontent</w:t>
      </w:r>
      <w:r w:rsidRPr="00163EB9">
        <w:rPr>
          <w:rFonts w:ascii="Arial" w:eastAsia="Calibri" w:hAnsi="Arial" w:cs="Arial"/>
        </w:rPr>
        <w:t>–</w:t>
      </w:r>
      <w:r w:rsidRPr="00163EB9">
        <w:rPr>
          <w:rFonts w:ascii="Arial" w:hAnsi="Arial" w:cs="Arial"/>
          <w:lang w:val="en-TT"/>
        </w:rPr>
        <w:t xml:space="preserve">oriented </w:t>
      </w:r>
      <w:r>
        <w:rPr>
          <w:rFonts w:ascii="Arial" w:hAnsi="Arial" w:cs="Arial"/>
          <w:lang w:val="en-TT"/>
        </w:rPr>
        <w:t>p</w:t>
      </w:r>
      <w:r w:rsidRPr="00163EB9">
        <w:rPr>
          <w:rFonts w:ascii="Arial" w:hAnsi="Arial" w:cs="Arial"/>
          <w:lang w:val="en-TT"/>
        </w:rPr>
        <w:t>ractice</w:t>
      </w:r>
      <w:r>
        <w:rPr>
          <w:rFonts w:ascii="Arial" w:hAnsi="Arial" w:cs="Arial"/>
          <w:lang w:val="en-TT"/>
        </w:rPr>
        <w:t xml:space="preserve">, targeting the </w:t>
      </w:r>
      <w:r>
        <w:rPr>
          <w:rFonts w:ascii="Arial" w:hAnsi="Arial" w:cs="Arial"/>
        </w:rPr>
        <w:t>h</w:t>
      </w:r>
      <w:r w:rsidRPr="00163EB9">
        <w:rPr>
          <w:rFonts w:ascii="Arial" w:hAnsi="Arial" w:cs="Arial"/>
        </w:rPr>
        <w:t>istorical</w:t>
      </w:r>
      <w:r>
        <w:rPr>
          <w:rFonts w:ascii="Arial" w:hAnsi="Arial" w:cs="Arial"/>
        </w:rPr>
        <w:t xml:space="preserve"> influences impacting l</w:t>
      </w:r>
      <w:r w:rsidRPr="00163EB9">
        <w:rPr>
          <w:rFonts w:ascii="Arial" w:hAnsi="Arial" w:cs="Arial"/>
        </w:rPr>
        <w:t xml:space="preserve">ecturers’ </w:t>
      </w:r>
      <w:r>
        <w:rPr>
          <w:rFonts w:ascii="Arial" w:hAnsi="Arial" w:cs="Arial"/>
        </w:rPr>
        <w:t>p</w:t>
      </w:r>
      <w:r w:rsidRPr="00163EB9">
        <w:rPr>
          <w:rFonts w:ascii="Arial" w:hAnsi="Arial" w:cs="Arial"/>
        </w:rPr>
        <w:t>edagogy</w:t>
      </w:r>
      <w:r>
        <w:rPr>
          <w:rFonts w:ascii="Arial" w:hAnsi="Arial" w:cs="Arial"/>
        </w:rPr>
        <w:t xml:space="preserve">.  I discuss the influence of </w:t>
      </w:r>
      <w:r w:rsidRPr="009F7AEA">
        <w:rPr>
          <w:rFonts w:ascii="Arial" w:hAnsi="Arial" w:cs="Arial"/>
        </w:rPr>
        <w:t>Euro</w:t>
      </w:r>
      <w:r w:rsidR="002F2DCB" w:rsidRPr="00163EB9">
        <w:rPr>
          <w:rFonts w:ascii="Arial" w:eastAsia="Calibri" w:hAnsi="Arial" w:cs="Arial"/>
        </w:rPr>
        <w:t>–</w:t>
      </w:r>
      <w:r w:rsidRPr="009F7AEA">
        <w:rPr>
          <w:rFonts w:ascii="Arial" w:hAnsi="Arial" w:cs="Arial"/>
        </w:rPr>
        <w:t>centric educational context</w:t>
      </w:r>
      <w:r>
        <w:rPr>
          <w:rFonts w:ascii="Arial" w:hAnsi="Arial" w:cs="Arial"/>
        </w:rPr>
        <w:t>s,</w:t>
      </w:r>
      <w:r w:rsidRPr="009F7AEA">
        <w:rPr>
          <w:rFonts w:ascii="Arial" w:hAnsi="Arial" w:cs="Arial"/>
        </w:rPr>
        <w:t xml:space="preserve"> </w:t>
      </w:r>
      <w:r>
        <w:rPr>
          <w:rFonts w:ascii="Arial" w:hAnsi="Arial" w:cs="Arial"/>
        </w:rPr>
        <w:t>aligned to colonial/p</w:t>
      </w:r>
      <w:r w:rsidRPr="009F7AEA">
        <w:rPr>
          <w:rFonts w:ascii="Arial" w:hAnsi="Arial" w:cs="Arial"/>
        </w:rPr>
        <w:t>ostcolonial educational practice</w:t>
      </w:r>
      <w:r>
        <w:rPr>
          <w:rFonts w:ascii="Arial" w:hAnsi="Arial" w:cs="Arial"/>
        </w:rPr>
        <w:t xml:space="preserve"> and implications in our current globalised, mass education environment.  I then conclude the Chapter.</w:t>
      </w:r>
    </w:p>
    <w:p w:rsidR="00615BF4" w:rsidRDefault="00615BF4" w:rsidP="00615BF4">
      <w:pPr>
        <w:tabs>
          <w:tab w:val="left" w:pos="6733"/>
        </w:tabs>
        <w:spacing w:after="0" w:line="360" w:lineRule="auto"/>
        <w:rPr>
          <w:rFonts w:ascii="Arial" w:eastAsia="Times New Roman" w:hAnsi="Arial" w:cs="Arial"/>
          <w:lang w:val="en-TT" w:eastAsia="en-TT"/>
        </w:rPr>
      </w:pPr>
    </w:p>
    <w:p w:rsidR="00615BF4" w:rsidRDefault="00615BF4" w:rsidP="00615BF4">
      <w:pPr>
        <w:spacing w:after="0" w:line="360" w:lineRule="auto"/>
        <w:rPr>
          <w:rFonts w:ascii="Arial" w:hAnsi="Arial" w:cs="Arial"/>
        </w:rPr>
      </w:pPr>
    </w:p>
    <w:p w:rsidR="00615BF4" w:rsidRPr="0060511E" w:rsidRDefault="00615BF4" w:rsidP="00615BF4">
      <w:pPr>
        <w:spacing w:after="0" w:line="360" w:lineRule="auto"/>
        <w:rPr>
          <w:rFonts w:ascii="Arial" w:hAnsi="Arial" w:cs="Arial"/>
        </w:rPr>
      </w:pPr>
      <w:r>
        <w:rPr>
          <w:rFonts w:ascii="Arial" w:hAnsi="Arial" w:cs="Arial"/>
        </w:rPr>
        <w:t xml:space="preserve">In </w:t>
      </w:r>
      <w:r w:rsidRPr="00E448C4">
        <w:rPr>
          <w:rFonts w:ascii="Arial" w:hAnsi="Arial" w:cs="Arial"/>
        </w:rPr>
        <w:t xml:space="preserve">Chapter 7, the final chapter, </w:t>
      </w:r>
      <w:r>
        <w:rPr>
          <w:rFonts w:ascii="Arial" w:hAnsi="Arial" w:cs="Arial"/>
        </w:rPr>
        <w:t xml:space="preserve">I recapitulate ZHC lecturers’ current conceptions of teaching and institutional contexts governing their practice.  I then identify five recommendations emanating from my analysis.  I discuss the significance of this research, the conceptual issues and theories elucidated, and also explore </w:t>
      </w:r>
      <w:r w:rsidRPr="0060511E">
        <w:rPr>
          <w:rFonts w:ascii="Arial" w:hAnsi="Arial" w:cs="Arial"/>
        </w:rPr>
        <w:t>reflections, processes and outcomes</w:t>
      </w:r>
      <w:r>
        <w:rPr>
          <w:rFonts w:ascii="Arial" w:hAnsi="Arial" w:cs="Arial"/>
        </w:rPr>
        <w:t xml:space="preserve">, delimitations and limitations of this research, and </w:t>
      </w:r>
      <w:r w:rsidRPr="0060511E">
        <w:rPr>
          <w:rFonts w:ascii="Arial" w:hAnsi="Arial" w:cs="Arial"/>
        </w:rPr>
        <w:t>implications for further research</w:t>
      </w:r>
      <w:r>
        <w:rPr>
          <w:rFonts w:ascii="Arial" w:hAnsi="Arial" w:cs="Arial"/>
        </w:rPr>
        <w:t>.  I then conclude the Chapter.</w:t>
      </w:r>
    </w:p>
    <w:p w:rsidR="00615BF4" w:rsidRDefault="00615BF4" w:rsidP="00615BF4">
      <w:pPr>
        <w:spacing w:line="360" w:lineRule="auto"/>
        <w:rPr>
          <w:rFonts w:ascii="Arial" w:hAnsi="Arial" w:cs="Arial"/>
        </w:rPr>
      </w:pPr>
    </w:p>
    <w:p w:rsidR="00ED667B" w:rsidRDefault="00615BF4" w:rsidP="00ED667B">
      <w:pPr>
        <w:spacing w:after="0" w:line="360" w:lineRule="auto"/>
        <w:rPr>
          <w:rFonts w:ascii="Arial" w:hAnsi="Arial" w:cs="Arial"/>
        </w:rPr>
      </w:pPr>
      <w:r>
        <w:rPr>
          <w:rFonts w:ascii="Arial" w:hAnsi="Arial" w:cs="Arial"/>
        </w:rPr>
        <w:t xml:space="preserve">In chapter 2, I analyse </w:t>
      </w:r>
      <w:r w:rsidRPr="00E448C4">
        <w:rPr>
          <w:rFonts w:ascii="Arial" w:hAnsi="Arial" w:cs="Arial"/>
        </w:rPr>
        <w:t>theories underpinning traditional education, postmodernist education</w:t>
      </w:r>
      <w:r>
        <w:rPr>
          <w:rFonts w:ascii="Arial" w:hAnsi="Arial" w:cs="Arial"/>
        </w:rPr>
        <w:t>,</w:t>
      </w:r>
      <w:r w:rsidRPr="00E448C4">
        <w:rPr>
          <w:rFonts w:ascii="Arial" w:hAnsi="Arial" w:cs="Arial"/>
        </w:rPr>
        <w:t xml:space="preserve"> </w:t>
      </w:r>
      <w:r>
        <w:rPr>
          <w:rFonts w:ascii="Arial" w:hAnsi="Arial" w:cs="Arial"/>
        </w:rPr>
        <w:t xml:space="preserve">and the impact of globalisation on </w:t>
      </w:r>
      <w:r w:rsidRPr="00E448C4">
        <w:rPr>
          <w:rFonts w:ascii="Arial" w:hAnsi="Arial" w:cs="Arial"/>
        </w:rPr>
        <w:t>21</w:t>
      </w:r>
      <w:r w:rsidRPr="00E448C4">
        <w:rPr>
          <w:rFonts w:ascii="Arial" w:hAnsi="Arial" w:cs="Arial"/>
          <w:vertAlign w:val="superscript"/>
        </w:rPr>
        <w:t>st</w:t>
      </w:r>
      <w:r w:rsidRPr="00E448C4">
        <w:rPr>
          <w:rFonts w:ascii="Arial" w:hAnsi="Arial" w:cs="Arial"/>
        </w:rPr>
        <w:t xml:space="preserve"> century</w:t>
      </w:r>
      <w:r>
        <w:rPr>
          <w:rFonts w:ascii="Arial" w:hAnsi="Arial" w:cs="Arial"/>
        </w:rPr>
        <w:t xml:space="preserve"> HE.</w:t>
      </w:r>
    </w:p>
    <w:p w:rsidR="00ED667B" w:rsidRDefault="00ED667B" w:rsidP="00ED667B">
      <w:pPr>
        <w:spacing w:after="0" w:line="360" w:lineRule="auto"/>
        <w:rPr>
          <w:rFonts w:ascii="Arial" w:hAnsi="Arial" w:cs="Arial"/>
        </w:rPr>
      </w:pPr>
    </w:p>
    <w:p w:rsidR="00ED667B" w:rsidRDefault="00ED667B" w:rsidP="00116A84">
      <w:pPr>
        <w:pStyle w:val="Heading1"/>
        <w:spacing w:before="0" w:line="240" w:lineRule="auto"/>
        <w:rPr>
          <w:rFonts w:ascii="Arial" w:hAnsi="Arial" w:cs="Arial"/>
        </w:rPr>
      </w:pPr>
    </w:p>
    <w:p w:rsidR="00B90C81" w:rsidRDefault="00B90C81" w:rsidP="00116A84">
      <w:pPr>
        <w:pStyle w:val="Heading1"/>
        <w:spacing w:before="0" w:line="240" w:lineRule="auto"/>
        <w:rPr>
          <w:rFonts w:ascii="Arial" w:hAnsi="Arial" w:cs="Arial"/>
        </w:rPr>
      </w:pPr>
    </w:p>
    <w:p w:rsidR="00B90C81" w:rsidRDefault="00B90C81" w:rsidP="00116A84">
      <w:pPr>
        <w:pStyle w:val="Heading1"/>
        <w:spacing w:before="0" w:line="240" w:lineRule="auto"/>
        <w:rPr>
          <w:rFonts w:ascii="Arial" w:hAnsi="Arial" w:cs="Arial"/>
        </w:rPr>
      </w:pPr>
    </w:p>
    <w:p w:rsidR="00B90C81" w:rsidRDefault="00B90C81" w:rsidP="00116A84">
      <w:pPr>
        <w:pStyle w:val="Heading1"/>
        <w:spacing w:before="0" w:line="240" w:lineRule="auto"/>
        <w:rPr>
          <w:rFonts w:ascii="Arial" w:hAnsi="Arial" w:cs="Arial"/>
        </w:rPr>
      </w:pPr>
    </w:p>
    <w:p w:rsidR="00B90C81" w:rsidRDefault="00B90C81" w:rsidP="00116A84">
      <w:pPr>
        <w:pStyle w:val="Heading1"/>
        <w:spacing w:before="0" w:line="240" w:lineRule="auto"/>
        <w:rPr>
          <w:rFonts w:ascii="Arial" w:hAnsi="Arial" w:cs="Arial"/>
        </w:rPr>
      </w:pPr>
    </w:p>
    <w:p w:rsidR="0021713A" w:rsidRPr="0021713A" w:rsidRDefault="0021713A" w:rsidP="0021713A"/>
    <w:p w:rsidR="00B90C81" w:rsidRDefault="00B90C81" w:rsidP="00116A84">
      <w:pPr>
        <w:pStyle w:val="Heading1"/>
        <w:spacing w:before="0" w:line="240" w:lineRule="auto"/>
        <w:rPr>
          <w:rFonts w:ascii="Arial" w:hAnsi="Arial" w:cs="Arial"/>
        </w:rPr>
      </w:pPr>
    </w:p>
    <w:p w:rsidR="0021713A" w:rsidRPr="0021713A" w:rsidRDefault="0021713A" w:rsidP="0021713A"/>
    <w:p w:rsidR="0021713A" w:rsidRDefault="0021713A" w:rsidP="00116A84">
      <w:pPr>
        <w:pStyle w:val="Heading1"/>
        <w:spacing w:before="0" w:line="240" w:lineRule="auto"/>
        <w:rPr>
          <w:rFonts w:ascii="Arial" w:hAnsi="Arial" w:cs="Arial"/>
        </w:rPr>
      </w:pPr>
    </w:p>
    <w:p w:rsidR="00867740" w:rsidRPr="00116A84" w:rsidRDefault="00867740" w:rsidP="00116A84">
      <w:pPr>
        <w:pStyle w:val="Heading1"/>
        <w:spacing w:before="0" w:line="240" w:lineRule="auto"/>
        <w:rPr>
          <w:rFonts w:ascii="Arial" w:hAnsi="Arial" w:cs="Arial"/>
        </w:rPr>
      </w:pPr>
      <w:bookmarkStart w:id="165" w:name="_Toc1031771"/>
      <w:r w:rsidRPr="006711E2">
        <w:rPr>
          <w:rFonts w:ascii="Arial" w:hAnsi="Arial" w:cs="Arial"/>
        </w:rPr>
        <w:t>Chapter 2: Traditional Higher Education: Philosophical Underpinnings, Modes o</w:t>
      </w:r>
      <w:r w:rsidR="00AA64D8">
        <w:rPr>
          <w:rFonts w:ascii="Arial" w:hAnsi="Arial" w:cs="Arial"/>
        </w:rPr>
        <w:t>f Practice and Implications for</w:t>
      </w:r>
      <w:r w:rsidR="009746E9">
        <w:rPr>
          <w:rFonts w:ascii="Arial" w:hAnsi="Arial" w:cs="Arial"/>
        </w:rPr>
        <w:t xml:space="preserve"> </w:t>
      </w:r>
      <w:r>
        <w:rPr>
          <w:rFonts w:ascii="Arial" w:hAnsi="Arial" w:cs="Arial"/>
        </w:rPr>
        <w:t>Teaching Conceptions</w:t>
      </w:r>
      <w:bookmarkEnd w:id="165"/>
    </w:p>
    <w:p w:rsidR="00867740" w:rsidRDefault="00867740" w:rsidP="00867740"/>
    <w:p w:rsidR="00867740" w:rsidRPr="009D353E" w:rsidRDefault="00867740" w:rsidP="00DF0815">
      <w:pPr>
        <w:pStyle w:val="Heading2"/>
        <w:rPr>
          <w:rFonts w:ascii="Arial" w:hAnsi="Arial" w:cs="Arial"/>
          <w:i/>
        </w:rPr>
      </w:pPr>
      <w:bookmarkStart w:id="166" w:name="_Toc1031772"/>
      <w:r w:rsidRPr="009D353E">
        <w:rPr>
          <w:rFonts w:ascii="Arial" w:hAnsi="Arial" w:cs="Arial"/>
          <w:i/>
        </w:rPr>
        <w:t>2.1. Introduction</w:t>
      </w:r>
      <w:bookmarkEnd w:id="166"/>
    </w:p>
    <w:p w:rsidR="00867740" w:rsidRDefault="00867740" w:rsidP="00867740"/>
    <w:p w:rsidR="00867740" w:rsidRDefault="00867740" w:rsidP="00867740">
      <w:pPr>
        <w:spacing w:line="360" w:lineRule="auto"/>
      </w:pPr>
      <w:r>
        <w:rPr>
          <w:rFonts w:ascii="Arial" w:hAnsi="Arial" w:cs="Arial"/>
        </w:rPr>
        <w:t xml:space="preserve">I contended in Chapter 1 that the principal objective of local education was student examination performance, utilising </w:t>
      </w:r>
      <w:r w:rsidRPr="006711E2">
        <w:rPr>
          <w:rFonts w:ascii="Arial" w:hAnsi="Arial" w:cs="Arial"/>
        </w:rPr>
        <w:t>teacher</w:t>
      </w:r>
      <w:r w:rsidRPr="006711E2">
        <w:rPr>
          <w:rFonts w:ascii="Arial" w:eastAsia="Calibri" w:hAnsi="Arial" w:cs="Arial"/>
        </w:rPr>
        <w:t>–</w:t>
      </w:r>
      <w:r w:rsidRPr="006711E2">
        <w:rPr>
          <w:rFonts w:ascii="Arial" w:hAnsi="Arial" w:cs="Arial"/>
        </w:rPr>
        <w:t>centric</w:t>
      </w:r>
      <w:r>
        <w:rPr>
          <w:rFonts w:ascii="Arial" w:hAnsi="Arial" w:cs="Arial"/>
        </w:rPr>
        <w:t>/content</w:t>
      </w:r>
      <w:r w:rsidRPr="006711E2">
        <w:rPr>
          <w:rFonts w:ascii="Arial" w:eastAsia="Calibri" w:hAnsi="Arial" w:cs="Arial"/>
        </w:rPr>
        <w:t>–</w:t>
      </w:r>
      <w:r w:rsidR="00A546F6">
        <w:rPr>
          <w:rFonts w:ascii="Arial" w:hAnsi="Arial" w:cs="Arial"/>
        </w:rPr>
        <w:t xml:space="preserve">oriented pedagogy (Astin, </w:t>
      </w:r>
      <w:r w:rsidR="00073C2E">
        <w:rPr>
          <w:rFonts w:ascii="Arial" w:hAnsi="Arial" w:cs="Arial"/>
        </w:rPr>
        <w:t>2012; Kember</w:t>
      </w:r>
      <w:r w:rsidR="00A546F6">
        <w:rPr>
          <w:rFonts w:ascii="Arial" w:hAnsi="Arial" w:cs="Arial"/>
        </w:rPr>
        <w:t xml:space="preserve">, </w:t>
      </w:r>
      <w:r w:rsidR="00073C2E">
        <w:rPr>
          <w:rFonts w:ascii="Arial" w:hAnsi="Arial" w:cs="Arial"/>
        </w:rPr>
        <w:t xml:space="preserve">1997), </w:t>
      </w:r>
      <w:r>
        <w:rPr>
          <w:rFonts w:ascii="Arial" w:hAnsi="Arial" w:cs="Arial"/>
        </w:rPr>
        <w:t>not aligned to student conceptual development.  Our</w:t>
      </w:r>
      <w:r w:rsidRPr="006711E2">
        <w:rPr>
          <w:rFonts w:ascii="Arial" w:hAnsi="Arial" w:cs="Arial"/>
        </w:rPr>
        <w:t xml:space="preserve"> education system </w:t>
      </w:r>
      <w:r>
        <w:rPr>
          <w:rFonts w:ascii="Arial" w:hAnsi="Arial" w:cs="Arial"/>
        </w:rPr>
        <w:t>epitomised</w:t>
      </w:r>
      <w:r w:rsidRPr="006711E2">
        <w:rPr>
          <w:rFonts w:ascii="Arial" w:hAnsi="Arial" w:cs="Arial"/>
        </w:rPr>
        <w:t xml:space="preserve"> </w:t>
      </w:r>
      <w:r>
        <w:rPr>
          <w:rFonts w:ascii="Arial" w:hAnsi="Arial" w:cs="Arial"/>
        </w:rPr>
        <w:t>authoritarian teaching, based on ‘power’, residing in the teacher who</w:t>
      </w:r>
      <w:r w:rsidRPr="00DD41E6">
        <w:rPr>
          <w:rFonts w:ascii="Arial" w:hAnsi="Arial" w:cs="Arial"/>
        </w:rPr>
        <w:t xml:space="preserve"> </w:t>
      </w:r>
      <w:r>
        <w:rPr>
          <w:rFonts w:ascii="Arial" w:hAnsi="Arial" w:cs="Arial"/>
        </w:rPr>
        <w:t xml:space="preserve">implemented the curriculum, utilising the </w:t>
      </w:r>
      <w:r w:rsidRPr="006711E2">
        <w:rPr>
          <w:rFonts w:ascii="Arial" w:hAnsi="Arial" w:cs="Arial"/>
        </w:rPr>
        <w:t>instructional paradigm</w:t>
      </w:r>
      <w:r w:rsidR="00073C2E">
        <w:rPr>
          <w:rFonts w:ascii="Arial" w:hAnsi="Arial" w:cs="Arial"/>
        </w:rPr>
        <w:t xml:space="preserve"> (Luke, 2005; Barr and Tagg, </w:t>
      </w:r>
      <w:r>
        <w:rPr>
          <w:rFonts w:ascii="Arial" w:hAnsi="Arial" w:cs="Arial"/>
        </w:rPr>
        <w:t xml:space="preserve">1995).  Traditional teaching/learning implementation was </w:t>
      </w:r>
      <w:r w:rsidRPr="0092770C">
        <w:rPr>
          <w:rFonts w:ascii="Arial" w:hAnsi="Arial" w:cs="Arial"/>
          <w:i/>
        </w:rPr>
        <w:t>‘elitist’</w:t>
      </w:r>
      <w:r>
        <w:rPr>
          <w:rFonts w:ascii="Arial" w:hAnsi="Arial" w:cs="Arial"/>
        </w:rPr>
        <w:t>, focu</w:t>
      </w:r>
      <w:r w:rsidRPr="006711E2">
        <w:rPr>
          <w:rFonts w:ascii="Arial" w:hAnsi="Arial" w:cs="Arial"/>
        </w:rPr>
        <w:t xml:space="preserve">sing on </w:t>
      </w:r>
      <w:r>
        <w:rPr>
          <w:rFonts w:ascii="Arial" w:hAnsi="Arial" w:cs="Arial"/>
        </w:rPr>
        <w:t>upper</w:t>
      </w:r>
      <w:r w:rsidRPr="006711E2">
        <w:rPr>
          <w:rFonts w:ascii="Arial" w:eastAsia="Calibri" w:hAnsi="Arial" w:cs="Arial"/>
        </w:rPr>
        <w:t>–</w:t>
      </w:r>
      <w:r>
        <w:rPr>
          <w:rFonts w:ascii="Arial" w:hAnsi="Arial" w:cs="Arial"/>
        </w:rPr>
        <w:t xml:space="preserve">class academically inclined </w:t>
      </w:r>
      <w:r w:rsidRPr="006711E2">
        <w:rPr>
          <w:rFonts w:ascii="Arial" w:hAnsi="Arial" w:cs="Arial"/>
        </w:rPr>
        <w:t>students</w:t>
      </w:r>
      <w:r>
        <w:rPr>
          <w:rFonts w:ascii="Arial" w:hAnsi="Arial" w:cs="Arial"/>
        </w:rPr>
        <w:t>,</w:t>
      </w:r>
      <w:r w:rsidRPr="006711E2">
        <w:rPr>
          <w:rFonts w:ascii="Arial" w:hAnsi="Arial" w:cs="Arial"/>
        </w:rPr>
        <w:t xml:space="preserve"> </w:t>
      </w:r>
      <w:r>
        <w:rPr>
          <w:rFonts w:ascii="Arial" w:hAnsi="Arial" w:cs="Arial"/>
        </w:rPr>
        <w:t>simultaneously</w:t>
      </w:r>
      <w:r w:rsidRPr="006711E2">
        <w:rPr>
          <w:rFonts w:ascii="Arial" w:hAnsi="Arial" w:cs="Arial"/>
        </w:rPr>
        <w:t xml:space="preserve"> ostracising </w:t>
      </w:r>
      <w:r>
        <w:rPr>
          <w:rFonts w:ascii="Arial" w:hAnsi="Arial" w:cs="Arial"/>
        </w:rPr>
        <w:t xml:space="preserve">the majority of </w:t>
      </w:r>
      <w:r w:rsidRPr="006711E2">
        <w:rPr>
          <w:rFonts w:ascii="Arial" w:hAnsi="Arial" w:cs="Arial"/>
        </w:rPr>
        <w:t>non</w:t>
      </w:r>
      <w:r w:rsidRPr="006711E2">
        <w:rPr>
          <w:rFonts w:ascii="Arial" w:eastAsia="Calibri" w:hAnsi="Arial" w:cs="Arial"/>
        </w:rPr>
        <w:t>–</w:t>
      </w:r>
      <w:r w:rsidRPr="006711E2">
        <w:rPr>
          <w:rFonts w:ascii="Arial" w:hAnsi="Arial" w:cs="Arial"/>
        </w:rPr>
        <w:t xml:space="preserve">textual, visual, and kinesthetic </w:t>
      </w:r>
      <w:r>
        <w:rPr>
          <w:rFonts w:ascii="Arial" w:hAnsi="Arial" w:cs="Arial"/>
        </w:rPr>
        <w:t xml:space="preserve">learners </w:t>
      </w:r>
      <w:r w:rsidRPr="00BA7E90">
        <w:rPr>
          <w:rFonts w:ascii="Arial" w:hAnsi="Arial" w:cs="Arial"/>
        </w:rPr>
        <w:t>(</w:t>
      </w:r>
      <w:r w:rsidRPr="00BA7E90">
        <w:rPr>
          <w:rFonts w:ascii="Arial" w:hAnsi="Arial" w:cs="Arial"/>
          <w:noProof/>
        </w:rPr>
        <w:t xml:space="preserve">Baksh, </w:t>
      </w:r>
      <w:r>
        <w:rPr>
          <w:rFonts w:ascii="Arial" w:hAnsi="Arial" w:cs="Arial"/>
          <w:noProof/>
        </w:rPr>
        <w:t xml:space="preserve"> </w:t>
      </w:r>
      <w:r w:rsidRPr="00BA7E90">
        <w:rPr>
          <w:rFonts w:ascii="Arial" w:hAnsi="Arial" w:cs="Arial"/>
          <w:noProof/>
        </w:rPr>
        <w:t>1986</w:t>
      </w:r>
      <w:r>
        <w:rPr>
          <w:noProof/>
        </w:rPr>
        <w:t>;</w:t>
      </w:r>
      <w:r w:rsidR="00073C2E">
        <w:rPr>
          <w:rFonts w:ascii="Arial" w:hAnsi="Arial" w:cs="Arial"/>
        </w:rPr>
        <w:t xml:space="preserve"> Williams, </w:t>
      </w:r>
      <w:r>
        <w:rPr>
          <w:rFonts w:ascii="Arial" w:hAnsi="Arial" w:cs="Arial"/>
        </w:rPr>
        <w:t>1964)</w:t>
      </w:r>
      <w:r w:rsidRPr="006711E2">
        <w:rPr>
          <w:rFonts w:ascii="Arial" w:hAnsi="Arial" w:cs="Arial"/>
        </w:rPr>
        <w:t>.</w:t>
      </w:r>
    </w:p>
    <w:p w:rsidR="00867740" w:rsidRDefault="00867740" w:rsidP="00867740">
      <w:pPr>
        <w:tabs>
          <w:tab w:val="left" w:pos="5400"/>
        </w:tabs>
        <w:spacing w:line="360" w:lineRule="auto"/>
        <w:rPr>
          <w:rFonts w:ascii="Arial" w:hAnsi="Arial" w:cs="Arial"/>
        </w:rPr>
      </w:pPr>
    </w:p>
    <w:p w:rsidR="00867740" w:rsidRDefault="00867740" w:rsidP="00867740">
      <w:pPr>
        <w:tabs>
          <w:tab w:val="left" w:pos="5400"/>
        </w:tabs>
        <w:spacing w:line="360" w:lineRule="auto"/>
        <w:rPr>
          <w:rFonts w:ascii="Arial" w:hAnsi="Arial" w:cs="Arial"/>
        </w:rPr>
      </w:pPr>
      <w:r>
        <w:rPr>
          <w:rFonts w:ascii="Arial" w:hAnsi="Arial" w:cs="Arial"/>
        </w:rPr>
        <w:t xml:space="preserve">In this Chapter, an examination </w:t>
      </w:r>
      <w:r w:rsidR="006E3BF9">
        <w:rPr>
          <w:rFonts w:ascii="Arial" w:hAnsi="Arial" w:cs="Arial"/>
        </w:rPr>
        <w:t xml:space="preserve">of </w:t>
      </w:r>
      <w:r>
        <w:rPr>
          <w:rFonts w:ascii="Arial" w:hAnsi="Arial" w:cs="Arial"/>
        </w:rPr>
        <w:t>Euro</w:t>
      </w:r>
      <w:r w:rsidRPr="00251AB4">
        <w:rPr>
          <w:rFonts w:ascii="Arial" w:hAnsi="Arial" w:cs="Arial"/>
        </w:rPr>
        <w:t>–</w:t>
      </w:r>
      <w:r>
        <w:rPr>
          <w:rFonts w:ascii="Arial" w:hAnsi="Arial" w:cs="Arial"/>
        </w:rPr>
        <w:t>centric education practice underpinned by our unique colonial/postcolonial history and socio</w:t>
      </w:r>
      <w:r w:rsidRPr="00251AB4">
        <w:rPr>
          <w:rFonts w:ascii="Arial" w:hAnsi="Arial" w:cs="Arial"/>
        </w:rPr>
        <w:t>–</w:t>
      </w:r>
      <w:r>
        <w:rPr>
          <w:rFonts w:ascii="Arial" w:hAnsi="Arial" w:cs="Arial"/>
        </w:rPr>
        <w:t>economic development shall be undertaken (Kell</w:t>
      </w:r>
      <w:r w:rsidR="00073C2E">
        <w:rPr>
          <w:rFonts w:ascii="Arial" w:hAnsi="Arial" w:cs="Arial"/>
        </w:rPr>
        <w:t xml:space="preserve">ner, 2003; King, 1995; Williams, </w:t>
      </w:r>
      <w:r>
        <w:rPr>
          <w:rFonts w:ascii="Arial" w:hAnsi="Arial" w:cs="Arial"/>
        </w:rPr>
        <w:t xml:space="preserve">1964).  I shall also analyse postmodernist theories and globalisation including </w:t>
      </w:r>
      <w:r w:rsidRPr="006711E2">
        <w:rPr>
          <w:rFonts w:ascii="Arial" w:hAnsi="Arial" w:cs="Arial"/>
        </w:rPr>
        <w:t xml:space="preserve">the modern approach to </w:t>
      </w:r>
      <w:r>
        <w:rPr>
          <w:rFonts w:ascii="Arial" w:hAnsi="Arial" w:cs="Arial"/>
        </w:rPr>
        <w:t>HE (Naidoo</w:t>
      </w:r>
      <w:r w:rsidR="00073C2E">
        <w:rPr>
          <w:rFonts w:ascii="Arial" w:hAnsi="Arial" w:cs="Arial"/>
        </w:rPr>
        <w:t xml:space="preserve">, </w:t>
      </w:r>
      <w:r w:rsidR="00B75783">
        <w:rPr>
          <w:rFonts w:ascii="Arial" w:hAnsi="Arial" w:cs="Arial"/>
        </w:rPr>
        <w:t>2007</w:t>
      </w:r>
      <w:r w:rsidR="00073C2E">
        <w:rPr>
          <w:rFonts w:ascii="Arial" w:hAnsi="Arial" w:cs="Arial"/>
        </w:rPr>
        <w:t xml:space="preserve">, 2003; Knight, </w:t>
      </w:r>
      <w:r w:rsidR="00F455E0">
        <w:rPr>
          <w:rFonts w:ascii="Arial" w:hAnsi="Arial" w:cs="Arial"/>
        </w:rPr>
        <w:t xml:space="preserve">2003, 2002), in the context of </w:t>
      </w:r>
      <w:r>
        <w:rPr>
          <w:rFonts w:ascii="Arial" w:hAnsi="Arial" w:cs="Arial"/>
        </w:rPr>
        <w:t>[re]shaping the purpose of local HE teaching/learning, including lecturers’ conception of teaching.  Such themes have had a corresponding</w:t>
      </w:r>
      <w:r w:rsidRPr="006711E2">
        <w:rPr>
          <w:rFonts w:ascii="Arial" w:hAnsi="Arial" w:cs="Arial"/>
        </w:rPr>
        <w:t xml:space="preserve"> </w:t>
      </w:r>
      <w:r>
        <w:rPr>
          <w:rFonts w:ascii="Arial" w:hAnsi="Arial" w:cs="Arial"/>
        </w:rPr>
        <w:t xml:space="preserve">influence </w:t>
      </w:r>
      <w:r w:rsidRPr="006711E2">
        <w:rPr>
          <w:rFonts w:ascii="Arial" w:hAnsi="Arial" w:cs="Arial"/>
        </w:rPr>
        <w:t xml:space="preserve">on </w:t>
      </w:r>
      <w:r>
        <w:rPr>
          <w:rFonts w:ascii="Arial" w:hAnsi="Arial" w:cs="Arial"/>
        </w:rPr>
        <w:t xml:space="preserve">local </w:t>
      </w:r>
      <w:r w:rsidRPr="006711E2">
        <w:rPr>
          <w:rFonts w:ascii="Arial" w:hAnsi="Arial" w:cs="Arial"/>
        </w:rPr>
        <w:t>lecturers’</w:t>
      </w:r>
      <w:r>
        <w:rPr>
          <w:rFonts w:ascii="Arial" w:hAnsi="Arial" w:cs="Arial"/>
        </w:rPr>
        <w:t xml:space="preserve"> practice, and in significant ways, have persuaded me to investigate ZHC lecturers’ conceptions of teaching.</w:t>
      </w:r>
      <w:r w:rsidRPr="006711E2">
        <w:rPr>
          <w:rFonts w:ascii="Arial" w:hAnsi="Arial" w:cs="Arial"/>
        </w:rPr>
        <w:t xml:space="preserve"> </w:t>
      </w:r>
      <w:r>
        <w:rPr>
          <w:rFonts w:ascii="Arial" w:hAnsi="Arial" w:cs="Arial"/>
        </w:rPr>
        <w:t xml:space="preserve"> These themes are represented in the diagram below:</w:t>
      </w:r>
    </w:p>
    <w:p w:rsidR="00867740" w:rsidRDefault="00867740" w:rsidP="00867740">
      <w:pPr>
        <w:tabs>
          <w:tab w:val="left" w:pos="5400"/>
        </w:tabs>
        <w:spacing w:line="360" w:lineRule="auto"/>
        <w:rPr>
          <w:rFonts w:ascii="Arial" w:hAnsi="Arial" w:cs="Arial"/>
        </w:rPr>
      </w:pPr>
    </w:p>
    <w:p w:rsidR="00D774C7" w:rsidRDefault="00D774C7" w:rsidP="00867740">
      <w:pPr>
        <w:tabs>
          <w:tab w:val="left" w:pos="5400"/>
        </w:tabs>
        <w:spacing w:line="360" w:lineRule="auto"/>
        <w:rPr>
          <w:rFonts w:ascii="Arial" w:hAnsi="Arial" w:cs="Arial"/>
        </w:rPr>
      </w:pPr>
    </w:p>
    <w:p w:rsidR="00D774C7" w:rsidRDefault="00D774C7" w:rsidP="00867740">
      <w:pPr>
        <w:tabs>
          <w:tab w:val="left" w:pos="5400"/>
        </w:tabs>
        <w:spacing w:line="360" w:lineRule="auto"/>
        <w:rPr>
          <w:rFonts w:ascii="Arial" w:hAnsi="Arial" w:cs="Arial"/>
        </w:rPr>
      </w:pPr>
    </w:p>
    <w:p w:rsidR="00D774C7" w:rsidRDefault="00D774C7" w:rsidP="00867740">
      <w:pPr>
        <w:tabs>
          <w:tab w:val="left" w:pos="5400"/>
        </w:tabs>
        <w:spacing w:line="360" w:lineRule="auto"/>
        <w:rPr>
          <w:rFonts w:ascii="Arial" w:hAnsi="Arial" w:cs="Arial"/>
        </w:rPr>
      </w:pPr>
    </w:p>
    <w:p w:rsidR="00D774C7" w:rsidRDefault="00D774C7" w:rsidP="00867740">
      <w:pPr>
        <w:tabs>
          <w:tab w:val="left" w:pos="5400"/>
        </w:tabs>
        <w:spacing w:line="360" w:lineRule="auto"/>
        <w:rPr>
          <w:rFonts w:ascii="Arial" w:hAnsi="Arial" w:cs="Arial"/>
        </w:rPr>
      </w:pPr>
    </w:p>
    <w:p w:rsidR="00D774C7" w:rsidRDefault="00D774C7" w:rsidP="00867740">
      <w:pPr>
        <w:tabs>
          <w:tab w:val="left" w:pos="5400"/>
        </w:tabs>
        <w:spacing w:line="360" w:lineRule="auto"/>
        <w:rPr>
          <w:rFonts w:ascii="Arial" w:hAnsi="Arial" w:cs="Arial"/>
        </w:rPr>
      </w:pPr>
    </w:p>
    <w:p w:rsidR="00867740" w:rsidRDefault="00867740" w:rsidP="00867740">
      <w:pPr>
        <w:tabs>
          <w:tab w:val="left" w:pos="5400"/>
        </w:tabs>
        <w:spacing w:line="360" w:lineRule="auto"/>
        <w:rPr>
          <w:rFonts w:ascii="Arial" w:hAnsi="Arial" w:cs="Arial"/>
        </w:rPr>
      </w:pPr>
    </w:p>
    <w:p w:rsidR="00D774C7" w:rsidRDefault="00CB5DCD" w:rsidP="00867740">
      <w:pPr>
        <w:tabs>
          <w:tab w:val="left" w:pos="5400"/>
        </w:tabs>
        <w:spacing w:line="360" w:lineRule="auto"/>
        <w:rPr>
          <w:rFonts w:ascii="Arial" w:hAnsi="Arial" w:cs="Arial"/>
        </w:rPr>
      </w:pPr>
      <w:r w:rsidRPr="00CB5DCD">
        <w:rPr>
          <w:rFonts w:ascii="Arial" w:hAnsi="Arial" w:cs="Arial"/>
          <w:noProof/>
          <w:lang w:val="en-US"/>
        </w:rPr>
        <w:pict>
          <v:shape id="_x0000_s1983" type="#_x0000_t202" style="position:absolute;margin-left:70.7pt;margin-top:6.1pt;width:328.75pt;height:100.4pt;z-index:251657728" strokecolor="white [3212]">
            <v:textbox style="mso-next-textbox:#_x0000_s1983">
              <w:txbxContent>
                <w:p w:rsidR="003D1115" w:rsidRPr="006C47F4" w:rsidRDefault="003D1115" w:rsidP="00353396">
                  <w:pPr>
                    <w:jc w:val="center"/>
                    <w:rPr>
                      <w:b/>
                      <w:sz w:val="28"/>
                      <w:szCs w:val="28"/>
                    </w:rPr>
                  </w:pPr>
                  <w:r>
                    <w:rPr>
                      <w:b/>
                      <w:sz w:val="28"/>
                      <w:szCs w:val="28"/>
                    </w:rPr>
                    <w:t>Figure</w:t>
                  </w:r>
                  <w:r w:rsidRPr="006C47F4">
                    <w:rPr>
                      <w:b/>
                      <w:sz w:val="28"/>
                      <w:szCs w:val="28"/>
                    </w:rPr>
                    <w:t xml:space="preserve"> </w:t>
                  </w:r>
                  <w:r>
                    <w:rPr>
                      <w:b/>
                      <w:sz w:val="28"/>
                      <w:szCs w:val="28"/>
                    </w:rPr>
                    <w:t>2</w:t>
                  </w:r>
                  <w:r w:rsidRPr="006C47F4">
                    <w:rPr>
                      <w:b/>
                      <w:sz w:val="28"/>
                      <w:szCs w:val="28"/>
                    </w:rPr>
                    <w:t>:</w:t>
                  </w:r>
                </w:p>
                <w:p w:rsidR="003D1115" w:rsidRPr="00197833" w:rsidRDefault="003D1115" w:rsidP="00867740">
                  <w:pPr>
                    <w:jc w:val="center"/>
                    <w:rPr>
                      <w:b/>
                      <w:i/>
                      <w:sz w:val="28"/>
                      <w:szCs w:val="28"/>
                    </w:rPr>
                  </w:pPr>
                  <w:r w:rsidRPr="00197833">
                    <w:rPr>
                      <w:b/>
                      <w:i/>
                      <w:sz w:val="28"/>
                      <w:szCs w:val="28"/>
                    </w:rPr>
                    <w:t xml:space="preserve">Themes Impacting Local Higher Education Lecturers’ Conceptions of Teaching and Learning </w:t>
                  </w:r>
                </w:p>
              </w:txbxContent>
            </v:textbox>
          </v:shape>
        </w:pict>
      </w:r>
    </w:p>
    <w:p w:rsidR="00867740" w:rsidRDefault="00867740" w:rsidP="00867740">
      <w:pPr>
        <w:tabs>
          <w:tab w:val="left" w:pos="5400"/>
        </w:tabs>
        <w:spacing w:line="360" w:lineRule="auto"/>
        <w:rPr>
          <w:rFonts w:ascii="Arial" w:hAnsi="Arial" w:cs="Arial"/>
        </w:rPr>
      </w:pPr>
    </w:p>
    <w:p w:rsidR="00867740" w:rsidRDefault="00867740" w:rsidP="00867740">
      <w:pPr>
        <w:tabs>
          <w:tab w:val="left" w:pos="5400"/>
        </w:tabs>
        <w:spacing w:line="360" w:lineRule="auto"/>
        <w:rPr>
          <w:rFonts w:ascii="Arial" w:hAnsi="Arial" w:cs="Arial"/>
        </w:rPr>
      </w:pPr>
    </w:p>
    <w:p w:rsidR="00353396" w:rsidRDefault="00CB5DCD" w:rsidP="00867740">
      <w:pPr>
        <w:tabs>
          <w:tab w:val="left" w:pos="5400"/>
        </w:tabs>
        <w:spacing w:line="360" w:lineRule="auto"/>
        <w:rPr>
          <w:rFonts w:ascii="Arial" w:hAnsi="Arial" w:cs="Arial"/>
        </w:rPr>
      </w:pPr>
      <w:r>
        <w:rPr>
          <w:rFonts w:ascii="Arial" w:hAnsi="Arial" w:cs="Arial"/>
          <w:noProof/>
          <w:lang w:val="en-TT" w:eastAsia="en-TT"/>
        </w:rPr>
        <w:pict>
          <v:group id="_x0000_s43126" style="position:absolute;margin-left:9.05pt;margin-top:7.7pt;width:412.75pt;height:425.85pt;z-index:251701760" coordorigin="2485,3332" coordsize="8255,8517">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987" type="#_x0000_t175" style="position:absolute;left:4971;top:3332;width:3720;height:1350;mso-wrap-distance-left:2.88pt;mso-wrap-distance-top:2.88pt;mso-wrap-distance-right:2.88pt;mso-wrap-distance-bottom:2.88pt" o:regroupid="18" adj="7200" fillcolor="black" o:cliptowrap="t">
              <v:stroke>
                <o:left v:ext="view" color="black [0]"/>
                <o:top v:ext="view" color="black [0]"/>
                <o:right v:ext="view" color="black [0]"/>
                <o:bottom v:ext="view" color="black [0]"/>
                <o:column v:ext="view" color="black [0]"/>
              </v:stroke>
              <v:shadow color="#868686"/>
              <v:textpath style="font-family:&quot;Times New Roman&quot;;font-size:9pt;v-text-align:left;v-text-kern:t" trim="t" fitpath="t" string="                                    History&#10;     Colonialism Postcolonialism and Neocolonialism&#10;&#10;"/>
            </v:shape>
            <v:shape id="_x0000_s1991" type="#_x0000_t202" style="position:absolute;left:5939;top:6662;width:1760;height:1596" o:regroupid="20" fillcolor="#9bbb59 [3206]" strokecolor="#f2f2f2 [3041]" strokeweight="3pt">
              <v:shadow on="t" type="perspective" color="#4e6128 [1606]" opacity=".5" offset="1pt" offset2="-1pt"/>
              <v:textbox style="mso-next-textbox:#_x0000_s1991">
                <w:txbxContent>
                  <w:p w:rsidR="003D1115" w:rsidRDefault="003D1115" w:rsidP="00867740">
                    <w:pPr>
                      <w:jc w:val="center"/>
                      <w:rPr>
                        <w:b/>
                        <w:sz w:val="18"/>
                        <w:szCs w:val="18"/>
                      </w:rPr>
                    </w:pPr>
                    <w:r w:rsidRPr="00A82273">
                      <w:rPr>
                        <w:b/>
                        <w:sz w:val="18"/>
                        <w:szCs w:val="18"/>
                      </w:rPr>
                      <w:t>Zion Hill Higher Education lecturers’ Conceptions of teaching/learning</w:t>
                    </w:r>
                  </w:p>
                  <w:p w:rsidR="003D1115" w:rsidRPr="00A82273" w:rsidRDefault="003D1115" w:rsidP="00867740">
                    <w:pPr>
                      <w:jc w:val="center"/>
                      <w:rPr>
                        <w:b/>
                        <w:sz w:val="18"/>
                        <w:szCs w:val="18"/>
                      </w:rPr>
                    </w:pPr>
                    <w:r w:rsidRPr="00A82273">
                      <w:rPr>
                        <w:b/>
                        <w:sz w:val="18"/>
                        <w:szCs w:val="18"/>
                      </w:rPr>
                      <w:t xml:space="preserve">  </w:t>
                    </w:r>
                  </w:p>
                </w:txbxContent>
              </v:textbox>
            </v:shape>
            <v:shape id="_x0000_s1992" type="#_x0000_t202" style="position:absolute;left:8342;top:6431;width:1888;height:1925" o:regroupid="20" fillcolor="#4bacc6 [3208]" strokecolor="#f2f2f2 [3041]" strokeweight="3pt">
              <v:shadow on="t" type="perspective" color="#205867 [1608]" opacity=".5" offset="1pt" offset2="-1pt"/>
              <v:textbox style="mso-next-textbox:#_x0000_s1992">
                <w:txbxContent>
                  <w:p w:rsidR="003D1115" w:rsidRPr="00A82273" w:rsidRDefault="003D1115" w:rsidP="005C59BB">
                    <w:pPr>
                      <w:spacing w:after="0" w:line="240" w:lineRule="auto"/>
                      <w:jc w:val="center"/>
                      <w:rPr>
                        <w:b/>
                        <w:sz w:val="18"/>
                        <w:szCs w:val="18"/>
                      </w:rPr>
                    </w:pPr>
                    <w:r w:rsidRPr="00A82273">
                      <w:rPr>
                        <w:b/>
                        <w:sz w:val="18"/>
                        <w:szCs w:val="18"/>
                      </w:rPr>
                      <w:t>Colonial/Postcolonial Education              Practice</w:t>
                    </w:r>
                  </w:p>
                  <w:p w:rsidR="003D1115" w:rsidRPr="00A82273" w:rsidRDefault="003D1115" w:rsidP="005C59BB">
                    <w:pPr>
                      <w:spacing w:after="0" w:line="240" w:lineRule="auto"/>
                      <w:jc w:val="center"/>
                      <w:rPr>
                        <w:b/>
                        <w:sz w:val="18"/>
                        <w:szCs w:val="18"/>
                      </w:rPr>
                    </w:pPr>
                    <w:r w:rsidRPr="00A82273">
                      <w:rPr>
                        <w:sz w:val="18"/>
                        <w:szCs w:val="18"/>
                      </w:rPr>
                      <w:t>Elitist</w:t>
                    </w:r>
                  </w:p>
                  <w:p w:rsidR="003D1115" w:rsidRPr="00A82273" w:rsidRDefault="003D1115" w:rsidP="005C59BB">
                    <w:pPr>
                      <w:spacing w:after="0" w:line="240" w:lineRule="auto"/>
                      <w:jc w:val="center"/>
                      <w:rPr>
                        <w:sz w:val="18"/>
                        <w:szCs w:val="18"/>
                      </w:rPr>
                    </w:pPr>
                    <w:r w:rsidRPr="00A82273">
                      <w:rPr>
                        <w:sz w:val="18"/>
                        <w:szCs w:val="18"/>
                      </w:rPr>
                      <w:t>Teacher-centric</w:t>
                    </w:r>
                  </w:p>
                  <w:p w:rsidR="003D1115" w:rsidRPr="00A82273" w:rsidRDefault="003D1115" w:rsidP="005C59BB">
                    <w:pPr>
                      <w:spacing w:after="0" w:line="240" w:lineRule="auto"/>
                      <w:jc w:val="center"/>
                      <w:rPr>
                        <w:sz w:val="18"/>
                        <w:szCs w:val="18"/>
                      </w:rPr>
                    </w:pPr>
                    <w:r w:rsidRPr="00A82273">
                      <w:rPr>
                        <w:sz w:val="18"/>
                        <w:szCs w:val="18"/>
                      </w:rPr>
                      <w:t>Exam Oriented</w:t>
                    </w:r>
                  </w:p>
                  <w:p w:rsidR="003D1115" w:rsidRPr="00A82273" w:rsidRDefault="003D1115" w:rsidP="00867740">
                    <w:pPr>
                      <w:ind w:firstLine="720"/>
                      <w:rPr>
                        <w:sz w:val="18"/>
                        <w:szCs w:val="18"/>
                      </w:rPr>
                    </w:pPr>
                    <w:r w:rsidRPr="00A82273">
                      <w:rPr>
                        <w:sz w:val="18"/>
                        <w:szCs w:val="18"/>
                      </w:rPr>
                      <w:tab/>
                      <w:t xml:space="preserve"> </w:t>
                    </w:r>
                  </w:p>
                  <w:p w:rsidR="003D1115" w:rsidRPr="00A82273" w:rsidRDefault="003D1115" w:rsidP="00867740">
                    <w:pPr>
                      <w:rPr>
                        <w:sz w:val="18"/>
                        <w:szCs w:val="18"/>
                      </w:rPr>
                    </w:pPr>
                    <w:r w:rsidRPr="00A82273">
                      <w:rPr>
                        <w:sz w:val="18"/>
                        <w:szCs w:val="18"/>
                      </w:rPr>
                      <w:tab/>
                    </w:r>
                    <w:r w:rsidRPr="00A82273">
                      <w:rPr>
                        <w:sz w:val="18"/>
                        <w:szCs w:val="18"/>
                      </w:rPr>
                      <w:tab/>
                      <w:t>Positionality</w:t>
                    </w:r>
                  </w:p>
                  <w:p w:rsidR="003D1115" w:rsidRPr="00A82273" w:rsidRDefault="003D1115" w:rsidP="00867740">
                    <w:pPr>
                      <w:rPr>
                        <w:sz w:val="18"/>
                        <w:szCs w:val="18"/>
                      </w:rPr>
                    </w:pPr>
                  </w:p>
                </w:txbxContent>
              </v:textbox>
            </v:shape>
            <v:group id="_x0000_s43125" style="position:absolute;left:2485;top:4188;width:8255;height:7661" coordorigin="2538,4167" coordsize="8255,7661">
              <v:shape id="_x0000_s1988" type="#_x0000_t175" style="position:absolute;left:4971;top:10478;width:3720;height:1350;mso-wrap-distance-left:2.88pt;mso-wrap-distance-top:2.88pt;mso-wrap-distance-right:2.88pt;mso-wrap-distance-bottom:2.88pt" o:regroupid="18" adj="7200" fillcolor="black" o:cliptowrap="t">
                <v:stroke>
                  <o:left v:ext="view" color="black [0]"/>
                  <o:top v:ext="view" color="black [0]"/>
                  <o:right v:ext="view" color="black [0]"/>
                  <o:bottom v:ext="view" color="black [0]"/>
                  <o:column v:ext="view" color="black [0]"/>
                </v:stroke>
                <v:shadow color="#868686"/>
                <v:textpath style="font-family:&quot;Times New Roman&quot;;font-size:9pt;v-text-align:left;v-text-kern:t" trim="t" fitpath="t" string="                                    History&#10;     Colonialism Postcolonialism and Neocolonialism&#10;&#10;"/>
              </v:shape>
              <v:shape id="_x0000_s1993" type="#_x0000_t202" style="position:absolute;left:3316;top:6480;width:1948;height:1749" o:regroupid="20" fillcolor="#4bacc6 [3208]" strokecolor="#f2f2f2 [3041]" strokeweight="3pt">
                <v:shadow on="t" type="perspective" color="#205867 [1608]" opacity=".5" offset="1pt" offset2="-1pt"/>
                <v:textbox style="mso-next-textbox:#_x0000_s1993">
                  <w:txbxContent>
                    <w:p w:rsidR="003D1115" w:rsidRPr="00A82273" w:rsidRDefault="003D1115" w:rsidP="00867740">
                      <w:pPr>
                        <w:jc w:val="center"/>
                        <w:rPr>
                          <w:b/>
                          <w:sz w:val="18"/>
                          <w:szCs w:val="18"/>
                        </w:rPr>
                      </w:pPr>
                      <w:r w:rsidRPr="00A82273">
                        <w:rPr>
                          <w:b/>
                          <w:sz w:val="18"/>
                          <w:szCs w:val="18"/>
                        </w:rPr>
                        <w:t>Globalisation</w:t>
                      </w:r>
                    </w:p>
                    <w:p w:rsidR="003D1115" w:rsidRPr="00A82273" w:rsidRDefault="003D1115" w:rsidP="00867740">
                      <w:pPr>
                        <w:rPr>
                          <w:sz w:val="18"/>
                          <w:szCs w:val="18"/>
                        </w:rPr>
                      </w:pPr>
                      <w:r w:rsidRPr="00A82273">
                        <w:rPr>
                          <w:sz w:val="18"/>
                          <w:szCs w:val="18"/>
                        </w:rPr>
                        <w:t>‘Commerciali</w:t>
                      </w:r>
                      <w:r>
                        <w:rPr>
                          <w:sz w:val="18"/>
                          <w:szCs w:val="18"/>
                        </w:rPr>
                        <w:t xml:space="preserve">sation’, ‘Commodification’, and </w:t>
                      </w:r>
                      <w:r w:rsidRPr="00A82273">
                        <w:rPr>
                          <w:sz w:val="18"/>
                          <w:szCs w:val="18"/>
                        </w:rPr>
                        <w:t xml:space="preserve">‘Massification’ of Higher Education                                                                                                                                                                                                                                                                                                                                                                                                                                                                                                                                                                                                                                                                                                                                                                                                                                                                                                                                                                                                                                                                                                                                                                                                                                                                                                                                                                                                                                                                                                                                                                                                                                                                                                                                                                                                                                                                     </w:t>
                      </w:r>
                    </w:p>
                    <w:p w:rsidR="003D1115" w:rsidRPr="00A82273" w:rsidRDefault="003D1115" w:rsidP="00867740">
                      <w:pPr>
                        <w:jc w:val="center"/>
                        <w:rPr>
                          <w:sz w:val="18"/>
                          <w:szCs w:val="18"/>
                        </w:rPr>
                      </w:pPr>
                    </w:p>
                  </w:txbxContent>
                </v:textbox>
              </v:shape>
              <v:shape id="_x0000_s1994" type="#_x0000_t202" style="position:absolute;left:5967;top:4509;width:1714;height:1329" o:regroupid="20" fillcolor="#4bacc6 [3208]" strokecolor="#f2f2f2 [3041]" strokeweight="3pt">
                <v:shadow on="t" type="perspective" color="#205867 [1608]" opacity=".5" offset="1pt" offset2="-1pt"/>
                <v:textbox style="mso-next-textbox:#_x0000_s1994">
                  <w:txbxContent>
                    <w:p w:rsidR="003D1115" w:rsidRPr="00A82273" w:rsidRDefault="003D1115" w:rsidP="00867740">
                      <w:pPr>
                        <w:jc w:val="center"/>
                        <w:rPr>
                          <w:b/>
                          <w:sz w:val="18"/>
                          <w:szCs w:val="18"/>
                        </w:rPr>
                      </w:pPr>
                      <w:r w:rsidRPr="00A82273">
                        <w:rPr>
                          <w:b/>
                          <w:sz w:val="18"/>
                          <w:szCs w:val="18"/>
                        </w:rPr>
                        <w:t>Euro-centric</w:t>
                      </w:r>
                    </w:p>
                    <w:p w:rsidR="003D1115" w:rsidRPr="00A82273" w:rsidRDefault="003D1115" w:rsidP="00867740">
                      <w:pPr>
                        <w:jc w:val="center"/>
                        <w:rPr>
                          <w:b/>
                          <w:sz w:val="18"/>
                          <w:szCs w:val="18"/>
                        </w:rPr>
                      </w:pPr>
                      <w:r w:rsidRPr="00A82273">
                        <w:rPr>
                          <w:b/>
                          <w:sz w:val="18"/>
                          <w:szCs w:val="18"/>
                        </w:rPr>
                        <w:t>Educational Context</w:t>
                      </w:r>
                    </w:p>
                    <w:p w:rsidR="003D1115" w:rsidRPr="00A82273" w:rsidRDefault="003D1115" w:rsidP="00867740">
                      <w:pPr>
                        <w:ind w:left="48"/>
                        <w:jc w:val="center"/>
                        <w:rPr>
                          <w:sz w:val="18"/>
                          <w:szCs w:val="18"/>
                        </w:rPr>
                      </w:pPr>
                      <w:r w:rsidRPr="00A82273">
                        <w:rPr>
                          <w:sz w:val="18"/>
                          <w:szCs w:val="18"/>
                        </w:rPr>
                        <w:t>Elitist educational   practice</w:t>
                      </w:r>
                    </w:p>
                    <w:p w:rsidR="003D1115" w:rsidRPr="00A82273" w:rsidRDefault="003D1115" w:rsidP="00867740">
                      <w:pPr>
                        <w:ind w:left="6480" w:firstLine="720"/>
                        <w:jc w:val="center"/>
                        <w:rPr>
                          <w:sz w:val="18"/>
                          <w:szCs w:val="18"/>
                        </w:rPr>
                      </w:pPr>
                      <w:proofErr w:type="gramStart"/>
                      <w:r w:rsidRPr="00A82273">
                        <w:rPr>
                          <w:sz w:val="18"/>
                          <w:szCs w:val="18"/>
                        </w:rPr>
                        <w:t>gender</w:t>
                      </w:r>
                      <w:proofErr w:type="gramEnd"/>
                    </w:p>
                    <w:p w:rsidR="003D1115" w:rsidRPr="00A82273" w:rsidRDefault="003D1115" w:rsidP="00867740">
                      <w:pPr>
                        <w:jc w:val="center"/>
                        <w:rPr>
                          <w:sz w:val="18"/>
                          <w:szCs w:val="18"/>
                        </w:rPr>
                      </w:pPr>
                    </w:p>
                    <w:p w:rsidR="003D1115" w:rsidRPr="00A82273" w:rsidRDefault="003D1115" w:rsidP="00867740">
                      <w:pPr>
                        <w:ind w:left="6480" w:firstLine="720"/>
                        <w:jc w:val="center"/>
                        <w:rPr>
                          <w:sz w:val="18"/>
                          <w:szCs w:val="18"/>
                        </w:rPr>
                      </w:pPr>
                      <w:proofErr w:type="gramStart"/>
                      <w:r w:rsidRPr="00A82273">
                        <w:rPr>
                          <w:sz w:val="18"/>
                          <w:szCs w:val="18"/>
                        </w:rPr>
                        <w:t>gender</w:t>
                      </w:r>
                      <w:proofErr w:type="gramEnd"/>
                    </w:p>
                    <w:p w:rsidR="003D1115" w:rsidRPr="00A82273" w:rsidRDefault="003D1115" w:rsidP="00867740">
                      <w:pPr>
                        <w:jc w:val="center"/>
                        <w:rPr>
                          <w:sz w:val="18"/>
                          <w:szCs w:val="18"/>
                        </w:rPr>
                      </w:pPr>
                    </w:p>
                  </w:txbxContent>
                </v:textbox>
              </v:shape>
              <v:shape id="_x0000_s1995" type="#_x0000_t202" style="position:absolute;left:5801;top:9055;width:2080;height:1583" o:regroupid="20" fillcolor="#4bacc6 [3208]" strokecolor="#f2f2f2 [3041]" strokeweight="3pt">
                <v:shadow on="t" type="perspective" color="#205867 [1608]" opacity=".5" offset="1pt" offset2="-1pt"/>
                <v:textbox style="mso-next-textbox:#_x0000_s1995">
                  <w:txbxContent>
                    <w:p w:rsidR="003D1115" w:rsidRDefault="003D1115" w:rsidP="005C59BB">
                      <w:pPr>
                        <w:jc w:val="center"/>
                        <w:rPr>
                          <w:b/>
                          <w:sz w:val="18"/>
                          <w:szCs w:val="18"/>
                        </w:rPr>
                      </w:pPr>
                      <w:r>
                        <w:rPr>
                          <w:b/>
                          <w:sz w:val="18"/>
                          <w:szCs w:val="18"/>
                        </w:rPr>
                        <w:t>Postmodernist Theories</w:t>
                      </w:r>
                    </w:p>
                    <w:p w:rsidR="003D1115" w:rsidRPr="005C59BB" w:rsidRDefault="003D1115" w:rsidP="005C59BB">
                      <w:pPr>
                        <w:spacing w:after="0" w:line="240" w:lineRule="auto"/>
                        <w:jc w:val="center"/>
                        <w:rPr>
                          <w:b/>
                          <w:sz w:val="18"/>
                          <w:szCs w:val="18"/>
                        </w:rPr>
                      </w:pPr>
                      <w:r w:rsidRPr="00A82273">
                        <w:rPr>
                          <w:sz w:val="18"/>
                          <w:szCs w:val="18"/>
                        </w:rPr>
                        <w:t>Constructivism</w:t>
                      </w:r>
                    </w:p>
                    <w:p w:rsidR="003D1115" w:rsidRPr="00A82273" w:rsidRDefault="003D1115" w:rsidP="005C59BB">
                      <w:pPr>
                        <w:spacing w:after="0" w:line="240" w:lineRule="auto"/>
                        <w:jc w:val="center"/>
                        <w:rPr>
                          <w:sz w:val="18"/>
                          <w:szCs w:val="18"/>
                        </w:rPr>
                      </w:pPr>
                      <w:r w:rsidRPr="00A82273">
                        <w:rPr>
                          <w:sz w:val="18"/>
                          <w:szCs w:val="18"/>
                        </w:rPr>
                        <w:t>Transmission instruction</w:t>
                      </w:r>
                    </w:p>
                    <w:p w:rsidR="003D1115" w:rsidRPr="00A82273" w:rsidRDefault="003D1115" w:rsidP="00867740">
                      <w:pPr>
                        <w:jc w:val="center"/>
                        <w:rPr>
                          <w:sz w:val="18"/>
                          <w:szCs w:val="18"/>
                        </w:rPr>
                      </w:pPr>
                      <w:r w:rsidRPr="00A82273">
                        <w:rPr>
                          <w:sz w:val="18"/>
                          <w:szCs w:val="18"/>
                        </w:rPr>
                        <w:t>Transformation instruction</w:t>
                      </w:r>
                    </w:p>
                    <w:p w:rsidR="003D1115" w:rsidRPr="00A82273" w:rsidRDefault="003D1115" w:rsidP="00867740">
                      <w:pPr>
                        <w:jc w:val="center"/>
                        <w:rPr>
                          <w:sz w:val="18"/>
                          <w:szCs w:val="18"/>
                        </w:rPr>
                      </w:pPr>
                    </w:p>
                  </w:txbxContent>
                </v:textbox>
              </v:shape>
              <v:group id="_x0000_s1996" style="position:absolute;left:4401;top:5086;width:5027;height:4460" coordorigin="5464,2978" coordsize="5027,4460" o:regroupid="20">
                <v:shape id="_x0000_s1997" type="#_x0000_t32" style="position:absolute;left:8787;top:5197;width:599;height:12;flip:y" o:connectortype="straight">
                  <v:stroke startarrow="block"/>
                </v:shape>
                <v:shape id="_x0000_s1998" type="#_x0000_t32" style="position:absolute;left:7862;top:6223;width:13;height:650;flip:x" o:connectortype="straight">
                  <v:stroke startarrow="block"/>
                </v:shape>
                <v:shape id="_x0000_s1999" type="#_x0000_t32" style="position:absolute;left:7889;top:3816;width:15;height:738;flip:x y" o:connectortype="straight">
                  <v:stroke startarrow="block"/>
                </v:shape>
                <v:shape id="_x0000_s2000" type="#_x0000_t32" style="position:absolute;left:5464;top:2978;width:1477;height:1355;flip:x" o:connectortype="straight">
                  <v:stroke startarrow="block" endarrow="block"/>
                </v:shape>
                <v:shape id="_x0000_s2001" type="#_x0000_t32" style="position:absolute;left:8806;top:3117;width:1496;height:1216" o:connectortype="straight">
                  <v:stroke startarrow="block" endarrow="block"/>
                </v:shape>
                <v:shape id="_x0000_s2002" type="#_x0000_t32" style="position:absolute;left:5562;top:6241;width:1167;height:1122" o:connectortype="straight">
                  <v:stroke startarrow="block" endarrow="block"/>
                </v:shape>
                <v:shape id="_x0000_s2003" type="#_x0000_t32" style="position:absolute;left:9054;top:6333;width:1437;height:1105;flip:x" o:connectortype="straight">
                  <v:stroke startarrow="block" endarrow="block"/>
                </v:shape>
              </v:group>
              <v:shape id="_x0000_s2005" type="#_x0000_t32" style="position:absolute;left:5264;top:7359;width:675;height:0;flip:x" o:connectortype="straight" o:regroupid="21">
                <v:stroke startarrow="block"/>
              </v:shape>
              <v:group id="_x0000_s43124" style="position:absolute;left:2538;top:4167;width:8255;height:7042" coordorigin="2538,4167" coordsize="8255,7042">
                <v:shape id="_x0000_s1985" type="#_x0000_t32" style="position:absolute;left:8162;top:4167;width:2631;height:2800" o:connectortype="straight" o:regroupid="17" strokecolor="#4f81bd [3204]">
                  <v:stroke startarrow="block"/>
                </v:shape>
                <v:shape id="_x0000_s2010" type="#_x0000_t32" style="position:absolute;left:9762;top:6967;width:1031;height:3209;flip:x" o:connectortype="straight" o:regroupid="22" strokecolor="#4f81bd [3204]"/>
                <v:shape id="_x0000_s2011" type="#_x0000_t32" style="position:absolute;left:8891;top:10176;width:871;height:737;flip:x" o:connectortype="straight" o:regroupid="22" strokecolor="#4f81bd [3204]">
                  <v:stroke endarrow="block"/>
                  <v:shadow type="perspective" color="#205867 [1608]" opacity=".5" offset="1pt" offset2="-1pt"/>
                </v:shape>
                <v:shape id="_x0000_s2007" type="#_x0000_t32" style="position:absolute;left:2538;top:7114;width:2573;height:4095" o:connectortype="straight" o:regroupid="23" strokecolor="blue">
                  <v:stroke endarrow="block"/>
                </v:shape>
                <v:shape id="_x0000_s2008" type="#_x0000_t32" style="position:absolute;left:2538;top:4382;width:3128;height:2732;flip:x" o:connectortype="straight" o:regroupid="23" strokecolor="blue">
                  <v:stroke startarrow="block"/>
                </v:shape>
              </v:group>
            </v:group>
          </v:group>
        </w:pict>
      </w: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Pr="00763AA8" w:rsidRDefault="00353396" w:rsidP="00353396">
      <w:pPr>
        <w:ind w:left="4320" w:firstLine="720"/>
        <w:rPr>
          <w:b/>
          <w:color w:val="C00000"/>
          <w:sz w:val="18"/>
          <w:szCs w:val="18"/>
        </w:rPr>
      </w:pPr>
      <w:r w:rsidRPr="00763AA8">
        <w:rPr>
          <w:b/>
          <w:color w:val="C00000"/>
          <w:sz w:val="18"/>
          <w:szCs w:val="18"/>
        </w:rPr>
        <w:t>Influenced by</w:t>
      </w: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B44709">
      <w:pPr>
        <w:spacing w:line="360" w:lineRule="auto"/>
        <w:rPr>
          <w:rFonts w:ascii="Arial" w:hAnsi="Arial" w:cs="Arial"/>
        </w:rPr>
      </w:pPr>
    </w:p>
    <w:p w:rsidR="00353396" w:rsidRDefault="00353396" w:rsidP="00867740">
      <w:pPr>
        <w:tabs>
          <w:tab w:val="left" w:pos="5400"/>
        </w:tabs>
        <w:spacing w:line="360" w:lineRule="auto"/>
        <w:rPr>
          <w:rFonts w:ascii="Arial" w:hAnsi="Arial" w:cs="Arial"/>
        </w:rPr>
      </w:pPr>
    </w:p>
    <w:p w:rsidR="00353396" w:rsidRDefault="00353396" w:rsidP="00353396">
      <w:pPr>
        <w:ind w:left="4320"/>
        <w:rPr>
          <w:b/>
          <w:sz w:val="20"/>
          <w:szCs w:val="20"/>
        </w:rPr>
      </w:pPr>
      <w:r w:rsidRPr="003C443E">
        <w:rPr>
          <w:rFonts w:ascii="Arial" w:hAnsi="Arial" w:cs="Arial"/>
          <w:b/>
          <w:sz w:val="16"/>
          <w:szCs w:val="16"/>
        </w:rPr>
        <w:t xml:space="preserve">Figure </w:t>
      </w:r>
      <w:r>
        <w:rPr>
          <w:rFonts w:ascii="Arial" w:hAnsi="Arial" w:cs="Arial"/>
          <w:b/>
          <w:sz w:val="16"/>
          <w:szCs w:val="16"/>
        </w:rPr>
        <w:t>2</w:t>
      </w:r>
      <w:r w:rsidRPr="003C443E">
        <w:rPr>
          <w:rFonts w:ascii="Arial" w:hAnsi="Arial" w:cs="Arial"/>
          <w:b/>
          <w:sz w:val="16"/>
          <w:szCs w:val="16"/>
        </w:rPr>
        <w:t>:</w:t>
      </w:r>
      <w:r w:rsidRPr="003C443E">
        <w:rPr>
          <w:b/>
          <w:sz w:val="16"/>
          <w:szCs w:val="16"/>
        </w:rPr>
        <w:t xml:space="preserve"> </w:t>
      </w:r>
      <w:r w:rsidRPr="003C443E">
        <w:rPr>
          <w:rFonts w:ascii="Arial" w:hAnsi="Arial" w:cs="Arial"/>
          <w:sz w:val="16"/>
          <w:szCs w:val="16"/>
        </w:rPr>
        <w:t>Significant Themes Impacting Local Higher Education Lecturers’ Conceptions of Teaching and Learning</w:t>
      </w:r>
      <w:r w:rsidRPr="003C443E">
        <w:rPr>
          <w:rFonts w:ascii="Arial" w:hAnsi="Arial" w:cs="Arial"/>
          <w:sz w:val="18"/>
          <w:szCs w:val="18"/>
        </w:rPr>
        <w:t>.</w:t>
      </w:r>
      <w:r w:rsidRPr="005A3867">
        <w:rPr>
          <w:b/>
          <w:sz w:val="20"/>
          <w:szCs w:val="20"/>
        </w:rPr>
        <w:t xml:space="preserve"> </w:t>
      </w:r>
    </w:p>
    <w:p w:rsidR="00353396" w:rsidRPr="00353396" w:rsidRDefault="00353396" w:rsidP="00353396">
      <w:pPr>
        <w:rPr>
          <w:b/>
          <w:sz w:val="20"/>
          <w:szCs w:val="20"/>
        </w:rPr>
      </w:pPr>
    </w:p>
    <w:p w:rsidR="00867740" w:rsidRDefault="00867740" w:rsidP="00867740">
      <w:pPr>
        <w:tabs>
          <w:tab w:val="left" w:pos="5400"/>
        </w:tabs>
        <w:spacing w:line="360" w:lineRule="auto"/>
        <w:rPr>
          <w:rFonts w:ascii="Arial" w:hAnsi="Arial" w:cs="Arial"/>
        </w:rPr>
      </w:pPr>
      <w:r>
        <w:rPr>
          <w:rFonts w:ascii="Arial" w:hAnsi="Arial" w:cs="Arial"/>
        </w:rPr>
        <w:t>I begin this analysis by suggesting that local lecturers’ conception of practice were governed by Euro</w:t>
      </w:r>
      <w:r w:rsidRPr="00AF5366">
        <w:rPr>
          <w:rFonts w:ascii="Arial" w:hAnsi="Arial" w:cs="Arial"/>
        </w:rPr>
        <w:t>–</w:t>
      </w:r>
      <w:r>
        <w:rPr>
          <w:rFonts w:ascii="Arial" w:hAnsi="Arial" w:cs="Arial"/>
        </w:rPr>
        <w:t>centric educational philosophy which</w:t>
      </w:r>
      <w:r w:rsidRPr="00010938">
        <w:rPr>
          <w:rFonts w:ascii="Arial" w:hAnsi="Arial" w:cs="Arial"/>
        </w:rPr>
        <w:t xml:space="preserve"> </w:t>
      </w:r>
      <w:r>
        <w:rPr>
          <w:rFonts w:ascii="Arial" w:hAnsi="Arial" w:cs="Arial"/>
        </w:rPr>
        <w:t xml:space="preserve">underpinned historical colonial/postcolonial educational implementation (Heron, 2003; </w:t>
      </w:r>
      <w:r w:rsidRPr="00551481">
        <w:rPr>
          <w:rFonts w:ascii="Arial" w:hAnsi="Arial" w:cs="Arial"/>
        </w:rPr>
        <w:t>Campbell, 1997; Williams, 1964</w:t>
      </w:r>
      <w:r>
        <w:rPr>
          <w:rFonts w:ascii="Arial" w:hAnsi="Arial" w:cs="Arial"/>
        </w:rPr>
        <w:t xml:space="preserve">).  At the root of ZHC lecturers’ current conceptions of teaching were </w:t>
      </w:r>
      <w:r>
        <w:rPr>
          <w:rFonts w:ascii="Arial" w:hAnsi="Arial" w:cs="Arial"/>
        </w:rPr>
        <w:lastRenderedPageBreak/>
        <w:t xml:space="preserve">historical educational practices and beliefs which, in part, influenced </w:t>
      </w:r>
      <w:r w:rsidRPr="009633D1">
        <w:rPr>
          <w:rFonts w:ascii="Arial" w:hAnsi="Arial" w:cs="Arial"/>
        </w:rPr>
        <w:t>their positionality</w:t>
      </w:r>
      <w:r>
        <w:rPr>
          <w:rFonts w:ascii="Arial" w:hAnsi="Arial" w:cs="Arial"/>
        </w:rPr>
        <w:t xml:space="preserve">, their identity, </w:t>
      </w:r>
      <w:proofErr w:type="gramStart"/>
      <w:r w:rsidRPr="009633D1">
        <w:rPr>
          <w:rFonts w:ascii="Arial" w:hAnsi="Arial" w:cs="Arial"/>
        </w:rPr>
        <w:t>self</w:t>
      </w:r>
      <w:proofErr w:type="gramEnd"/>
      <w:r w:rsidRPr="009633D1">
        <w:rPr>
          <w:rFonts w:ascii="Arial" w:eastAsia="Calibri" w:hAnsi="Arial" w:cs="Arial"/>
        </w:rPr>
        <w:t>–</w:t>
      </w:r>
      <w:r w:rsidRPr="009633D1">
        <w:rPr>
          <w:rFonts w:ascii="Arial" w:hAnsi="Arial" w:cs="Arial"/>
        </w:rPr>
        <w:t>efficacy</w:t>
      </w:r>
      <w:r>
        <w:rPr>
          <w:rFonts w:ascii="Arial" w:hAnsi="Arial" w:cs="Arial"/>
        </w:rPr>
        <w:t xml:space="preserve"> and hence, professiona</w:t>
      </w:r>
      <w:r w:rsidR="00073C2E">
        <w:rPr>
          <w:rFonts w:ascii="Arial" w:hAnsi="Arial" w:cs="Arial"/>
        </w:rPr>
        <w:t xml:space="preserve">l practice (Turner, 2012; Gee, </w:t>
      </w:r>
      <w:r>
        <w:rPr>
          <w:rFonts w:ascii="Arial" w:hAnsi="Arial" w:cs="Arial"/>
        </w:rPr>
        <w:t xml:space="preserve">2001; </w:t>
      </w:r>
      <w:r w:rsidRPr="009633D1">
        <w:rPr>
          <w:rFonts w:ascii="Arial" w:hAnsi="Arial" w:cs="Arial"/>
        </w:rPr>
        <w:t>Bandura, 1997, 1982</w:t>
      </w:r>
      <w:r>
        <w:rPr>
          <w:rFonts w:ascii="Arial" w:hAnsi="Arial" w:cs="Arial"/>
        </w:rPr>
        <w:t>).</w:t>
      </w:r>
    </w:p>
    <w:p w:rsidR="00867740" w:rsidRDefault="00867740" w:rsidP="00867740">
      <w:pPr>
        <w:tabs>
          <w:tab w:val="left" w:pos="5400"/>
        </w:tabs>
        <w:spacing w:line="360" w:lineRule="auto"/>
        <w:rPr>
          <w:rFonts w:ascii="Arial" w:hAnsi="Arial" w:cs="Arial"/>
        </w:rPr>
      </w:pPr>
      <w:r>
        <w:rPr>
          <w:rFonts w:ascii="Arial" w:hAnsi="Arial" w:cs="Arial"/>
        </w:rPr>
        <w:t>I provide a brief overview of traditional Euro–centric e</w:t>
      </w:r>
      <w:r w:rsidRPr="00AF5366">
        <w:rPr>
          <w:rFonts w:ascii="Arial" w:hAnsi="Arial" w:cs="Arial"/>
        </w:rPr>
        <w:t>ducation</w:t>
      </w:r>
      <w:r>
        <w:rPr>
          <w:rFonts w:ascii="Arial" w:hAnsi="Arial" w:cs="Arial"/>
        </w:rPr>
        <w:t xml:space="preserve"> in the following section.</w:t>
      </w:r>
    </w:p>
    <w:p w:rsidR="00324291" w:rsidRDefault="00324291" w:rsidP="00DF0815">
      <w:pPr>
        <w:pStyle w:val="Heading2"/>
        <w:rPr>
          <w:rFonts w:ascii="Arial" w:eastAsiaTheme="minorHAnsi" w:hAnsi="Arial" w:cs="Arial"/>
          <w:bCs w:val="0"/>
          <w:i/>
          <w:color w:val="auto"/>
          <w:sz w:val="28"/>
          <w:szCs w:val="28"/>
        </w:rPr>
      </w:pPr>
    </w:p>
    <w:p w:rsidR="00867740" w:rsidRPr="009E4537" w:rsidRDefault="00D23B5F" w:rsidP="00DF0815">
      <w:pPr>
        <w:pStyle w:val="Heading2"/>
        <w:rPr>
          <w:rFonts w:ascii="Arial" w:hAnsi="Arial" w:cs="Arial"/>
          <w:i/>
          <w:sz w:val="28"/>
          <w:szCs w:val="28"/>
        </w:rPr>
      </w:pPr>
      <w:bookmarkStart w:id="167" w:name="_Toc1031773"/>
      <w:r>
        <w:rPr>
          <w:rFonts w:ascii="Arial" w:hAnsi="Arial" w:cs="Arial"/>
          <w:i/>
          <w:sz w:val="28"/>
          <w:szCs w:val="28"/>
        </w:rPr>
        <w:t>2. 2.</w:t>
      </w:r>
      <w:r w:rsidR="00867740" w:rsidRPr="009E4537">
        <w:rPr>
          <w:rFonts w:ascii="Arial" w:hAnsi="Arial" w:cs="Arial"/>
          <w:i/>
          <w:sz w:val="28"/>
          <w:szCs w:val="28"/>
        </w:rPr>
        <w:t>Traditional Euro–Centric Education</w:t>
      </w:r>
      <w:bookmarkEnd w:id="167"/>
    </w:p>
    <w:p w:rsidR="00867740" w:rsidRPr="006711E2" w:rsidRDefault="00867740" w:rsidP="00867740">
      <w:pPr>
        <w:spacing w:line="360" w:lineRule="auto"/>
        <w:rPr>
          <w:rFonts w:ascii="Arial" w:hAnsi="Arial" w:cs="Arial"/>
        </w:rPr>
      </w:pPr>
    </w:p>
    <w:p w:rsidR="00867740" w:rsidRDefault="00867740" w:rsidP="00867740">
      <w:pPr>
        <w:spacing w:line="360" w:lineRule="auto"/>
        <w:rPr>
          <w:rFonts w:ascii="Arial" w:hAnsi="Arial" w:cs="Arial"/>
        </w:rPr>
      </w:pPr>
      <w:r>
        <w:rPr>
          <w:rFonts w:ascii="Arial" w:hAnsi="Arial" w:cs="Arial"/>
        </w:rPr>
        <w:t xml:space="preserve">One of the peculiarities </w:t>
      </w:r>
      <w:r w:rsidRPr="006711E2">
        <w:rPr>
          <w:rFonts w:ascii="Arial" w:hAnsi="Arial" w:cs="Arial"/>
        </w:rPr>
        <w:t>of traditional Euro</w:t>
      </w:r>
      <w:r w:rsidRPr="00DA4119">
        <w:rPr>
          <w:rFonts w:ascii="Arial" w:hAnsi="Arial" w:cs="Arial"/>
        </w:rPr>
        <w:t>–</w:t>
      </w:r>
      <w:r>
        <w:rPr>
          <w:rFonts w:ascii="Arial" w:hAnsi="Arial" w:cs="Arial"/>
        </w:rPr>
        <w:t xml:space="preserve">centric </w:t>
      </w:r>
      <w:r w:rsidRPr="006711E2">
        <w:rPr>
          <w:rFonts w:ascii="Arial" w:hAnsi="Arial" w:cs="Arial"/>
        </w:rPr>
        <w:t xml:space="preserve">education </w:t>
      </w:r>
      <w:r>
        <w:rPr>
          <w:rFonts w:ascii="Arial" w:hAnsi="Arial" w:cs="Arial"/>
        </w:rPr>
        <w:t>was</w:t>
      </w:r>
      <w:r w:rsidRPr="006711E2">
        <w:rPr>
          <w:rFonts w:ascii="Arial" w:hAnsi="Arial" w:cs="Arial"/>
        </w:rPr>
        <w:t xml:space="preserve"> its</w:t>
      </w:r>
      <w:r>
        <w:rPr>
          <w:rFonts w:ascii="Arial" w:hAnsi="Arial" w:cs="Arial"/>
        </w:rPr>
        <w:t xml:space="preserve"> perpetuation of</w:t>
      </w:r>
      <w:r w:rsidRPr="006711E2">
        <w:rPr>
          <w:rFonts w:ascii="Arial" w:hAnsi="Arial" w:cs="Arial"/>
        </w:rPr>
        <w:t xml:space="preserve"> Lockean</w:t>
      </w:r>
      <w:r>
        <w:rPr>
          <w:rFonts w:ascii="Arial" w:hAnsi="Arial" w:cs="Arial"/>
        </w:rPr>
        <w:t xml:space="preserve"> assumption/s which presupposed</w:t>
      </w:r>
      <w:r w:rsidRPr="006711E2">
        <w:rPr>
          <w:rFonts w:ascii="Arial" w:hAnsi="Arial" w:cs="Arial"/>
        </w:rPr>
        <w:t xml:space="preserve"> a clean mind of the individual at birth</w:t>
      </w:r>
      <w:r>
        <w:rPr>
          <w:rFonts w:ascii="Arial" w:hAnsi="Arial" w:cs="Arial"/>
        </w:rPr>
        <w:t>,</w:t>
      </w:r>
      <w:r w:rsidRPr="006711E2">
        <w:rPr>
          <w:rFonts w:ascii="Arial" w:hAnsi="Arial" w:cs="Arial"/>
        </w:rPr>
        <w:t xml:space="preserve"> in a confusing world where concepts and casual relations </w:t>
      </w:r>
      <w:r>
        <w:rPr>
          <w:rFonts w:ascii="Arial" w:hAnsi="Arial" w:cs="Arial"/>
        </w:rPr>
        <w:t>were</w:t>
      </w:r>
      <w:r w:rsidRPr="006711E2">
        <w:rPr>
          <w:rFonts w:ascii="Arial" w:hAnsi="Arial" w:cs="Arial"/>
        </w:rPr>
        <w:t xml:space="preserve"> deduced from</w:t>
      </w:r>
      <w:r>
        <w:rPr>
          <w:rFonts w:ascii="Arial" w:hAnsi="Arial" w:cs="Arial"/>
        </w:rPr>
        <w:t xml:space="preserve"> </w:t>
      </w:r>
      <w:r w:rsidR="00B67D4F">
        <w:rPr>
          <w:rFonts w:ascii="Arial" w:hAnsi="Arial" w:cs="Arial"/>
        </w:rPr>
        <w:t>a</w:t>
      </w:r>
      <w:r w:rsidR="00C970B6">
        <w:rPr>
          <w:rFonts w:ascii="Arial" w:hAnsi="Arial" w:cs="Arial"/>
        </w:rPr>
        <w:t xml:space="preserve">ssociations of stimuli (Emery, </w:t>
      </w:r>
      <w:r>
        <w:rPr>
          <w:rFonts w:ascii="Arial" w:hAnsi="Arial" w:cs="Arial"/>
        </w:rPr>
        <w:t>1974</w:t>
      </w:r>
      <w:r w:rsidRPr="006711E2">
        <w:rPr>
          <w:rFonts w:ascii="Arial" w:hAnsi="Arial" w:cs="Arial"/>
        </w:rPr>
        <w:t>).  The</w:t>
      </w:r>
      <w:r>
        <w:rPr>
          <w:rFonts w:ascii="Arial" w:hAnsi="Arial" w:cs="Arial"/>
        </w:rPr>
        <w:t xml:space="preserve">se overarching </w:t>
      </w:r>
      <w:r w:rsidRPr="006711E2">
        <w:rPr>
          <w:rFonts w:ascii="Arial" w:hAnsi="Arial" w:cs="Arial"/>
        </w:rPr>
        <w:t>assumption</w:t>
      </w:r>
      <w:r>
        <w:rPr>
          <w:rFonts w:ascii="Arial" w:hAnsi="Arial" w:cs="Arial"/>
        </w:rPr>
        <w:t>s positioned</w:t>
      </w:r>
      <w:r w:rsidRPr="006711E2">
        <w:rPr>
          <w:rFonts w:ascii="Arial" w:hAnsi="Arial" w:cs="Arial"/>
        </w:rPr>
        <w:t xml:space="preserve"> the teacher </w:t>
      </w:r>
      <w:r>
        <w:rPr>
          <w:rFonts w:ascii="Arial" w:hAnsi="Arial" w:cs="Arial"/>
        </w:rPr>
        <w:t>as</w:t>
      </w:r>
      <w:r w:rsidRPr="006711E2">
        <w:rPr>
          <w:rFonts w:ascii="Arial" w:hAnsi="Arial" w:cs="Arial"/>
        </w:rPr>
        <w:t xml:space="preserve"> </w:t>
      </w:r>
      <w:r w:rsidR="001A3DF3">
        <w:rPr>
          <w:rFonts w:ascii="Arial" w:hAnsi="Arial" w:cs="Arial"/>
        </w:rPr>
        <w:t>pivotal</w:t>
      </w:r>
      <w:r w:rsidR="001A3DF3" w:rsidRPr="006711E2">
        <w:rPr>
          <w:rFonts w:ascii="Arial" w:hAnsi="Arial" w:cs="Arial"/>
        </w:rPr>
        <w:t xml:space="preserve"> </w:t>
      </w:r>
      <w:r w:rsidRPr="006711E2">
        <w:rPr>
          <w:rFonts w:ascii="Arial" w:hAnsi="Arial" w:cs="Arial"/>
        </w:rPr>
        <w:t xml:space="preserve">to </w:t>
      </w:r>
      <w:r w:rsidR="001A3DF3" w:rsidRPr="006711E2">
        <w:rPr>
          <w:rFonts w:ascii="Arial" w:hAnsi="Arial" w:cs="Arial"/>
        </w:rPr>
        <w:t>teaching</w:t>
      </w:r>
      <w:r w:rsidR="001A3DF3">
        <w:rPr>
          <w:rFonts w:ascii="Arial" w:hAnsi="Arial" w:cs="Arial"/>
        </w:rPr>
        <w:t xml:space="preserve">/learning </w:t>
      </w:r>
      <w:r>
        <w:rPr>
          <w:rFonts w:ascii="Arial" w:hAnsi="Arial" w:cs="Arial"/>
        </w:rPr>
        <w:t>[the traditional conception of teaching], who determined</w:t>
      </w:r>
      <w:r w:rsidRPr="006711E2">
        <w:rPr>
          <w:rFonts w:ascii="Arial" w:hAnsi="Arial" w:cs="Arial"/>
        </w:rPr>
        <w:t xml:space="preserve"> what </w:t>
      </w:r>
      <w:r w:rsidR="00C970B6">
        <w:rPr>
          <w:rFonts w:ascii="Arial" w:hAnsi="Arial" w:cs="Arial"/>
        </w:rPr>
        <w:t xml:space="preserve">was to be learnt (Kellner, </w:t>
      </w:r>
      <w:r>
        <w:rPr>
          <w:rFonts w:ascii="Arial" w:hAnsi="Arial" w:cs="Arial"/>
        </w:rPr>
        <w:t>2003)</w:t>
      </w:r>
      <w:r w:rsidRPr="006711E2">
        <w:rPr>
          <w:rFonts w:ascii="Arial" w:hAnsi="Arial" w:cs="Arial"/>
        </w:rPr>
        <w:t>.</w:t>
      </w:r>
      <w:r>
        <w:rPr>
          <w:rFonts w:ascii="Arial" w:hAnsi="Arial" w:cs="Arial"/>
        </w:rPr>
        <w:t xml:space="preserve">  In this world</w:t>
      </w:r>
      <w:r w:rsidRPr="00DA4119">
        <w:rPr>
          <w:rFonts w:ascii="Arial" w:hAnsi="Arial" w:cs="Arial"/>
        </w:rPr>
        <w:t>–</w:t>
      </w:r>
      <w:r w:rsidRPr="006711E2">
        <w:rPr>
          <w:rFonts w:ascii="Arial" w:hAnsi="Arial" w:cs="Arial"/>
        </w:rPr>
        <w:t xml:space="preserve">view the teacher controls </w:t>
      </w:r>
      <w:r>
        <w:rPr>
          <w:rFonts w:ascii="Arial" w:hAnsi="Arial" w:cs="Arial"/>
        </w:rPr>
        <w:t>student</w:t>
      </w:r>
      <w:r w:rsidRPr="006711E2">
        <w:rPr>
          <w:rFonts w:ascii="Arial" w:hAnsi="Arial" w:cs="Arial"/>
        </w:rPr>
        <w:t xml:space="preserve"> success</w:t>
      </w:r>
      <w:r>
        <w:rPr>
          <w:rFonts w:ascii="Arial" w:hAnsi="Arial" w:cs="Arial"/>
        </w:rPr>
        <w:t xml:space="preserve"> [the teacher’s role and responsibility]</w:t>
      </w:r>
      <w:r w:rsidRPr="006711E2">
        <w:rPr>
          <w:rFonts w:ascii="Arial" w:hAnsi="Arial" w:cs="Arial"/>
        </w:rPr>
        <w:t xml:space="preserve">.  Only the teacher’s stimuli </w:t>
      </w:r>
      <w:r>
        <w:rPr>
          <w:rFonts w:ascii="Arial" w:hAnsi="Arial" w:cs="Arial"/>
        </w:rPr>
        <w:t>were</w:t>
      </w:r>
      <w:r w:rsidRPr="006711E2">
        <w:rPr>
          <w:rFonts w:ascii="Arial" w:hAnsi="Arial" w:cs="Arial"/>
        </w:rPr>
        <w:t xml:space="preserve"> significant; there</w:t>
      </w:r>
      <w:r>
        <w:rPr>
          <w:rFonts w:ascii="Arial" w:hAnsi="Arial" w:cs="Arial"/>
        </w:rPr>
        <w:t xml:space="preserve"> was</w:t>
      </w:r>
      <w:r w:rsidRPr="006711E2">
        <w:rPr>
          <w:rFonts w:ascii="Arial" w:hAnsi="Arial" w:cs="Arial"/>
        </w:rPr>
        <w:t xml:space="preserve"> no self</w:t>
      </w:r>
      <w:r w:rsidRPr="006711E2">
        <w:rPr>
          <w:rFonts w:ascii="Arial" w:eastAsia="Calibri" w:hAnsi="Arial" w:cs="Arial"/>
        </w:rPr>
        <w:t>–</w:t>
      </w:r>
      <w:r w:rsidRPr="006711E2">
        <w:rPr>
          <w:rFonts w:ascii="Arial" w:hAnsi="Arial" w:cs="Arial"/>
        </w:rPr>
        <w:t xml:space="preserve">concept here, ‘as is the ability to remember that which is not understood and repeated rehearsal’ (Emery, 1974, p. 2).  </w:t>
      </w:r>
    </w:p>
    <w:p w:rsidR="00867740" w:rsidRDefault="00867740" w:rsidP="00867740">
      <w:pPr>
        <w:spacing w:line="360" w:lineRule="auto"/>
        <w:rPr>
          <w:rFonts w:ascii="Arial" w:hAnsi="Arial" w:cs="Arial"/>
        </w:rPr>
      </w:pPr>
    </w:p>
    <w:p w:rsidR="00AA64D8" w:rsidRDefault="00867740" w:rsidP="00AA64D8">
      <w:pPr>
        <w:spacing w:line="360" w:lineRule="auto"/>
        <w:rPr>
          <w:rFonts w:ascii="Arial" w:hAnsi="Arial" w:cs="Arial"/>
        </w:rPr>
      </w:pPr>
      <w:r w:rsidRPr="006711E2">
        <w:rPr>
          <w:rFonts w:ascii="Arial" w:hAnsi="Arial" w:cs="Arial"/>
        </w:rPr>
        <w:t>These ideas</w:t>
      </w:r>
      <w:r>
        <w:rPr>
          <w:rFonts w:ascii="Arial" w:hAnsi="Arial" w:cs="Arial"/>
        </w:rPr>
        <w:t>,</w:t>
      </w:r>
      <w:r w:rsidRPr="006711E2">
        <w:rPr>
          <w:rFonts w:ascii="Arial" w:hAnsi="Arial" w:cs="Arial"/>
        </w:rPr>
        <w:t xml:space="preserve"> aligned </w:t>
      </w:r>
      <w:r>
        <w:rPr>
          <w:rFonts w:ascii="Arial" w:hAnsi="Arial" w:cs="Arial"/>
        </w:rPr>
        <w:t>with</w:t>
      </w:r>
      <w:r w:rsidRPr="006711E2">
        <w:rPr>
          <w:rFonts w:ascii="Arial" w:hAnsi="Arial" w:cs="Arial"/>
        </w:rPr>
        <w:t xml:space="preserve"> traditional </w:t>
      </w:r>
      <w:r>
        <w:rPr>
          <w:rFonts w:ascii="Arial" w:hAnsi="Arial" w:cs="Arial"/>
        </w:rPr>
        <w:t>Euro</w:t>
      </w:r>
      <w:r w:rsidRPr="006711E2">
        <w:rPr>
          <w:rFonts w:ascii="Arial" w:eastAsia="Calibri" w:hAnsi="Arial" w:cs="Arial"/>
        </w:rPr>
        <w:t>–</w:t>
      </w:r>
      <w:r>
        <w:rPr>
          <w:rFonts w:ascii="Arial" w:hAnsi="Arial" w:cs="Arial"/>
        </w:rPr>
        <w:t xml:space="preserve">centric </w:t>
      </w:r>
      <w:r w:rsidRPr="006711E2">
        <w:rPr>
          <w:rFonts w:ascii="Arial" w:hAnsi="Arial" w:cs="Arial"/>
        </w:rPr>
        <w:t>educational practice</w:t>
      </w:r>
      <w:r>
        <w:rPr>
          <w:rFonts w:ascii="Arial" w:hAnsi="Arial" w:cs="Arial"/>
        </w:rPr>
        <w:t>,</w:t>
      </w:r>
      <w:r w:rsidRPr="006711E2">
        <w:rPr>
          <w:rFonts w:ascii="Arial" w:hAnsi="Arial" w:cs="Arial"/>
        </w:rPr>
        <w:t xml:space="preserve"> </w:t>
      </w:r>
      <w:r>
        <w:rPr>
          <w:rFonts w:ascii="Arial" w:hAnsi="Arial" w:cs="Arial"/>
        </w:rPr>
        <w:t>were</w:t>
      </w:r>
      <w:r w:rsidRPr="006711E2">
        <w:rPr>
          <w:rFonts w:ascii="Arial" w:hAnsi="Arial" w:cs="Arial"/>
        </w:rPr>
        <w:t xml:space="preserve"> implicated in the establishment of theories underpinning </w:t>
      </w:r>
      <w:r>
        <w:rPr>
          <w:rFonts w:ascii="Arial" w:hAnsi="Arial" w:cs="Arial"/>
        </w:rPr>
        <w:t xml:space="preserve">traditional </w:t>
      </w:r>
      <w:r w:rsidRPr="006711E2">
        <w:rPr>
          <w:rFonts w:ascii="Arial" w:hAnsi="Arial" w:cs="Arial"/>
        </w:rPr>
        <w:t>education implementation</w:t>
      </w:r>
      <w:r>
        <w:rPr>
          <w:rFonts w:ascii="Arial" w:hAnsi="Arial" w:cs="Arial"/>
        </w:rPr>
        <w:t xml:space="preserve"> (</w:t>
      </w:r>
      <w:r w:rsidR="00C970B6">
        <w:rPr>
          <w:rFonts w:ascii="Arial" w:eastAsia="Times New Roman" w:hAnsi="Arial" w:cs="Arial"/>
        </w:rPr>
        <w:t xml:space="preserve">Chapfika, 2008; Kellner, </w:t>
      </w:r>
      <w:r w:rsidRPr="00074BD8">
        <w:rPr>
          <w:rFonts w:ascii="Arial" w:eastAsia="Times New Roman" w:hAnsi="Arial" w:cs="Arial"/>
        </w:rPr>
        <w:t>2003</w:t>
      </w:r>
      <w:r w:rsidR="00C970B6">
        <w:rPr>
          <w:rFonts w:ascii="Arial" w:hAnsi="Arial" w:cs="Arial"/>
        </w:rPr>
        <w:t xml:space="preserve">; Milliken, </w:t>
      </w:r>
      <w:r>
        <w:rPr>
          <w:rFonts w:ascii="Arial" w:hAnsi="Arial" w:cs="Arial"/>
        </w:rPr>
        <w:t>2004)</w:t>
      </w:r>
      <w:r w:rsidRPr="006711E2">
        <w:rPr>
          <w:rFonts w:ascii="Arial" w:hAnsi="Arial" w:cs="Arial"/>
        </w:rPr>
        <w:t xml:space="preserve">. </w:t>
      </w:r>
      <w:r>
        <w:rPr>
          <w:rFonts w:ascii="Arial" w:hAnsi="Arial" w:cs="Arial"/>
        </w:rPr>
        <w:t xml:space="preserve"> More particularly, such practices were aligned to teacher</w:t>
      </w:r>
      <w:r w:rsidRPr="00DA4119">
        <w:rPr>
          <w:rFonts w:ascii="Arial" w:hAnsi="Arial" w:cs="Arial"/>
        </w:rPr>
        <w:t>–</w:t>
      </w:r>
      <w:r>
        <w:rPr>
          <w:rFonts w:ascii="Arial" w:hAnsi="Arial" w:cs="Arial"/>
        </w:rPr>
        <w:t>centric, content</w:t>
      </w:r>
      <w:r w:rsidRPr="00DA4119">
        <w:rPr>
          <w:rFonts w:ascii="Arial" w:hAnsi="Arial" w:cs="Arial"/>
        </w:rPr>
        <w:t>–</w:t>
      </w:r>
      <w:r>
        <w:rPr>
          <w:rFonts w:ascii="Arial" w:hAnsi="Arial" w:cs="Arial"/>
        </w:rPr>
        <w:t>oriented instruction, and a conception of the teacher as the central figure in students’ learning (</w:t>
      </w:r>
      <w:r w:rsidR="00C970B6">
        <w:rPr>
          <w:rFonts w:ascii="Arial" w:eastAsia="Times New Roman" w:hAnsi="Arial" w:cs="Arial"/>
        </w:rPr>
        <w:t xml:space="preserve">Kellner, </w:t>
      </w:r>
      <w:r w:rsidRPr="00074BD8">
        <w:rPr>
          <w:rFonts w:ascii="Arial" w:eastAsia="Times New Roman" w:hAnsi="Arial" w:cs="Arial"/>
        </w:rPr>
        <w:t>2003</w:t>
      </w:r>
      <w:r w:rsidR="00C970B6">
        <w:rPr>
          <w:rFonts w:ascii="Arial" w:eastAsia="Times New Roman" w:hAnsi="Arial" w:cs="Arial"/>
        </w:rPr>
        <w:t xml:space="preserve">; Barr and Tagg, </w:t>
      </w:r>
      <w:r>
        <w:rPr>
          <w:rFonts w:ascii="Arial" w:eastAsia="Times New Roman" w:hAnsi="Arial" w:cs="Arial"/>
        </w:rPr>
        <w:t>1995)</w:t>
      </w:r>
      <w:r>
        <w:rPr>
          <w:rFonts w:ascii="Arial" w:hAnsi="Arial" w:cs="Arial"/>
        </w:rPr>
        <w:t xml:space="preserve">.  Such notions were also associated with educating only the </w:t>
      </w:r>
      <w:r w:rsidRPr="009D4FA9">
        <w:rPr>
          <w:rFonts w:ascii="Arial" w:hAnsi="Arial" w:cs="Arial"/>
          <w:i/>
        </w:rPr>
        <w:t>elite</w:t>
      </w:r>
      <w:r>
        <w:rPr>
          <w:rFonts w:ascii="Arial" w:hAnsi="Arial" w:cs="Arial"/>
        </w:rPr>
        <w:t xml:space="preserve"> class in the Caribbean/local</w:t>
      </w:r>
      <w:r w:rsidR="00C970B6">
        <w:rPr>
          <w:rFonts w:ascii="Arial" w:hAnsi="Arial" w:cs="Arial"/>
        </w:rPr>
        <w:t xml:space="preserve"> plantation society (Campbell, 1997; King, </w:t>
      </w:r>
      <w:r>
        <w:rPr>
          <w:rFonts w:ascii="Arial" w:hAnsi="Arial" w:cs="Arial"/>
        </w:rPr>
        <w:t>1995; William</w:t>
      </w:r>
      <w:r w:rsidR="00C970B6">
        <w:rPr>
          <w:rFonts w:ascii="Arial" w:hAnsi="Arial" w:cs="Arial"/>
        </w:rPr>
        <w:t xml:space="preserve">s, </w:t>
      </w:r>
      <w:r>
        <w:rPr>
          <w:rFonts w:ascii="Arial" w:hAnsi="Arial" w:cs="Arial"/>
        </w:rPr>
        <w:t>1964) and represented the foundation upon which HE was implemented in our country.  I extend this analysis of traditional education, focusing on colonial/postcolonial education in the section below.</w:t>
      </w:r>
    </w:p>
    <w:p w:rsidR="00AA64D8" w:rsidRPr="00AA64D8" w:rsidRDefault="00AA64D8" w:rsidP="00AA64D8">
      <w:pPr>
        <w:spacing w:line="360" w:lineRule="auto"/>
        <w:rPr>
          <w:rFonts w:ascii="Arial" w:hAnsi="Arial" w:cs="Arial"/>
        </w:rPr>
      </w:pPr>
    </w:p>
    <w:p w:rsidR="00324291" w:rsidRDefault="00324291" w:rsidP="00DF0815">
      <w:pPr>
        <w:pStyle w:val="Heading3"/>
        <w:rPr>
          <w:rFonts w:ascii="Arial" w:hAnsi="Arial" w:cs="Arial"/>
        </w:rPr>
      </w:pPr>
    </w:p>
    <w:p w:rsidR="00324291" w:rsidRDefault="00324291" w:rsidP="00324291">
      <w:pPr>
        <w:pStyle w:val="Heading3"/>
        <w:spacing w:before="0" w:line="240" w:lineRule="auto"/>
        <w:rPr>
          <w:rFonts w:ascii="Arial" w:hAnsi="Arial" w:cs="Arial"/>
        </w:rPr>
      </w:pPr>
    </w:p>
    <w:p w:rsidR="00324291" w:rsidRPr="00324291" w:rsidRDefault="00324291" w:rsidP="00324291"/>
    <w:p w:rsidR="00867740" w:rsidRPr="00D16FC1" w:rsidRDefault="00867740" w:rsidP="00DF0815">
      <w:pPr>
        <w:pStyle w:val="Heading3"/>
        <w:rPr>
          <w:rFonts w:ascii="Arial" w:hAnsi="Arial" w:cs="Arial"/>
        </w:rPr>
      </w:pPr>
      <w:bookmarkStart w:id="168" w:name="_Toc1031774"/>
      <w:r w:rsidRPr="00D16FC1">
        <w:rPr>
          <w:rFonts w:ascii="Arial" w:hAnsi="Arial" w:cs="Arial"/>
        </w:rPr>
        <w:lastRenderedPageBreak/>
        <w:t>2.2.1. Colonial/Postcolonial</w:t>
      </w:r>
      <w:r w:rsidR="00A26834" w:rsidRPr="00D16FC1">
        <w:rPr>
          <w:rFonts w:ascii="Arial" w:hAnsi="Arial" w:cs="Arial"/>
        </w:rPr>
        <w:t xml:space="preserve"> </w:t>
      </w:r>
      <w:r w:rsidRPr="00D16FC1">
        <w:rPr>
          <w:rFonts w:ascii="Arial" w:hAnsi="Arial" w:cs="Arial"/>
        </w:rPr>
        <w:t>Education</w:t>
      </w:r>
      <w:bookmarkEnd w:id="168"/>
    </w:p>
    <w:p w:rsidR="00F87A63" w:rsidRDefault="00F87A63" w:rsidP="00867740">
      <w:pPr>
        <w:spacing w:line="360" w:lineRule="auto"/>
        <w:rPr>
          <w:rFonts w:ascii="Arial" w:hAnsi="Arial" w:cs="Arial"/>
        </w:rPr>
      </w:pPr>
    </w:p>
    <w:p w:rsidR="00867740" w:rsidRPr="00324291" w:rsidRDefault="00867740" w:rsidP="00867740">
      <w:pPr>
        <w:spacing w:line="360" w:lineRule="auto"/>
        <w:rPr>
          <w:rFonts w:ascii="Arial" w:eastAsia="Calibri" w:hAnsi="Arial" w:cs="Arial"/>
        </w:rPr>
      </w:pPr>
      <w:r w:rsidRPr="00DA4119">
        <w:rPr>
          <w:rFonts w:ascii="Arial" w:hAnsi="Arial" w:cs="Arial"/>
        </w:rPr>
        <w:t>Education generally, and more particularly HE</w:t>
      </w:r>
      <w:r>
        <w:rPr>
          <w:rFonts w:ascii="Arial" w:hAnsi="Arial" w:cs="Arial"/>
        </w:rPr>
        <w:t>,</w:t>
      </w:r>
      <w:r w:rsidRPr="00DA4119">
        <w:rPr>
          <w:rFonts w:ascii="Arial" w:hAnsi="Arial" w:cs="Arial"/>
        </w:rPr>
        <w:t xml:space="preserve"> reflects power relations in society which in essence reproduces the cultural hegemony of the majority (Abu</w:t>
      </w:r>
      <w:r w:rsidRPr="006711E2">
        <w:rPr>
          <w:rFonts w:ascii="Arial" w:eastAsia="Calibri" w:hAnsi="Arial" w:cs="Arial"/>
        </w:rPr>
        <w:t>–</w:t>
      </w:r>
      <w:r w:rsidRPr="00DA4119">
        <w:rPr>
          <w:rFonts w:ascii="Arial" w:hAnsi="Arial" w:cs="Arial"/>
        </w:rPr>
        <w:t>Ra</w:t>
      </w:r>
      <w:r>
        <w:rPr>
          <w:rFonts w:ascii="Arial" w:hAnsi="Arial" w:cs="Arial"/>
        </w:rPr>
        <w:t>bia</w:t>
      </w:r>
      <w:r w:rsidRPr="006711E2">
        <w:rPr>
          <w:rFonts w:ascii="Arial" w:eastAsia="Calibri" w:hAnsi="Arial" w:cs="Arial"/>
        </w:rPr>
        <w:t>–</w:t>
      </w:r>
      <w:r w:rsidR="00270AA7">
        <w:rPr>
          <w:rFonts w:ascii="Arial" w:hAnsi="Arial" w:cs="Arial"/>
        </w:rPr>
        <w:t xml:space="preserve">Queder, </w:t>
      </w:r>
      <w:r>
        <w:rPr>
          <w:rFonts w:ascii="Arial" w:hAnsi="Arial" w:cs="Arial"/>
        </w:rPr>
        <w:t>2008).  The</w:t>
      </w:r>
      <w:r w:rsidRPr="00DA4119">
        <w:rPr>
          <w:rFonts w:ascii="Arial" w:hAnsi="Arial" w:cs="Arial"/>
        </w:rPr>
        <w:t xml:space="preserve"> British</w:t>
      </w:r>
      <w:r>
        <w:rPr>
          <w:rFonts w:ascii="Arial" w:hAnsi="Arial" w:cs="Arial"/>
        </w:rPr>
        <w:t xml:space="preserve"> plantation economy that was the Caribbean</w:t>
      </w:r>
      <w:r w:rsidRPr="00DA4119">
        <w:rPr>
          <w:rFonts w:ascii="Arial" w:hAnsi="Arial" w:cs="Arial"/>
        </w:rPr>
        <w:t xml:space="preserve"> </w:t>
      </w:r>
      <w:r>
        <w:rPr>
          <w:rFonts w:ascii="Arial" w:hAnsi="Arial" w:cs="Arial"/>
        </w:rPr>
        <w:t>exhibited a hierarchical white</w:t>
      </w:r>
      <w:r w:rsidRPr="006711E2">
        <w:rPr>
          <w:rFonts w:ascii="Arial" w:eastAsia="Calibri" w:hAnsi="Arial" w:cs="Arial"/>
        </w:rPr>
        <w:t>–</w:t>
      </w:r>
      <w:r w:rsidRPr="00DA4119">
        <w:rPr>
          <w:rFonts w:ascii="Arial" w:hAnsi="Arial" w:cs="Arial"/>
        </w:rPr>
        <w:t>dominated</w:t>
      </w:r>
      <w:r>
        <w:rPr>
          <w:rFonts w:ascii="Arial" w:hAnsi="Arial" w:cs="Arial"/>
        </w:rPr>
        <w:t>,</w:t>
      </w:r>
      <w:r w:rsidRPr="00DA4119">
        <w:rPr>
          <w:rFonts w:ascii="Arial" w:hAnsi="Arial" w:cs="Arial"/>
        </w:rPr>
        <w:t xml:space="preserve"> socio</w:t>
      </w:r>
      <w:r w:rsidRPr="006711E2">
        <w:rPr>
          <w:rFonts w:ascii="Arial" w:eastAsia="Calibri" w:hAnsi="Arial" w:cs="Arial"/>
        </w:rPr>
        <w:t>–</w:t>
      </w:r>
      <w:r w:rsidRPr="00DA4119">
        <w:rPr>
          <w:rFonts w:ascii="Arial" w:hAnsi="Arial" w:cs="Arial"/>
        </w:rPr>
        <w:t>economic, political</w:t>
      </w:r>
      <w:r>
        <w:rPr>
          <w:rFonts w:ascii="Arial" w:hAnsi="Arial" w:cs="Arial"/>
        </w:rPr>
        <w:t>,</w:t>
      </w:r>
      <w:r w:rsidRPr="00DA4119">
        <w:rPr>
          <w:rFonts w:ascii="Arial" w:hAnsi="Arial" w:cs="Arial"/>
        </w:rPr>
        <w:t xml:space="preserve"> and cultural structure</w:t>
      </w:r>
      <w:r>
        <w:rPr>
          <w:rFonts w:ascii="Arial" w:hAnsi="Arial" w:cs="Arial"/>
        </w:rPr>
        <w:t xml:space="preserve">, </w:t>
      </w:r>
      <w:r w:rsidRPr="00DA4119">
        <w:rPr>
          <w:rFonts w:ascii="Arial" w:hAnsi="Arial" w:cs="Arial"/>
        </w:rPr>
        <w:t>aligned to a European/British socio</w:t>
      </w:r>
      <w:r w:rsidRPr="006711E2">
        <w:rPr>
          <w:rFonts w:ascii="Arial" w:eastAsia="Calibri" w:hAnsi="Arial" w:cs="Arial"/>
        </w:rPr>
        <w:t>–</w:t>
      </w:r>
      <w:r w:rsidRPr="00DA4119">
        <w:rPr>
          <w:rFonts w:ascii="Arial" w:hAnsi="Arial" w:cs="Arial"/>
        </w:rPr>
        <w:t>economic and cultural complex</w:t>
      </w:r>
      <w:r w:rsidR="00270AA7">
        <w:rPr>
          <w:rFonts w:ascii="Arial" w:hAnsi="Arial" w:cs="Arial"/>
        </w:rPr>
        <w:t xml:space="preserve"> (Best, </w:t>
      </w:r>
      <w:r>
        <w:rPr>
          <w:rFonts w:ascii="Arial" w:hAnsi="Arial" w:cs="Arial"/>
        </w:rPr>
        <w:t>1968)</w:t>
      </w:r>
      <w:r w:rsidRPr="00DA4119">
        <w:rPr>
          <w:rFonts w:ascii="Arial" w:hAnsi="Arial" w:cs="Arial"/>
        </w:rPr>
        <w:t xml:space="preserve">. </w:t>
      </w:r>
      <w:r>
        <w:rPr>
          <w:rFonts w:ascii="Arial" w:hAnsi="Arial" w:cs="Arial"/>
        </w:rPr>
        <w:t xml:space="preserve"> </w:t>
      </w:r>
      <w:r w:rsidRPr="00DA4119">
        <w:rPr>
          <w:rFonts w:ascii="Arial" w:hAnsi="Arial" w:cs="Arial"/>
        </w:rPr>
        <w:t xml:space="preserve">The plantation system </w:t>
      </w:r>
      <w:r>
        <w:rPr>
          <w:rFonts w:ascii="Arial" w:hAnsi="Arial" w:cs="Arial"/>
        </w:rPr>
        <w:t>abhorred</w:t>
      </w:r>
      <w:r w:rsidRPr="00DA4119">
        <w:rPr>
          <w:rFonts w:ascii="Arial" w:hAnsi="Arial" w:cs="Arial"/>
        </w:rPr>
        <w:t xml:space="preserve"> an educated slave</w:t>
      </w:r>
      <w:r w:rsidR="00270AA7">
        <w:rPr>
          <w:rFonts w:ascii="Arial" w:hAnsi="Arial" w:cs="Arial"/>
        </w:rPr>
        <w:t xml:space="preserve"> (King, </w:t>
      </w:r>
      <w:r>
        <w:rPr>
          <w:rFonts w:ascii="Arial" w:hAnsi="Arial" w:cs="Arial"/>
        </w:rPr>
        <w:t>1995)</w:t>
      </w:r>
      <w:r w:rsidRPr="00DA4119">
        <w:rPr>
          <w:rFonts w:ascii="Arial" w:hAnsi="Arial" w:cs="Arial"/>
        </w:rPr>
        <w:t xml:space="preserve">. </w:t>
      </w:r>
      <w:r>
        <w:rPr>
          <w:rFonts w:ascii="Arial" w:hAnsi="Arial" w:cs="Arial"/>
        </w:rPr>
        <w:t xml:space="preserve"> T</w:t>
      </w:r>
      <w:r w:rsidRPr="00DA4119">
        <w:rPr>
          <w:rFonts w:ascii="Arial" w:hAnsi="Arial" w:cs="Arial"/>
        </w:rPr>
        <w:t>he black ma</w:t>
      </w:r>
      <w:r>
        <w:rPr>
          <w:rFonts w:ascii="Arial" w:hAnsi="Arial" w:cs="Arial"/>
        </w:rPr>
        <w:t>jority population</w:t>
      </w:r>
      <w:r w:rsidRPr="00DA4119">
        <w:rPr>
          <w:rFonts w:ascii="Arial" w:hAnsi="Arial" w:cs="Arial"/>
        </w:rPr>
        <w:t xml:space="preserve"> was</w:t>
      </w:r>
      <w:r>
        <w:rPr>
          <w:rFonts w:ascii="Arial" w:hAnsi="Arial" w:cs="Arial"/>
        </w:rPr>
        <w:t>, therefore,</w:t>
      </w:r>
      <w:r w:rsidRPr="00DA4119">
        <w:rPr>
          <w:rFonts w:ascii="Arial" w:hAnsi="Arial" w:cs="Arial"/>
        </w:rPr>
        <w:t xml:space="preserve"> dominated by the ‘straight jacket’ of slavery (James,</w:t>
      </w:r>
      <w:r w:rsidR="00270AA7">
        <w:rPr>
          <w:rFonts w:ascii="Arial" w:hAnsi="Arial" w:cs="Arial"/>
        </w:rPr>
        <w:t xml:space="preserve"> </w:t>
      </w:r>
      <w:r>
        <w:rPr>
          <w:rFonts w:ascii="Arial" w:hAnsi="Arial" w:cs="Arial"/>
        </w:rPr>
        <w:t>1963/1938</w:t>
      </w:r>
      <w:r w:rsidRPr="00DA4119">
        <w:rPr>
          <w:rFonts w:ascii="Arial" w:hAnsi="Arial" w:cs="Arial"/>
        </w:rPr>
        <w:t xml:space="preserve">). </w:t>
      </w:r>
      <w:r>
        <w:rPr>
          <w:rFonts w:ascii="Arial" w:hAnsi="Arial" w:cs="Arial"/>
        </w:rPr>
        <w:t xml:space="preserve"> </w:t>
      </w:r>
      <w:r w:rsidRPr="00DA4119">
        <w:rPr>
          <w:rFonts w:ascii="Arial" w:hAnsi="Arial" w:cs="Arial"/>
        </w:rPr>
        <w:t>Education</w:t>
      </w:r>
      <w:r w:rsidRPr="006711E2">
        <w:rPr>
          <w:rFonts w:ascii="OpenSans" w:hAnsi="OpenSans" w:cs="OpenSans"/>
          <w:sz w:val="20"/>
          <w:szCs w:val="20"/>
          <w:lang w:val="en-TT"/>
        </w:rPr>
        <w:t>—</w:t>
      </w:r>
      <w:r w:rsidRPr="00DA4119">
        <w:rPr>
          <w:rFonts w:ascii="Arial" w:hAnsi="Arial" w:cs="Arial"/>
        </w:rPr>
        <w:t>the ability to read and write was dangerous</w:t>
      </w:r>
      <w:r>
        <w:rPr>
          <w:rFonts w:ascii="Arial" w:hAnsi="Arial" w:cs="Arial"/>
        </w:rPr>
        <w:t xml:space="preserve"> for the slave.  Such individuals were considered</w:t>
      </w:r>
      <w:r w:rsidRPr="00A5572D">
        <w:rPr>
          <w:rFonts w:ascii="Arial" w:hAnsi="Arial" w:cs="Arial"/>
        </w:rPr>
        <w:t xml:space="preserve"> </w:t>
      </w:r>
      <w:r w:rsidRPr="00DA4119">
        <w:rPr>
          <w:rFonts w:ascii="Arial" w:hAnsi="Arial" w:cs="Arial"/>
        </w:rPr>
        <w:t>a bad</w:t>
      </w:r>
      <w:r>
        <w:rPr>
          <w:rFonts w:ascii="Arial" w:hAnsi="Arial" w:cs="Arial"/>
        </w:rPr>
        <w:t>,</w:t>
      </w:r>
      <w:r w:rsidRPr="00DA4119">
        <w:rPr>
          <w:rFonts w:ascii="Arial" w:hAnsi="Arial" w:cs="Arial"/>
        </w:rPr>
        <w:t xml:space="preserve"> </w:t>
      </w:r>
      <w:r>
        <w:rPr>
          <w:rFonts w:ascii="Arial" w:hAnsi="Arial" w:cs="Arial"/>
        </w:rPr>
        <w:t xml:space="preserve">an </w:t>
      </w:r>
      <w:r w:rsidRPr="00DA4119">
        <w:rPr>
          <w:rFonts w:ascii="Arial" w:hAnsi="Arial" w:cs="Arial"/>
        </w:rPr>
        <w:t>unwanted influence on the society, an instigator of estate protest</w:t>
      </w:r>
      <w:r>
        <w:rPr>
          <w:rFonts w:ascii="Arial" w:hAnsi="Arial" w:cs="Arial"/>
        </w:rPr>
        <w:t>,</w:t>
      </w:r>
      <w:r w:rsidRPr="00DA4119">
        <w:rPr>
          <w:rFonts w:ascii="Arial" w:hAnsi="Arial" w:cs="Arial"/>
        </w:rPr>
        <w:t xml:space="preserve"> and inimical to plantation profits</w:t>
      </w:r>
      <w:r w:rsidR="00270AA7">
        <w:rPr>
          <w:rFonts w:ascii="Arial" w:hAnsi="Arial" w:cs="Arial"/>
        </w:rPr>
        <w:t xml:space="preserve"> (King, </w:t>
      </w:r>
      <w:r>
        <w:rPr>
          <w:rFonts w:ascii="Arial" w:hAnsi="Arial" w:cs="Arial"/>
        </w:rPr>
        <w:t>1995)</w:t>
      </w:r>
      <w:r w:rsidRPr="00DA4119">
        <w:rPr>
          <w:rFonts w:ascii="Arial" w:hAnsi="Arial" w:cs="Arial"/>
        </w:rPr>
        <w:t xml:space="preserve">. </w:t>
      </w:r>
      <w:r>
        <w:rPr>
          <w:rFonts w:ascii="Arial" w:hAnsi="Arial" w:cs="Arial"/>
        </w:rPr>
        <w:t xml:space="preserve"> </w:t>
      </w:r>
    </w:p>
    <w:p w:rsidR="00867740" w:rsidRDefault="00867740" w:rsidP="00867740">
      <w:pPr>
        <w:spacing w:line="360" w:lineRule="auto"/>
        <w:rPr>
          <w:rFonts w:ascii="Arial" w:hAnsi="Arial" w:cs="Arial"/>
        </w:rPr>
      </w:pPr>
    </w:p>
    <w:p w:rsidR="00867740" w:rsidRDefault="00867740" w:rsidP="00867740">
      <w:pPr>
        <w:spacing w:line="360" w:lineRule="auto"/>
      </w:pPr>
      <w:r>
        <w:rPr>
          <w:rFonts w:ascii="Arial" w:hAnsi="Arial" w:cs="Arial"/>
        </w:rPr>
        <w:t>Traditional</w:t>
      </w:r>
      <w:r w:rsidRPr="00DA4119">
        <w:rPr>
          <w:rFonts w:ascii="Arial" w:hAnsi="Arial" w:cs="Arial"/>
        </w:rPr>
        <w:t xml:space="preserve"> </w:t>
      </w:r>
      <w:r>
        <w:rPr>
          <w:rFonts w:ascii="Arial" w:hAnsi="Arial" w:cs="Arial"/>
        </w:rPr>
        <w:t xml:space="preserve">British colonial </w:t>
      </w:r>
      <w:r w:rsidRPr="00DA4119">
        <w:rPr>
          <w:rFonts w:ascii="Arial" w:hAnsi="Arial" w:cs="Arial"/>
        </w:rPr>
        <w:t>education</w:t>
      </w:r>
      <w:r>
        <w:rPr>
          <w:rFonts w:ascii="Arial" w:hAnsi="Arial" w:cs="Arial"/>
        </w:rPr>
        <w:t xml:space="preserve">, buttressed by European traditions and </w:t>
      </w:r>
      <w:r w:rsidRPr="00DA4119">
        <w:rPr>
          <w:rFonts w:ascii="Arial" w:hAnsi="Arial" w:cs="Arial"/>
        </w:rPr>
        <w:t xml:space="preserve">implemented </w:t>
      </w:r>
      <w:r>
        <w:rPr>
          <w:rFonts w:ascii="Arial" w:hAnsi="Arial" w:cs="Arial"/>
        </w:rPr>
        <w:t>with</w:t>
      </w:r>
      <w:r w:rsidRPr="00DA4119">
        <w:rPr>
          <w:rFonts w:ascii="Arial" w:hAnsi="Arial" w:cs="Arial"/>
        </w:rPr>
        <w:t xml:space="preserve"> </w:t>
      </w:r>
      <w:r>
        <w:rPr>
          <w:rFonts w:ascii="Arial" w:hAnsi="Arial" w:cs="Arial"/>
        </w:rPr>
        <w:t xml:space="preserve">the </w:t>
      </w:r>
      <w:r w:rsidRPr="00DA4119">
        <w:rPr>
          <w:rFonts w:ascii="Arial" w:hAnsi="Arial" w:cs="Arial"/>
        </w:rPr>
        <w:t xml:space="preserve">implicit approval of the imperial authority </w:t>
      </w:r>
      <w:r>
        <w:rPr>
          <w:rFonts w:ascii="Arial" w:hAnsi="Arial" w:cs="Arial"/>
        </w:rPr>
        <w:t>via</w:t>
      </w:r>
      <w:r w:rsidRPr="00DA4119">
        <w:rPr>
          <w:rFonts w:ascii="Arial" w:hAnsi="Arial" w:cs="Arial"/>
        </w:rPr>
        <w:t xml:space="preserve"> the Colonial Office</w:t>
      </w:r>
      <w:r>
        <w:rPr>
          <w:rFonts w:ascii="Arial" w:hAnsi="Arial" w:cs="Arial"/>
        </w:rPr>
        <w:t xml:space="preserve">, ostracised the majority black population.  It was implemented initially, by </w:t>
      </w:r>
      <w:r w:rsidRPr="00DA4119">
        <w:rPr>
          <w:rFonts w:ascii="Arial" w:hAnsi="Arial" w:cs="Arial"/>
        </w:rPr>
        <w:t>the Roman Catholics</w:t>
      </w:r>
      <w:r>
        <w:rPr>
          <w:rFonts w:ascii="Arial" w:hAnsi="Arial" w:cs="Arial"/>
        </w:rPr>
        <w:t xml:space="preserve"> locally,</w:t>
      </w:r>
      <w:r w:rsidRPr="00DA4119">
        <w:rPr>
          <w:rFonts w:ascii="Arial" w:hAnsi="Arial" w:cs="Arial"/>
        </w:rPr>
        <w:t xml:space="preserve"> and subsequently</w:t>
      </w:r>
      <w:r>
        <w:rPr>
          <w:rFonts w:ascii="Arial" w:hAnsi="Arial" w:cs="Arial"/>
        </w:rPr>
        <w:t>,</w:t>
      </w:r>
      <w:r w:rsidRPr="00DA4119">
        <w:rPr>
          <w:rFonts w:ascii="Arial" w:hAnsi="Arial" w:cs="Arial"/>
        </w:rPr>
        <w:t xml:space="preserve"> the Anglicans and other religions</w:t>
      </w:r>
      <w:r w:rsidR="00270AA7">
        <w:rPr>
          <w:rFonts w:ascii="Arial" w:hAnsi="Arial" w:cs="Arial"/>
        </w:rPr>
        <w:t xml:space="preserve"> (Williams, </w:t>
      </w:r>
      <w:r>
        <w:rPr>
          <w:rFonts w:ascii="Arial" w:hAnsi="Arial" w:cs="Arial"/>
        </w:rPr>
        <w:t>1964).  This system of informal education</w:t>
      </w:r>
      <w:r>
        <w:t xml:space="preserve"> </w:t>
      </w:r>
      <w:r w:rsidRPr="00DA4119">
        <w:rPr>
          <w:rFonts w:ascii="Arial" w:hAnsi="Arial" w:cs="Arial"/>
        </w:rPr>
        <w:t>was t</w:t>
      </w:r>
      <w:r>
        <w:rPr>
          <w:rFonts w:ascii="Arial" w:hAnsi="Arial" w:cs="Arial"/>
        </w:rPr>
        <w:t>he vehicle used to achieve the</w:t>
      </w:r>
      <w:r w:rsidRPr="00DA4119">
        <w:rPr>
          <w:rFonts w:ascii="Arial" w:hAnsi="Arial" w:cs="Arial"/>
        </w:rPr>
        <w:t xml:space="preserve"> objective of the </w:t>
      </w:r>
      <w:r>
        <w:rPr>
          <w:rFonts w:ascii="Arial" w:hAnsi="Arial" w:cs="Arial"/>
        </w:rPr>
        <w:t>‘</w:t>
      </w:r>
      <w:r w:rsidRPr="00DA4119">
        <w:rPr>
          <w:rFonts w:ascii="Arial" w:hAnsi="Arial" w:cs="Arial"/>
        </w:rPr>
        <w:t>civilization</w:t>
      </w:r>
      <w:r>
        <w:rPr>
          <w:rFonts w:ascii="Arial" w:hAnsi="Arial" w:cs="Arial"/>
        </w:rPr>
        <w:t>’</w:t>
      </w:r>
      <w:r w:rsidRPr="00DA4119">
        <w:rPr>
          <w:rFonts w:ascii="Arial" w:hAnsi="Arial" w:cs="Arial"/>
        </w:rPr>
        <w:t xml:space="preserve"> of the</w:t>
      </w:r>
      <w:r>
        <w:rPr>
          <w:rFonts w:ascii="Arial" w:hAnsi="Arial" w:cs="Arial"/>
        </w:rPr>
        <w:t xml:space="preserve"> non</w:t>
      </w:r>
      <w:r w:rsidRPr="007522EB">
        <w:rPr>
          <w:rFonts w:ascii="Arial" w:eastAsia="Calibri" w:hAnsi="Arial" w:cs="Arial"/>
        </w:rPr>
        <w:t>–</w:t>
      </w:r>
      <w:r>
        <w:rPr>
          <w:rFonts w:ascii="Arial" w:eastAsia="Calibri" w:hAnsi="Arial" w:cs="Arial"/>
        </w:rPr>
        <w:t>white</w:t>
      </w:r>
      <w:r w:rsidRPr="00DA4119">
        <w:rPr>
          <w:rFonts w:ascii="Arial" w:hAnsi="Arial" w:cs="Arial"/>
        </w:rPr>
        <w:t xml:space="preserve"> population</w:t>
      </w:r>
      <w:r w:rsidR="00270AA7">
        <w:rPr>
          <w:rFonts w:ascii="Arial" w:hAnsi="Arial" w:cs="Arial"/>
        </w:rPr>
        <w:t xml:space="preserve"> (Lavia, </w:t>
      </w:r>
      <w:r>
        <w:rPr>
          <w:rFonts w:ascii="Arial" w:hAnsi="Arial" w:cs="Arial"/>
        </w:rPr>
        <w:t>2013)</w:t>
      </w:r>
      <w:r w:rsidRPr="00DA4119">
        <w:rPr>
          <w:rFonts w:ascii="Arial" w:hAnsi="Arial" w:cs="Arial"/>
        </w:rPr>
        <w:t>.</w:t>
      </w:r>
      <w:r>
        <w:rPr>
          <w:rFonts w:ascii="Arial" w:hAnsi="Arial" w:cs="Arial"/>
        </w:rPr>
        <w:t xml:space="preserve">  </w:t>
      </w:r>
      <w:r w:rsidRPr="00DA4119">
        <w:rPr>
          <w:rFonts w:ascii="Arial" w:hAnsi="Arial" w:cs="Arial"/>
        </w:rPr>
        <w:t xml:space="preserve">The strategic intention </w:t>
      </w:r>
      <w:r>
        <w:rPr>
          <w:rFonts w:ascii="Arial" w:hAnsi="Arial" w:cs="Arial"/>
        </w:rPr>
        <w:t>involved</w:t>
      </w:r>
      <w:r w:rsidRPr="00DA4119">
        <w:rPr>
          <w:rFonts w:ascii="Arial" w:hAnsi="Arial" w:cs="Arial"/>
        </w:rPr>
        <w:t xml:space="preserve"> ‘fit</w:t>
      </w:r>
      <w:r>
        <w:rPr>
          <w:rFonts w:ascii="Arial" w:hAnsi="Arial" w:cs="Arial"/>
        </w:rPr>
        <w:t>ting</w:t>
      </w:r>
      <w:r w:rsidRPr="00DA4119">
        <w:rPr>
          <w:rFonts w:ascii="Arial" w:hAnsi="Arial" w:cs="Arial"/>
        </w:rPr>
        <w:t xml:space="preserve"> them</w:t>
      </w:r>
      <w:r>
        <w:rPr>
          <w:rFonts w:ascii="Arial" w:hAnsi="Arial" w:cs="Arial"/>
        </w:rPr>
        <w:t xml:space="preserve"> [the slaves]</w:t>
      </w:r>
      <w:r w:rsidRPr="00DA4119">
        <w:rPr>
          <w:rFonts w:ascii="Arial" w:hAnsi="Arial" w:cs="Arial"/>
        </w:rPr>
        <w:t xml:space="preserve"> for labour’ (King, 1995)</w:t>
      </w:r>
      <w:r>
        <w:rPr>
          <w:rFonts w:ascii="Arial" w:hAnsi="Arial" w:cs="Arial"/>
        </w:rPr>
        <w:t xml:space="preserve"> during the colonial period and consequently, this historical</w:t>
      </w:r>
      <w:r w:rsidRPr="00DA4119">
        <w:rPr>
          <w:rFonts w:ascii="Arial" w:hAnsi="Arial" w:cs="Arial"/>
        </w:rPr>
        <w:t xml:space="preserve"> policy prescription and education implementation have been responsible for the ambivalent, </w:t>
      </w:r>
      <w:r>
        <w:rPr>
          <w:rFonts w:ascii="Arial" w:hAnsi="Arial" w:cs="Arial"/>
        </w:rPr>
        <w:t>exclusionary</w:t>
      </w:r>
      <w:r w:rsidRPr="00DA4119">
        <w:rPr>
          <w:rFonts w:ascii="Arial" w:hAnsi="Arial" w:cs="Arial"/>
        </w:rPr>
        <w:t xml:space="preserve"> and elitist </w:t>
      </w:r>
      <w:r>
        <w:rPr>
          <w:rFonts w:ascii="Arial" w:hAnsi="Arial" w:cs="Arial"/>
        </w:rPr>
        <w:t>post</w:t>
      </w:r>
      <w:r w:rsidRPr="00DA4119">
        <w:rPr>
          <w:rFonts w:ascii="Arial" w:hAnsi="Arial" w:cs="Arial"/>
        </w:rPr>
        <w:t>colonial approach to local education</w:t>
      </w:r>
      <w:r w:rsidR="00270AA7">
        <w:rPr>
          <w:rFonts w:ascii="Arial" w:hAnsi="Arial" w:cs="Arial"/>
        </w:rPr>
        <w:t xml:space="preserve"> (Campbell, 1997; Williams, </w:t>
      </w:r>
      <w:r>
        <w:rPr>
          <w:rFonts w:ascii="Arial" w:hAnsi="Arial" w:cs="Arial"/>
        </w:rPr>
        <w:t>1964)</w:t>
      </w:r>
      <w:r w:rsidRPr="00DA4119">
        <w:rPr>
          <w:rFonts w:ascii="Arial" w:hAnsi="Arial" w:cs="Arial"/>
        </w:rPr>
        <w:t>.</w:t>
      </w:r>
      <w:r>
        <w:t xml:space="preserve">  </w:t>
      </w:r>
    </w:p>
    <w:p w:rsidR="00867740" w:rsidRDefault="00867740" w:rsidP="00867740">
      <w:pPr>
        <w:spacing w:line="360" w:lineRule="auto"/>
      </w:pPr>
    </w:p>
    <w:p w:rsidR="00867740" w:rsidRDefault="00867740" w:rsidP="00867740">
      <w:pPr>
        <w:spacing w:line="360" w:lineRule="auto"/>
        <w:rPr>
          <w:rFonts w:ascii="Arial" w:hAnsi="Arial" w:cs="Arial"/>
        </w:rPr>
      </w:pPr>
      <w:r>
        <w:rPr>
          <w:rFonts w:ascii="Arial" w:hAnsi="Arial" w:cs="Arial"/>
        </w:rPr>
        <w:t>Formal</w:t>
      </w:r>
      <w:r w:rsidRPr="00DA4119">
        <w:rPr>
          <w:rFonts w:ascii="Arial" w:hAnsi="Arial" w:cs="Arial"/>
        </w:rPr>
        <w:t xml:space="preserve"> </w:t>
      </w:r>
      <w:r>
        <w:rPr>
          <w:rFonts w:ascii="Arial" w:hAnsi="Arial" w:cs="Arial"/>
        </w:rPr>
        <w:t>colonial/postcolonial HE also</w:t>
      </w:r>
      <w:r w:rsidRPr="00DA4119">
        <w:rPr>
          <w:rFonts w:ascii="Arial" w:hAnsi="Arial" w:cs="Arial"/>
        </w:rPr>
        <w:t xml:space="preserve"> promulgated a Euro</w:t>
      </w:r>
      <w:r w:rsidRPr="007522EB">
        <w:rPr>
          <w:rFonts w:ascii="Arial" w:eastAsia="Calibri" w:hAnsi="Arial" w:cs="Arial"/>
        </w:rPr>
        <w:t>–</w:t>
      </w:r>
      <w:r w:rsidRPr="00DA4119">
        <w:rPr>
          <w:rFonts w:ascii="Arial" w:hAnsi="Arial" w:cs="Arial"/>
        </w:rPr>
        <w:t>centric philosophy</w:t>
      </w:r>
      <w:r>
        <w:rPr>
          <w:rFonts w:ascii="Arial" w:hAnsi="Arial" w:cs="Arial"/>
        </w:rPr>
        <w:t>,</w:t>
      </w:r>
      <w:r w:rsidRPr="00DA4119">
        <w:rPr>
          <w:rFonts w:ascii="Arial" w:hAnsi="Arial" w:cs="Arial"/>
        </w:rPr>
        <w:t xml:space="preserve"> </w:t>
      </w:r>
      <w:r>
        <w:rPr>
          <w:rFonts w:ascii="Arial" w:hAnsi="Arial" w:cs="Arial"/>
        </w:rPr>
        <w:t>including a</w:t>
      </w:r>
      <w:r w:rsidRPr="00DA4119">
        <w:rPr>
          <w:rFonts w:ascii="Arial" w:hAnsi="Arial" w:cs="Arial"/>
        </w:rPr>
        <w:t xml:space="preserve"> British</w:t>
      </w:r>
      <w:r>
        <w:rPr>
          <w:rFonts w:ascii="Arial" w:hAnsi="Arial" w:cs="Arial"/>
        </w:rPr>
        <w:t xml:space="preserve"> epistemology,</w:t>
      </w:r>
      <w:r w:rsidRPr="00DA4119">
        <w:rPr>
          <w:rFonts w:ascii="Arial" w:hAnsi="Arial" w:cs="Arial"/>
        </w:rPr>
        <w:t xml:space="preserve"> </w:t>
      </w:r>
      <w:r>
        <w:rPr>
          <w:rFonts w:ascii="Arial" w:hAnsi="Arial" w:cs="Arial"/>
        </w:rPr>
        <w:t>ontology and axiology</w:t>
      </w:r>
      <w:r w:rsidR="003D043C">
        <w:rPr>
          <w:rFonts w:ascii="Arial" w:hAnsi="Arial" w:cs="Arial"/>
        </w:rPr>
        <w:t>, especially in the pre</w:t>
      </w:r>
      <w:r w:rsidR="003D043C" w:rsidRPr="007522EB">
        <w:rPr>
          <w:rFonts w:ascii="Arial" w:eastAsia="Calibri" w:hAnsi="Arial" w:cs="Arial"/>
        </w:rPr>
        <w:t>–</w:t>
      </w:r>
      <w:r w:rsidR="003D043C">
        <w:rPr>
          <w:rFonts w:ascii="Arial" w:hAnsi="Arial" w:cs="Arial"/>
        </w:rPr>
        <w:t>independent period (before 1962)</w:t>
      </w:r>
      <w:r>
        <w:rPr>
          <w:rFonts w:ascii="Arial" w:hAnsi="Arial" w:cs="Arial"/>
        </w:rPr>
        <w:t xml:space="preserve">.  Thus, </w:t>
      </w:r>
      <w:r w:rsidRPr="00DA4119">
        <w:rPr>
          <w:rFonts w:ascii="Arial" w:hAnsi="Arial" w:cs="Arial"/>
        </w:rPr>
        <w:t>a British hegemony in</w:t>
      </w:r>
      <w:r>
        <w:rPr>
          <w:rFonts w:ascii="Arial" w:hAnsi="Arial" w:cs="Arial"/>
        </w:rPr>
        <w:t xml:space="preserve"> knowledge,</w:t>
      </w:r>
      <w:r w:rsidRPr="00DA4119">
        <w:rPr>
          <w:rFonts w:ascii="Arial" w:hAnsi="Arial" w:cs="Arial"/>
        </w:rPr>
        <w:t xml:space="preserve"> values, religion, culture and economics</w:t>
      </w:r>
      <w:r>
        <w:rPr>
          <w:rFonts w:ascii="Arial" w:hAnsi="Arial" w:cs="Arial"/>
        </w:rPr>
        <w:t>, targeting the elite and middle class, was establ</w:t>
      </w:r>
      <w:r w:rsidR="00270AA7">
        <w:rPr>
          <w:rFonts w:ascii="Arial" w:hAnsi="Arial" w:cs="Arial"/>
        </w:rPr>
        <w:t xml:space="preserve">ished in local society (Heron, </w:t>
      </w:r>
      <w:r>
        <w:rPr>
          <w:rFonts w:ascii="Arial" w:hAnsi="Arial" w:cs="Arial"/>
        </w:rPr>
        <w:t>2003).  It simultaneously divorced</w:t>
      </w:r>
      <w:r w:rsidRPr="00DA4119">
        <w:rPr>
          <w:rFonts w:ascii="Arial" w:hAnsi="Arial" w:cs="Arial"/>
        </w:rPr>
        <w:t xml:space="preserve"> the </w:t>
      </w:r>
      <w:r>
        <w:rPr>
          <w:rFonts w:ascii="Arial" w:hAnsi="Arial" w:cs="Arial"/>
        </w:rPr>
        <w:t xml:space="preserve">African </w:t>
      </w:r>
      <w:r w:rsidRPr="00DA4119">
        <w:rPr>
          <w:rFonts w:ascii="Arial" w:hAnsi="Arial" w:cs="Arial"/>
        </w:rPr>
        <w:t>inhabitants</w:t>
      </w:r>
      <w:r>
        <w:rPr>
          <w:rFonts w:ascii="Arial" w:hAnsi="Arial" w:cs="Arial"/>
        </w:rPr>
        <w:t>, the majority of the population,</w:t>
      </w:r>
      <w:r w:rsidRPr="00DA4119">
        <w:rPr>
          <w:rFonts w:ascii="Arial" w:hAnsi="Arial" w:cs="Arial"/>
        </w:rPr>
        <w:t xml:space="preserve"> from their language, cultural practices</w:t>
      </w:r>
      <w:r>
        <w:rPr>
          <w:rFonts w:ascii="Arial" w:hAnsi="Arial" w:cs="Arial"/>
        </w:rPr>
        <w:t>,</w:t>
      </w:r>
      <w:r w:rsidRPr="00DA4119">
        <w:rPr>
          <w:rFonts w:ascii="Arial" w:hAnsi="Arial" w:cs="Arial"/>
        </w:rPr>
        <w:t xml:space="preserve"> and religion</w:t>
      </w:r>
      <w:r>
        <w:rPr>
          <w:rFonts w:ascii="Arial" w:hAnsi="Arial" w:cs="Arial"/>
        </w:rPr>
        <w:t xml:space="preserve"> </w:t>
      </w:r>
      <w:r w:rsidRPr="00551481">
        <w:rPr>
          <w:rFonts w:ascii="Arial" w:hAnsi="Arial" w:cs="Arial"/>
        </w:rPr>
        <w:t>(</w:t>
      </w:r>
      <w:r w:rsidR="00270AA7">
        <w:rPr>
          <w:rFonts w:ascii="Arial" w:hAnsi="Arial" w:cs="Arial"/>
        </w:rPr>
        <w:t xml:space="preserve">Heron, 2003; Campbell, 1997; Williams, </w:t>
      </w:r>
      <w:r w:rsidRPr="00551481">
        <w:rPr>
          <w:rFonts w:ascii="Arial" w:hAnsi="Arial" w:cs="Arial"/>
        </w:rPr>
        <w:t>1964).</w:t>
      </w:r>
      <w:r w:rsidRPr="00DA4119">
        <w:rPr>
          <w:rFonts w:ascii="Arial" w:hAnsi="Arial" w:cs="Arial"/>
        </w:rPr>
        <w:t xml:space="preserve"> </w:t>
      </w:r>
      <w:r>
        <w:rPr>
          <w:rFonts w:ascii="Arial" w:hAnsi="Arial" w:cs="Arial"/>
        </w:rPr>
        <w:t xml:space="preserve"> The teacher was simultaneously carrying out the colonial/postcolonial mandate, concurrently </w:t>
      </w:r>
      <w:r>
        <w:rPr>
          <w:rFonts w:ascii="Arial" w:hAnsi="Arial" w:cs="Arial"/>
        </w:rPr>
        <w:lastRenderedPageBreak/>
        <w:t>demonstrating through his/her practice, a foreign identity and system of beliefs (</w:t>
      </w:r>
      <w:r w:rsidR="000B12B9">
        <w:rPr>
          <w:rFonts w:ascii="Arial" w:hAnsi="Arial" w:cs="Arial"/>
        </w:rPr>
        <w:t xml:space="preserve">Turner, </w:t>
      </w:r>
      <w:r w:rsidRPr="007041CF">
        <w:rPr>
          <w:rFonts w:ascii="Arial" w:hAnsi="Arial" w:cs="Arial"/>
        </w:rPr>
        <w:t>2012</w:t>
      </w:r>
      <w:r w:rsidR="000B12B9">
        <w:rPr>
          <w:rFonts w:ascii="Arial" w:hAnsi="Arial" w:cs="Arial"/>
        </w:rPr>
        <w:t xml:space="preserve">; Gee, </w:t>
      </w:r>
      <w:r>
        <w:rPr>
          <w:rFonts w:ascii="Arial" w:hAnsi="Arial" w:cs="Arial"/>
        </w:rPr>
        <w:t xml:space="preserve">2001).  Traditional classroom practice yielded a conception of teaching aligned to the peculiar historical </w:t>
      </w:r>
      <w:r w:rsidRPr="007668FD">
        <w:rPr>
          <w:rFonts w:ascii="Arial" w:hAnsi="Arial" w:cs="Arial"/>
          <w:i/>
        </w:rPr>
        <w:t>elitist</w:t>
      </w:r>
      <w:r>
        <w:rPr>
          <w:rFonts w:ascii="Arial" w:hAnsi="Arial" w:cs="Arial"/>
        </w:rPr>
        <w:t xml:space="preserve"> environment, and transitioned as normative educational practice in our post i</w:t>
      </w:r>
      <w:r w:rsidR="000B12B9">
        <w:rPr>
          <w:rFonts w:ascii="Arial" w:hAnsi="Arial" w:cs="Arial"/>
        </w:rPr>
        <w:t xml:space="preserve">ndependent period (Campbell, </w:t>
      </w:r>
      <w:r>
        <w:rPr>
          <w:rFonts w:ascii="Arial" w:hAnsi="Arial" w:cs="Arial"/>
        </w:rPr>
        <w:t xml:space="preserve">1997).  </w:t>
      </w:r>
    </w:p>
    <w:p w:rsidR="00867740" w:rsidRDefault="00867740" w:rsidP="00867740">
      <w:pPr>
        <w:spacing w:line="360" w:lineRule="auto"/>
        <w:rPr>
          <w:rFonts w:ascii="Arial" w:hAnsi="Arial" w:cs="Arial"/>
        </w:rPr>
      </w:pPr>
    </w:p>
    <w:p w:rsidR="00867740" w:rsidRDefault="00867740" w:rsidP="00867740">
      <w:pPr>
        <w:spacing w:line="360" w:lineRule="auto"/>
      </w:pPr>
      <w:r>
        <w:rPr>
          <w:rFonts w:ascii="Arial" w:hAnsi="Arial" w:cs="Arial"/>
        </w:rPr>
        <w:t>In my opinion, the systemic influences of post</w:t>
      </w:r>
      <w:r w:rsidRPr="007522EB">
        <w:rPr>
          <w:rFonts w:ascii="Arial" w:eastAsia="Calibri" w:hAnsi="Arial" w:cs="Arial"/>
        </w:rPr>
        <w:t>–</w:t>
      </w:r>
      <w:r>
        <w:rPr>
          <w:rFonts w:ascii="Arial" w:hAnsi="Arial" w:cs="Arial"/>
        </w:rPr>
        <w:t xml:space="preserve">colonial education, in terms of </w:t>
      </w:r>
      <w:r w:rsidRPr="00205C7E">
        <w:rPr>
          <w:rFonts w:ascii="Arial" w:hAnsi="Arial" w:cs="Arial"/>
          <w:i/>
        </w:rPr>
        <w:t>elitist</w:t>
      </w:r>
      <w:r>
        <w:rPr>
          <w:rFonts w:ascii="Arial" w:hAnsi="Arial" w:cs="Arial"/>
        </w:rPr>
        <w:t xml:space="preserve"> implementation, teacher</w:t>
      </w:r>
      <w:r w:rsidRPr="007522EB">
        <w:rPr>
          <w:rFonts w:ascii="Arial" w:eastAsia="Calibri" w:hAnsi="Arial" w:cs="Arial"/>
        </w:rPr>
        <w:t>–</w:t>
      </w:r>
      <w:r>
        <w:rPr>
          <w:rFonts w:ascii="Arial" w:hAnsi="Arial" w:cs="Arial"/>
        </w:rPr>
        <w:t>centric pedagogy, and examination focus, continue to hamper</w:t>
      </w:r>
      <w:r w:rsidR="000B12B9">
        <w:rPr>
          <w:rFonts w:ascii="Arial" w:hAnsi="Arial" w:cs="Arial"/>
        </w:rPr>
        <w:t xml:space="preserve"> the current HE system (Jules, </w:t>
      </w:r>
      <w:r>
        <w:rPr>
          <w:rFonts w:ascii="Arial" w:hAnsi="Arial" w:cs="Arial"/>
        </w:rPr>
        <w:t>2008).  The concordant (mentioned in Chapter 1) remains in existence.  Traditi</w:t>
      </w:r>
      <w:r w:rsidR="000B12B9">
        <w:rPr>
          <w:rFonts w:ascii="Arial" w:hAnsi="Arial" w:cs="Arial"/>
        </w:rPr>
        <w:t xml:space="preserve">onal academic students (Biggs, </w:t>
      </w:r>
      <w:r>
        <w:rPr>
          <w:rFonts w:ascii="Arial" w:hAnsi="Arial" w:cs="Arial"/>
        </w:rPr>
        <w:t>2012) attending prestige denominational secondary schools were more likely to have positive post</w:t>
      </w:r>
      <w:r w:rsidRPr="007522EB">
        <w:rPr>
          <w:rFonts w:ascii="Arial" w:eastAsia="Calibri" w:hAnsi="Arial" w:cs="Arial"/>
        </w:rPr>
        <w:t>–</w:t>
      </w:r>
      <w:r>
        <w:rPr>
          <w:rFonts w:ascii="Arial" w:hAnsi="Arial" w:cs="Arial"/>
        </w:rPr>
        <w:t>secondary experiences and opportunities (Baksh, 1986).  However, tensions exist in our HE sector principally as a consequence of the entry of non</w:t>
      </w:r>
      <w:r w:rsidRPr="007522EB">
        <w:rPr>
          <w:rFonts w:ascii="Arial" w:eastAsia="Calibri" w:hAnsi="Arial" w:cs="Arial"/>
        </w:rPr>
        <w:t>–</w:t>
      </w:r>
      <w:r w:rsidR="000B12B9">
        <w:rPr>
          <w:rFonts w:ascii="Arial" w:hAnsi="Arial" w:cs="Arial"/>
        </w:rPr>
        <w:t xml:space="preserve">traditional students (Biggs, 2012; Haggis, </w:t>
      </w:r>
      <w:r>
        <w:rPr>
          <w:rFonts w:ascii="Arial" w:hAnsi="Arial" w:cs="Arial"/>
        </w:rPr>
        <w:t>2006), especially after the 1995 World Trade Organisation (WTO) agreement, which made educati</w:t>
      </w:r>
      <w:r w:rsidR="000B12B9">
        <w:rPr>
          <w:rFonts w:ascii="Arial" w:hAnsi="Arial" w:cs="Arial"/>
        </w:rPr>
        <w:t xml:space="preserve">on a tradable service (Naidoo, </w:t>
      </w:r>
      <w:r w:rsidR="00D837F8">
        <w:rPr>
          <w:rFonts w:ascii="Arial" w:hAnsi="Arial" w:cs="Arial"/>
        </w:rPr>
        <w:t xml:space="preserve">2007, </w:t>
      </w:r>
      <w:r>
        <w:rPr>
          <w:rFonts w:ascii="Arial" w:hAnsi="Arial" w:cs="Arial"/>
        </w:rPr>
        <w:t>2003).  Such students require non</w:t>
      </w:r>
      <w:r w:rsidRPr="007522EB">
        <w:rPr>
          <w:rFonts w:ascii="Arial" w:eastAsia="Calibri" w:hAnsi="Arial" w:cs="Arial"/>
        </w:rPr>
        <w:t>–</w:t>
      </w:r>
      <w:r>
        <w:rPr>
          <w:rFonts w:ascii="Arial" w:hAnsi="Arial" w:cs="Arial"/>
        </w:rPr>
        <w:t xml:space="preserve">traditional </w:t>
      </w:r>
      <w:r w:rsidR="000B12B9">
        <w:rPr>
          <w:rFonts w:ascii="Arial" w:hAnsi="Arial" w:cs="Arial"/>
        </w:rPr>
        <w:t xml:space="preserve">approaches to teaching (Biggs, </w:t>
      </w:r>
      <w:r>
        <w:rPr>
          <w:rFonts w:ascii="Arial" w:hAnsi="Arial" w:cs="Arial"/>
        </w:rPr>
        <w:t xml:space="preserve">2012). </w:t>
      </w:r>
      <w:r>
        <w:t xml:space="preserve"> </w:t>
      </w:r>
    </w:p>
    <w:p w:rsidR="00867740" w:rsidRDefault="00867740" w:rsidP="00867740">
      <w:pPr>
        <w:spacing w:line="360" w:lineRule="auto"/>
      </w:pPr>
    </w:p>
    <w:p w:rsidR="00867740" w:rsidRPr="00CE7413" w:rsidRDefault="00867740" w:rsidP="00867740">
      <w:pPr>
        <w:spacing w:line="360" w:lineRule="auto"/>
      </w:pPr>
      <w:r w:rsidRPr="0016274E">
        <w:rPr>
          <w:rFonts w:ascii="Arial" w:hAnsi="Arial" w:cs="Arial"/>
        </w:rPr>
        <w:t xml:space="preserve">Having </w:t>
      </w:r>
      <w:r>
        <w:rPr>
          <w:rFonts w:ascii="Arial" w:hAnsi="Arial" w:cs="Arial"/>
        </w:rPr>
        <w:t>undergone transformation over the last five decades, the fundamental principles of British HE remain intact</w:t>
      </w:r>
      <w:r w:rsidR="000B12B9">
        <w:rPr>
          <w:rFonts w:ascii="Arial" w:hAnsi="Arial" w:cs="Arial"/>
        </w:rPr>
        <w:t xml:space="preserve"> in our system today (Bristol, </w:t>
      </w:r>
      <w:r>
        <w:rPr>
          <w:rFonts w:ascii="Arial" w:hAnsi="Arial" w:cs="Arial"/>
        </w:rPr>
        <w:t>2012; Campbell,</w:t>
      </w:r>
      <w:r w:rsidR="000B12B9">
        <w:rPr>
          <w:rFonts w:ascii="Arial" w:hAnsi="Arial" w:cs="Arial"/>
        </w:rPr>
        <w:t xml:space="preserve"> 1997; Alleyne, </w:t>
      </w:r>
      <w:r>
        <w:rPr>
          <w:rFonts w:ascii="Arial" w:hAnsi="Arial" w:cs="Arial"/>
        </w:rPr>
        <w:t>1995).  Teaching pedagogy is essentially teacher</w:t>
      </w:r>
      <w:r w:rsidRPr="007522EB">
        <w:rPr>
          <w:rFonts w:ascii="Arial" w:eastAsia="Calibri" w:hAnsi="Arial" w:cs="Arial"/>
        </w:rPr>
        <w:t>–</w:t>
      </w:r>
      <w:r>
        <w:rPr>
          <w:rFonts w:ascii="Arial" w:hAnsi="Arial" w:cs="Arial"/>
        </w:rPr>
        <w:t>centric, focusing on academic knowledge and outstanding exa</w:t>
      </w:r>
      <w:r w:rsidR="000B12B9">
        <w:rPr>
          <w:rFonts w:ascii="Arial" w:hAnsi="Arial" w:cs="Arial"/>
        </w:rPr>
        <w:t xml:space="preserve">mination performance (Alleyne, </w:t>
      </w:r>
      <w:r>
        <w:rPr>
          <w:rFonts w:ascii="Arial" w:hAnsi="Arial" w:cs="Arial"/>
        </w:rPr>
        <w:t>1995).  At the socio</w:t>
      </w:r>
      <w:r w:rsidRPr="007522EB">
        <w:rPr>
          <w:rFonts w:ascii="Arial" w:eastAsia="Calibri" w:hAnsi="Arial" w:cs="Arial"/>
        </w:rPr>
        <w:t>–</w:t>
      </w:r>
      <w:r>
        <w:rPr>
          <w:rFonts w:ascii="Arial" w:hAnsi="Arial" w:cs="Arial"/>
        </w:rPr>
        <w:t>historical and cultural</w:t>
      </w:r>
      <w:r w:rsidRPr="00DA4119">
        <w:rPr>
          <w:rFonts w:ascii="Arial" w:hAnsi="Arial" w:cs="Arial"/>
        </w:rPr>
        <w:t xml:space="preserve"> level</w:t>
      </w:r>
      <w:r>
        <w:rPr>
          <w:rFonts w:ascii="Arial" w:hAnsi="Arial" w:cs="Arial"/>
        </w:rPr>
        <w:t>s</w:t>
      </w:r>
      <w:r w:rsidRPr="00DA4119">
        <w:rPr>
          <w:rFonts w:ascii="Arial" w:hAnsi="Arial" w:cs="Arial"/>
        </w:rPr>
        <w:t xml:space="preserve">, </w:t>
      </w:r>
      <w:r>
        <w:rPr>
          <w:rFonts w:ascii="Arial" w:hAnsi="Arial" w:cs="Arial"/>
        </w:rPr>
        <w:t>our education system personifies</w:t>
      </w:r>
      <w:r w:rsidRPr="00DA4119">
        <w:rPr>
          <w:rFonts w:ascii="Arial" w:hAnsi="Arial" w:cs="Arial"/>
        </w:rPr>
        <w:t xml:space="preserve"> an</w:t>
      </w:r>
      <w:r>
        <w:rPr>
          <w:rFonts w:ascii="Arial" w:hAnsi="Arial" w:cs="Arial"/>
        </w:rPr>
        <w:t xml:space="preserve"> authority structure, an ethos of </w:t>
      </w:r>
      <w:r w:rsidRPr="00DA4119">
        <w:rPr>
          <w:rFonts w:ascii="Arial" w:hAnsi="Arial" w:cs="Arial"/>
        </w:rPr>
        <w:t xml:space="preserve">dependence and </w:t>
      </w:r>
      <w:r w:rsidR="000B12B9">
        <w:rPr>
          <w:rFonts w:ascii="Arial" w:hAnsi="Arial" w:cs="Arial"/>
        </w:rPr>
        <w:t>patronage (Campbell, 1997; Williams, 1</w:t>
      </w:r>
      <w:r>
        <w:rPr>
          <w:rFonts w:ascii="Arial" w:hAnsi="Arial" w:cs="Arial"/>
        </w:rPr>
        <w:t>964)</w:t>
      </w:r>
      <w:r w:rsidRPr="00DA4119">
        <w:rPr>
          <w:rFonts w:ascii="Arial" w:hAnsi="Arial" w:cs="Arial"/>
        </w:rPr>
        <w:t>.</w:t>
      </w:r>
      <w:r>
        <w:rPr>
          <w:rFonts w:ascii="Arial" w:hAnsi="Arial" w:cs="Arial"/>
        </w:rPr>
        <w:t xml:space="preserve">  </w:t>
      </w:r>
      <w:r w:rsidRPr="00DA4119">
        <w:rPr>
          <w:rFonts w:ascii="Arial" w:hAnsi="Arial" w:cs="Arial"/>
        </w:rPr>
        <w:t xml:space="preserve">It deprived </w:t>
      </w:r>
      <w:r w:rsidR="003D043C">
        <w:rPr>
          <w:rFonts w:ascii="Arial" w:hAnsi="Arial" w:cs="Arial"/>
        </w:rPr>
        <w:t>the majority of t</w:t>
      </w:r>
      <w:r w:rsidR="003D043C" w:rsidRPr="00DA4119">
        <w:rPr>
          <w:rFonts w:ascii="Arial" w:hAnsi="Arial" w:cs="Arial"/>
        </w:rPr>
        <w:t>he black working class</w:t>
      </w:r>
      <w:r>
        <w:rPr>
          <w:rFonts w:ascii="Arial" w:hAnsi="Arial" w:cs="Arial"/>
        </w:rPr>
        <w:t xml:space="preserve"> popu</w:t>
      </w:r>
      <w:r w:rsidR="0021713A">
        <w:rPr>
          <w:rFonts w:ascii="Arial" w:hAnsi="Arial" w:cs="Arial"/>
        </w:rPr>
        <w:t>lation</w:t>
      </w:r>
      <w:r w:rsidRPr="00DA4119">
        <w:rPr>
          <w:rFonts w:ascii="Arial" w:hAnsi="Arial" w:cs="Arial"/>
        </w:rPr>
        <w:t xml:space="preserve"> of dignity, security, and self–respect</w:t>
      </w:r>
      <w:r w:rsidR="000B12B9">
        <w:rPr>
          <w:rFonts w:ascii="Arial" w:hAnsi="Arial" w:cs="Arial"/>
        </w:rPr>
        <w:t xml:space="preserve"> (Beckford, </w:t>
      </w:r>
      <w:r>
        <w:rPr>
          <w:rFonts w:ascii="Arial" w:hAnsi="Arial" w:cs="Arial"/>
        </w:rPr>
        <w:t>1972)</w:t>
      </w:r>
      <w:r w:rsidRPr="00DA4119">
        <w:rPr>
          <w:rFonts w:ascii="Arial" w:hAnsi="Arial" w:cs="Arial"/>
        </w:rPr>
        <w:t xml:space="preserve">. </w:t>
      </w:r>
      <w:r>
        <w:rPr>
          <w:rFonts w:ascii="Arial" w:hAnsi="Arial" w:cs="Arial"/>
        </w:rPr>
        <w:t xml:space="preserve"> </w:t>
      </w:r>
      <w:r w:rsidRPr="00DA4119">
        <w:rPr>
          <w:rFonts w:ascii="Arial" w:hAnsi="Arial" w:cs="Arial"/>
        </w:rPr>
        <w:t>More significantly, as a function</w:t>
      </w:r>
      <w:r>
        <w:rPr>
          <w:rFonts w:ascii="Arial" w:hAnsi="Arial" w:cs="Arial"/>
        </w:rPr>
        <w:t xml:space="preserve"> of</w:t>
      </w:r>
      <w:r w:rsidRPr="00DA4119">
        <w:rPr>
          <w:rFonts w:ascii="Arial" w:hAnsi="Arial" w:cs="Arial"/>
        </w:rPr>
        <w:t xml:space="preserve"> </w:t>
      </w:r>
      <w:r>
        <w:rPr>
          <w:rFonts w:ascii="Arial" w:hAnsi="Arial" w:cs="Arial"/>
        </w:rPr>
        <w:t xml:space="preserve">a </w:t>
      </w:r>
      <w:r w:rsidRPr="00DA4119">
        <w:rPr>
          <w:rFonts w:ascii="Arial" w:hAnsi="Arial" w:cs="Arial"/>
        </w:rPr>
        <w:t>plantation economy</w:t>
      </w:r>
      <w:r>
        <w:rPr>
          <w:rFonts w:ascii="Arial" w:hAnsi="Arial" w:cs="Arial"/>
        </w:rPr>
        <w:t xml:space="preserve"> (Best, 1968)</w:t>
      </w:r>
      <w:r w:rsidRPr="00DA4119">
        <w:rPr>
          <w:rFonts w:ascii="Arial" w:hAnsi="Arial" w:cs="Arial"/>
        </w:rPr>
        <w:t xml:space="preserve">, local education </w:t>
      </w:r>
      <w:r>
        <w:rPr>
          <w:rFonts w:ascii="Arial" w:hAnsi="Arial" w:cs="Arial"/>
        </w:rPr>
        <w:t xml:space="preserve">implementation </w:t>
      </w:r>
      <w:r w:rsidRPr="00DA4119">
        <w:rPr>
          <w:rFonts w:ascii="Arial" w:hAnsi="Arial" w:cs="Arial"/>
        </w:rPr>
        <w:t>impeded the black population</w:t>
      </w:r>
      <w:r>
        <w:rPr>
          <w:rFonts w:ascii="Arial" w:hAnsi="Arial" w:cs="Arial"/>
        </w:rPr>
        <w:t>’s</w:t>
      </w:r>
      <w:r w:rsidRPr="00DA4119">
        <w:rPr>
          <w:rFonts w:ascii="Arial" w:hAnsi="Arial" w:cs="Arial"/>
        </w:rPr>
        <w:t xml:space="preserve"> material, social</w:t>
      </w:r>
      <w:r>
        <w:rPr>
          <w:rFonts w:ascii="Arial" w:hAnsi="Arial" w:cs="Arial"/>
        </w:rPr>
        <w:t>,</w:t>
      </w:r>
      <w:r w:rsidRPr="00DA4119">
        <w:rPr>
          <w:rFonts w:ascii="Arial" w:hAnsi="Arial" w:cs="Arial"/>
        </w:rPr>
        <w:t xml:space="preserve"> and spiritual advance</w:t>
      </w:r>
      <w:r w:rsidR="000B12B9">
        <w:rPr>
          <w:rFonts w:ascii="Arial" w:hAnsi="Arial" w:cs="Arial"/>
        </w:rPr>
        <w:t xml:space="preserve"> (Beckford, </w:t>
      </w:r>
      <w:r>
        <w:rPr>
          <w:rFonts w:ascii="Arial" w:hAnsi="Arial" w:cs="Arial"/>
        </w:rPr>
        <w:t>1972)</w:t>
      </w:r>
      <w:r w:rsidRPr="00DA4119">
        <w:rPr>
          <w:rFonts w:ascii="Arial" w:hAnsi="Arial" w:cs="Arial"/>
        </w:rPr>
        <w:t>.</w:t>
      </w:r>
      <w:r>
        <w:rPr>
          <w:rFonts w:ascii="Arial" w:hAnsi="Arial" w:cs="Arial"/>
        </w:rPr>
        <w:t xml:space="preserve">  The education system promulgated a foreign</w:t>
      </w:r>
      <w:r w:rsidRPr="00DA4119">
        <w:rPr>
          <w:rFonts w:ascii="Arial" w:hAnsi="Arial" w:cs="Arial"/>
        </w:rPr>
        <w:t>–</w:t>
      </w:r>
      <w:r>
        <w:rPr>
          <w:rFonts w:ascii="Arial" w:hAnsi="Arial" w:cs="Arial"/>
        </w:rPr>
        <w:t>dominated conception of education, including teaching practice, producing educated, certified individuals without a sense of the criticality of their history, and local contexts in solving our socio</w:t>
      </w:r>
      <w:r w:rsidRPr="007522EB">
        <w:rPr>
          <w:rFonts w:ascii="Arial" w:eastAsia="Calibri" w:hAnsi="Arial" w:cs="Arial"/>
        </w:rPr>
        <w:t>–</w:t>
      </w:r>
      <w:r>
        <w:rPr>
          <w:rFonts w:ascii="Arial" w:eastAsia="Calibri" w:hAnsi="Arial" w:cs="Arial"/>
        </w:rPr>
        <w:t>economic, cultural and political issues (</w:t>
      </w:r>
      <w:r w:rsidR="000B12B9">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w:t>
      </w:r>
      <w:r>
        <w:t xml:space="preserve"> </w:t>
      </w:r>
      <w:r w:rsidR="00B335DB">
        <w:rPr>
          <w:rFonts w:ascii="Arial" w:hAnsi="Arial" w:cs="Arial"/>
        </w:rPr>
        <w:t xml:space="preserve">Nettleford, </w:t>
      </w:r>
      <w:r w:rsidRPr="002537C7">
        <w:rPr>
          <w:rFonts w:ascii="Arial" w:hAnsi="Arial" w:cs="Arial"/>
        </w:rPr>
        <w:t>2003, 1997</w:t>
      </w:r>
      <w:r>
        <w:t xml:space="preserve">; </w:t>
      </w:r>
      <w:r w:rsidR="00B335DB">
        <w:rPr>
          <w:rFonts w:ascii="Arial" w:eastAsia="Calibri" w:hAnsi="Arial" w:cs="Arial"/>
        </w:rPr>
        <w:t xml:space="preserve">Williams, </w:t>
      </w:r>
      <w:r>
        <w:rPr>
          <w:rFonts w:ascii="Arial" w:eastAsia="Calibri" w:hAnsi="Arial" w:cs="Arial"/>
        </w:rPr>
        <w:t>1964).</w:t>
      </w:r>
    </w:p>
    <w:p w:rsidR="00867740" w:rsidRDefault="00867740" w:rsidP="00867740">
      <w:pPr>
        <w:rPr>
          <w:rFonts w:ascii="Arial" w:hAnsi="Arial" w:cs="Arial"/>
        </w:rPr>
      </w:pPr>
    </w:p>
    <w:p w:rsidR="00F87A63" w:rsidRDefault="00F87A63" w:rsidP="00867740">
      <w:pPr>
        <w:spacing w:line="360" w:lineRule="auto"/>
        <w:rPr>
          <w:rFonts w:ascii="Arial" w:hAnsi="Arial" w:cs="Arial"/>
        </w:rPr>
      </w:pPr>
    </w:p>
    <w:p w:rsidR="00867740" w:rsidRPr="00A546A2" w:rsidRDefault="00867740" w:rsidP="00867740">
      <w:pPr>
        <w:spacing w:line="360" w:lineRule="auto"/>
      </w:pPr>
      <w:r>
        <w:rPr>
          <w:rFonts w:ascii="Arial" w:hAnsi="Arial" w:cs="Arial"/>
        </w:rPr>
        <w:lastRenderedPageBreak/>
        <w:t>A</w:t>
      </w:r>
      <w:r w:rsidRPr="00A546A2">
        <w:rPr>
          <w:rFonts w:ascii="Arial" w:hAnsi="Arial" w:cs="Arial"/>
        </w:rPr>
        <w:t xml:space="preserve"> nexus exists between </w:t>
      </w:r>
      <w:r>
        <w:rPr>
          <w:rFonts w:ascii="Arial" w:hAnsi="Arial" w:cs="Arial"/>
        </w:rPr>
        <w:t xml:space="preserve">colonial/postcolonial </w:t>
      </w:r>
      <w:r w:rsidRPr="00A546A2">
        <w:rPr>
          <w:rFonts w:ascii="Arial" w:hAnsi="Arial" w:cs="Arial"/>
        </w:rPr>
        <w:t>education implementation and the evolution of values, beliefs and attitudes, aligned to the ‘plantation’ influence which Beckford describes as ‘generally inimical to [human and social] development’</w:t>
      </w:r>
      <w:r w:rsidRPr="00DA4119">
        <w:rPr>
          <w:rFonts w:ascii="Arial" w:hAnsi="Arial" w:cs="Arial"/>
        </w:rPr>
        <w:t xml:space="preserve"> (Beckford, 1972, </w:t>
      </w:r>
      <w:r>
        <w:rPr>
          <w:rFonts w:ascii="Arial" w:hAnsi="Arial" w:cs="Arial"/>
        </w:rPr>
        <w:t xml:space="preserve">p. </w:t>
      </w:r>
      <w:r w:rsidRPr="00DA4119">
        <w:rPr>
          <w:rFonts w:ascii="Arial" w:hAnsi="Arial" w:cs="Arial"/>
        </w:rPr>
        <w:t>206–207</w:t>
      </w:r>
      <w:r>
        <w:rPr>
          <w:rFonts w:ascii="Arial" w:hAnsi="Arial" w:cs="Arial"/>
        </w:rPr>
        <w:t xml:space="preserve">).  </w:t>
      </w:r>
      <w:r w:rsidRPr="00DA4119">
        <w:rPr>
          <w:rFonts w:ascii="Arial" w:hAnsi="Arial" w:cs="Arial"/>
        </w:rPr>
        <w:t>Yet in a postcolonial</w:t>
      </w:r>
      <w:r>
        <w:rPr>
          <w:rFonts w:ascii="Arial" w:hAnsi="Arial" w:cs="Arial"/>
        </w:rPr>
        <w:t xml:space="preserve">, </w:t>
      </w:r>
      <w:r w:rsidRPr="00DA4119">
        <w:rPr>
          <w:rFonts w:ascii="Arial" w:hAnsi="Arial" w:cs="Arial"/>
        </w:rPr>
        <w:t>independent</w:t>
      </w:r>
      <w:r w:rsidRPr="00DA4119">
        <w:rPr>
          <w:rStyle w:val="FootnoteReference"/>
          <w:rFonts w:ascii="Arial" w:hAnsi="Arial" w:cs="Arial"/>
        </w:rPr>
        <w:footnoteReference w:id="2"/>
      </w:r>
      <w:r w:rsidRPr="00DA4119">
        <w:rPr>
          <w:rFonts w:ascii="Arial" w:hAnsi="Arial" w:cs="Arial"/>
        </w:rPr>
        <w:t xml:space="preserve"> Trinidad and Tobago society</w:t>
      </w:r>
      <w:r>
        <w:rPr>
          <w:rFonts w:ascii="Arial" w:hAnsi="Arial" w:cs="Arial"/>
        </w:rPr>
        <w:t>,</w:t>
      </w:r>
      <w:r w:rsidRPr="00DA4119">
        <w:rPr>
          <w:rFonts w:ascii="Arial" w:hAnsi="Arial" w:cs="Arial"/>
        </w:rPr>
        <w:t xml:space="preserve"> education was the ‘key’ to social mobility of the masses (</w:t>
      </w:r>
      <w:r w:rsidRPr="00551481">
        <w:rPr>
          <w:rFonts w:ascii="Arial" w:hAnsi="Arial" w:cs="Arial"/>
        </w:rPr>
        <w:t>Campbell, 1997</w:t>
      </w:r>
      <w:r>
        <w:rPr>
          <w:rFonts w:ascii="Arial" w:hAnsi="Arial" w:cs="Arial"/>
        </w:rPr>
        <w:t xml:space="preserve">; </w:t>
      </w:r>
      <w:r w:rsidRPr="00DA4119">
        <w:rPr>
          <w:rFonts w:ascii="Arial" w:hAnsi="Arial" w:cs="Arial"/>
        </w:rPr>
        <w:t>Williams, 1964).</w:t>
      </w:r>
      <w:r>
        <w:rPr>
          <w:rFonts w:ascii="Arial" w:hAnsi="Arial" w:cs="Arial"/>
        </w:rPr>
        <w:t xml:space="preserve">  </w:t>
      </w:r>
      <w:r w:rsidRPr="00DA4119">
        <w:rPr>
          <w:rFonts w:ascii="Arial" w:hAnsi="Arial" w:cs="Arial"/>
        </w:rPr>
        <w:t>What</w:t>
      </w:r>
      <w:r>
        <w:rPr>
          <w:rFonts w:ascii="Arial" w:hAnsi="Arial" w:cs="Arial"/>
        </w:rPr>
        <w:t>,</w:t>
      </w:r>
      <w:r w:rsidRPr="00DA4119">
        <w:rPr>
          <w:rFonts w:ascii="Arial" w:hAnsi="Arial" w:cs="Arial"/>
        </w:rPr>
        <w:t xml:space="preserve"> therefore</w:t>
      </w:r>
      <w:r>
        <w:rPr>
          <w:rFonts w:ascii="Arial" w:hAnsi="Arial" w:cs="Arial"/>
        </w:rPr>
        <w:t>,</w:t>
      </w:r>
      <w:r w:rsidRPr="00DA4119">
        <w:rPr>
          <w:rFonts w:ascii="Arial" w:hAnsi="Arial" w:cs="Arial"/>
        </w:rPr>
        <w:t xml:space="preserve"> is the link between</w:t>
      </w:r>
      <w:r>
        <w:rPr>
          <w:rFonts w:ascii="Arial" w:hAnsi="Arial" w:cs="Arial"/>
        </w:rPr>
        <w:t xml:space="preserve"> </w:t>
      </w:r>
      <w:r w:rsidRPr="00DA4119">
        <w:rPr>
          <w:rFonts w:ascii="Arial" w:hAnsi="Arial" w:cs="Arial"/>
        </w:rPr>
        <w:t>British/European philosophy</w:t>
      </w:r>
      <w:r>
        <w:rPr>
          <w:rFonts w:ascii="Arial" w:hAnsi="Arial" w:cs="Arial"/>
        </w:rPr>
        <w:t>,</w:t>
      </w:r>
      <w:r w:rsidRPr="00DA4119">
        <w:rPr>
          <w:rFonts w:ascii="Arial" w:hAnsi="Arial" w:cs="Arial"/>
        </w:rPr>
        <w:t xml:space="preserve"> educational theory and education implementation </w:t>
      </w:r>
      <w:r>
        <w:rPr>
          <w:rFonts w:ascii="Arial" w:hAnsi="Arial" w:cs="Arial"/>
        </w:rPr>
        <w:t>locally, in the context of teachers’ conceptions of teaching</w:t>
      </w:r>
      <w:r w:rsidRPr="00DA4119">
        <w:rPr>
          <w:rFonts w:ascii="Arial" w:hAnsi="Arial" w:cs="Arial"/>
        </w:rPr>
        <w:t>?</w:t>
      </w:r>
      <w:r>
        <w:rPr>
          <w:rFonts w:ascii="Arial" w:hAnsi="Arial" w:cs="Arial"/>
        </w:rPr>
        <w:t xml:space="preserve">  </w:t>
      </w:r>
    </w:p>
    <w:p w:rsidR="00867740" w:rsidRDefault="00867740" w:rsidP="00867740">
      <w:pPr>
        <w:spacing w:line="360" w:lineRule="auto"/>
        <w:rPr>
          <w:rFonts w:ascii="OpenSans" w:hAnsi="OpenSans" w:cs="OpenSans"/>
          <w:sz w:val="20"/>
          <w:szCs w:val="20"/>
          <w:lang w:val="en-TT"/>
        </w:rPr>
      </w:pPr>
    </w:p>
    <w:p w:rsidR="00867740" w:rsidRPr="006711E2" w:rsidRDefault="00867740" w:rsidP="00867740">
      <w:pPr>
        <w:spacing w:line="360" w:lineRule="auto"/>
        <w:rPr>
          <w:rFonts w:ascii="Arial" w:hAnsi="Arial" w:cs="Arial"/>
        </w:rPr>
      </w:pPr>
      <w:r w:rsidRPr="006711E2">
        <w:rPr>
          <w:rFonts w:ascii="Arial" w:hAnsi="Arial" w:cs="Arial"/>
        </w:rPr>
        <w:t>Three major categories of educational theories</w:t>
      </w:r>
      <w:r>
        <w:rPr>
          <w:rFonts w:ascii="Arial" w:hAnsi="Arial" w:cs="Arial"/>
        </w:rPr>
        <w:t xml:space="preserve">, </w:t>
      </w:r>
      <w:r w:rsidRPr="006711E2">
        <w:rPr>
          <w:rFonts w:ascii="Arial" w:hAnsi="Arial" w:cs="Arial"/>
        </w:rPr>
        <w:t>linked to</w:t>
      </w:r>
      <w:r>
        <w:rPr>
          <w:rFonts w:ascii="Arial" w:hAnsi="Arial" w:cs="Arial"/>
        </w:rPr>
        <w:t xml:space="preserve"> traditional</w:t>
      </w:r>
      <w:r w:rsidRPr="006711E2">
        <w:rPr>
          <w:rFonts w:ascii="Arial" w:hAnsi="Arial" w:cs="Arial"/>
        </w:rPr>
        <w:t xml:space="preserve"> educational implementation provide approaches to educational </w:t>
      </w:r>
      <w:r>
        <w:rPr>
          <w:rFonts w:ascii="Arial" w:hAnsi="Arial" w:cs="Arial"/>
        </w:rPr>
        <w:t xml:space="preserve">policy and implementation </w:t>
      </w:r>
      <w:r w:rsidRPr="006711E2">
        <w:rPr>
          <w:rFonts w:ascii="Arial" w:hAnsi="Arial" w:cs="Arial"/>
        </w:rPr>
        <w:t>analysis</w:t>
      </w:r>
      <w:r>
        <w:rPr>
          <w:rFonts w:ascii="Arial" w:hAnsi="Arial" w:cs="Arial"/>
        </w:rPr>
        <w:t xml:space="preserve"> in the context of teachers’ conception of practice.  </w:t>
      </w:r>
      <w:r w:rsidRPr="006711E2">
        <w:rPr>
          <w:rFonts w:ascii="Arial" w:hAnsi="Arial" w:cs="Arial"/>
        </w:rPr>
        <w:t>These are</w:t>
      </w:r>
      <w:r>
        <w:rPr>
          <w:rFonts w:ascii="Arial" w:hAnsi="Arial" w:cs="Arial"/>
        </w:rPr>
        <w:t>: (1) the Classical T</w:t>
      </w:r>
      <w:r w:rsidRPr="006711E2">
        <w:rPr>
          <w:rFonts w:ascii="Arial" w:hAnsi="Arial" w:cs="Arial"/>
        </w:rPr>
        <w:t>heories ba</w:t>
      </w:r>
      <w:r w:rsidR="009200D7">
        <w:rPr>
          <w:rFonts w:ascii="Arial" w:hAnsi="Arial" w:cs="Arial"/>
        </w:rPr>
        <w:t>sed on the concept of modernity,</w:t>
      </w:r>
      <w:r>
        <w:rPr>
          <w:rFonts w:ascii="Arial" w:hAnsi="Arial" w:cs="Arial"/>
        </w:rPr>
        <w:t xml:space="preserve"> (2) Critical T</w:t>
      </w:r>
      <w:r w:rsidRPr="006711E2">
        <w:rPr>
          <w:rFonts w:ascii="Arial" w:hAnsi="Arial" w:cs="Arial"/>
        </w:rPr>
        <w:t xml:space="preserve">heories, and </w:t>
      </w:r>
      <w:r>
        <w:rPr>
          <w:rFonts w:ascii="Arial" w:hAnsi="Arial" w:cs="Arial"/>
        </w:rPr>
        <w:t>(3) Postmodernist T</w:t>
      </w:r>
      <w:r w:rsidRPr="006711E2">
        <w:rPr>
          <w:rFonts w:ascii="Arial" w:hAnsi="Arial" w:cs="Arial"/>
        </w:rPr>
        <w:t>heories</w:t>
      </w:r>
      <w:r w:rsidR="000B12B9">
        <w:rPr>
          <w:rFonts w:ascii="Arial" w:hAnsi="Arial" w:cs="Arial"/>
        </w:rPr>
        <w:t xml:space="preserve"> (Milliken, </w:t>
      </w:r>
      <w:r>
        <w:rPr>
          <w:rFonts w:ascii="Arial" w:hAnsi="Arial" w:cs="Arial"/>
        </w:rPr>
        <w:t>2004)</w:t>
      </w:r>
      <w:r w:rsidRPr="006711E2">
        <w:rPr>
          <w:rFonts w:ascii="Arial" w:hAnsi="Arial" w:cs="Arial"/>
        </w:rPr>
        <w:t>.</w:t>
      </w:r>
      <w:r>
        <w:rPr>
          <w:rFonts w:ascii="Arial" w:hAnsi="Arial" w:cs="Arial"/>
        </w:rPr>
        <w:t xml:space="preserve">  These theories provide the foundation to understanding the socio</w:t>
      </w:r>
      <w:r w:rsidRPr="007522EB">
        <w:rPr>
          <w:rFonts w:ascii="Arial" w:eastAsia="Calibri" w:hAnsi="Arial" w:cs="Arial"/>
        </w:rPr>
        <w:t>–</w:t>
      </w:r>
      <w:r>
        <w:rPr>
          <w:rFonts w:ascii="Arial" w:hAnsi="Arial" w:cs="Arial"/>
        </w:rPr>
        <w:t xml:space="preserve">political and cultural milieu in which education, as well as classroom practice was implemented.  They also provide a link to the evolution of teachers’ beliefs and identity, and hence conception of teaching (to be explored in Chapter 3).  However, my focus of attention for this research </w:t>
      </w:r>
      <w:r w:rsidR="003D043C">
        <w:rPr>
          <w:rFonts w:ascii="Arial" w:hAnsi="Arial" w:cs="Arial"/>
        </w:rPr>
        <w:t>are</w:t>
      </w:r>
      <w:r>
        <w:rPr>
          <w:rFonts w:ascii="Arial" w:hAnsi="Arial" w:cs="Arial"/>
        </w:rPr>
        <w:t xml:space="preserve"> the Postmodernist Theories (as depicted in the figure above) as they are linked to a greater degree, to the implementation, development, and expansion of local HE.  The Classical and Critical Theories fall outside the ambit of analysis aligned to this research.  I discuss postmodernist theories in the following section.</w:t>
      </w:r>
    </w:p>
    <w:p w:rsidR="00D774C7" w:rsidRDefault="00D774C7" w:rsidP="00DF0815">
      <w:pPr>
        <w:pStyle w:val="Heading2"/>
        <w:rPr>
          <w:rFonts w:ascii="Arial" w:eastAsiaTheme="minorHAnsi" w:hAnsi="Arial" w:cs="Arial"/>
          <w:b w:val="0"/>
          <w:bCs w:val="0"/>
          <w:color w:val="auto"/>
          <w:sz w:val="22"/>
          <w:szCs w:val="22"/>
        </w:rPr>
      </w:pPr>
    </w:p>
    <w:p w:rsidR="00867740" w:rsidRPr="009D353E" w:rsidRDefault="00867740" w:rsidP="00DF0815">
      <w:pPr>
        <w:pStyle w:val="Heading2"/>
        <w:rPr>
          <w:rFonts w:ascii="Arial" w:hAnsi="Arial" w:cs="Arial"/>
          <w:i/>
        </w:rPr>
      </w:pPr>
      <w:bookmarkStart w:id="169" w:name="_Toc1031775"/>
      <w:r w:rsidRPr="009D353E">
        <w:rPr>
          <w:rFonts w:ascii="Arial" w:hAnsi="Arial" w:cs="Arial"/>
          <w:i/>
        </w:rPr>
        <w:t>2.3. Postmodernist Theories</w:t>
      </w:r>
      <w:bookmarkEnd w:id="169"/>
      <w:r w:rsidRPr="009D353E">
        <w:rPr>
          <w:rFonts w:ascii="Arial" w:hAnsi="Arial" w:cs="Arial"/>
          <w:i/>
        </w:rPr>
        <w:t xml:space="preserve"> </w:t>
      </w:r>
    </w:p>
    <w:p w:rsidR="00867740" w:rsidRDefault="00867740" w:rsidP="00867740">
      <w:pPr>
        <w:spacing w:line="360" w:lineRule="auto"/>
      </w:pPr>
    </w:p>
    <w:p w:rsidR="00867740" w:rsidRDefault="00867740" w:rsidP="00867740">
      <w:pPr>
        <w:spacing w:line="360" w:lineRule="auto"/>
        <w:rPr>
          <w:rFonts w:ascii="Arial" w:hAnsi="Arial" w:cs="Arial"/>
          <w:lang w:val="en-TT"/>
        </w:rPr>
      </w:pPr>
      <w:r w:rsidRPr="00875276">
        <w:rPr>
          <w:rFonts w:ascii="Arial" w:hAnsi="Arial" w:cs="Arial"/>
          <w:i/>
        </w:rPr>
        <w:t>Postmodernism</w:t>
      </w:r>
      <w:r w:rsidRPr="00BF11F3">
        <w:rPr>
          <w:rFonts w:ascii="Arial" w:hAnsi="Arial" w:cs="Arial"/>
        </w:rPr>
        <w:t xml:space="preserve"> as a concept has been subjected to numerous debates during the 1980’s and 1990’s among theorists (</w:t>
      </w:r>
      <w:r w:rsidRPr="00BF11F3">
        <w:rPr>
          <w:rFonts w:ascii="Arial" w:eastAsia="Times New Roman" w:hAnsi="Arial" w:cs="Arial"/>
        </w:rPr>
        <w:t xml:space="preserve">Selden, </w:t>
      </w:r>
      <w:r w:rsidRPr="00BF11F3">
        <w:rPr>
          <w:rFonts w:ascii="Arial" w:eastAsia="Times New Roman" w:hAnsi="Arial" w:cs="Arial"/>
          <w:i/>
        </w:rPr>
        <w:t>et al</w:t>
      </w:r>
      <w:r w:rsidRPr="00BF11F3">
        <w:rPr>
          <w:rFonts w:ascii="Arial" w:eastAsia="Times New Roman" w:hAnsi="Arial" w:cs="Arial"/>
        </w:rPr>
        <w:t>., 2016</w:t>
      </w:r>
      <w:r w:rsidRPr="00BF11F3">
        <w:rPr>
          <w:rFonts w:ascii="Arial" w:hAnsi="Arial" w:cs="Arial"/>
        </w:rPr>
        <w:t xml:space="preserve">). </w:t>
      </w:r>
      <w:r>
        <w:rPr>
          <w:rFonts w:ascii="Arial" w:hAnsi="Arial" w:cs="Arial"/>
        </w:rPr>
        <w:t xml:space="preserve"> For</w:t>
      </w:r>
      <w:r w:rsidRPr="00BF11F3">
        <w:rPr>
          <w:rFonts w:ascii="Arial" w:hAnsi="Arial" w:cs="Arial"/>
        </w:rPr>
        <w:t xml:space="preserve"> many researchers, </w:t>
      </w:r>
      <w:r w:rsidRPr="00875276">
        <w:rPr>
          <w:rFonts w:ascii="Arial" w:hAnsi="Arial" w:cs="Arial"/>
          <w:i/>
        </w:rPr>
        <w:t>postmodernism</w:t>
      </w:r>
      <w:r w:rsidRPr="00BF11F3">
        <w:rPr>
          <w:rFonts w:ascii="Arial" w:hAnsi="Arial" w:cs="Arial"/>
        </w:rPr>
        <w:t xml:space="preserve"> is a continuation and expansion of prevailing attitudes and practices located in the </w:t>
      </w:r>
      <w:r w:rsidRPr="00875276">
        <w:rPr>
          <w:rFonts w:ascii="Arial" w:hAnsi="Arial" w:cs="Arial"/>
          <w:i/>
        </w:rPr>
        <w:t>modernist</w:t>
      </w:r>
      <w:r w:rsidR="009200D7">
        <w:rPr>
          <w:rFonts w:ascii="Arial" w:hAnsi="Arial" w:cs="Arial"/>
        </w:rPr>
        <w:t xml:space="preserve"> era. T</w:t>
      </w:r>
      <w:r w:rsidRPr="00BF11F3">
        <w:rPr>
          <w:rFonts w:ascii="Arial" w:hAnsi="Arial" w:cs="Arial"/>
        </w:rPr>
        <w:t>o others</w:t>
      </w:r>
      <w:r>
        <w:rPr>
          <w:rFonts w:ascii="Arial" w:hAnsi="Arial" w:cs="Arial"/>
        </w:rPr>
        <w:t>, the concept</w:t>
      </w:r>
      <w:r w:rsidRPr="00BF11F3">
        <w:rPr>
          <w:rFonts w:ascii="Arial" w:hAnsi="Arial" w:cs="Arial"/>
        </w:rPr>
        <w:t xml:space="preserve"> reflects a radical break, a dislocation from traditionalist </w:t>
      </w:r>
      <w:r w:rsidRPr="00875276">
        <w:rPr>
          <w:rFonts w:ascii="Arial" w:hAnsi="Arial" w:cs="Arial"/>
          <w:i/>
        </w:rPr>
        <w:t xml:space="preserve">modernism </w:t>
      </w:r>
      <w:r w:rsidRPr="00451C9F">
        <w:rPr>
          <w:rFonts w:ascii="Arial" w:hAnsi="Arial" w:cs="Arial"/>
        </w:rPr>
        <w:t>(</w:t>
      </w:r>
      <w:r w:rsidR="00F27234">
        <w:rPr>
          <w:rFonts w:ascii="Arial" w:eastAsia="Times New Roman" w:hAnsi="Arial" w:cs="Arial"/>
          <w:lang w:val="en-TT" w:eastAsia="en-TT"/>
        </w:rPr>
        <w:t xml:space="preserve">Rubtsov, </w:t>
      </w:r>
      <w:r w:rsidRPr="006D62FB">
        <w:rPr>
          <w:rFonts w:ascii="Arial" w:eastAsia="Times New Roman" w:hAnsi="Arial" w:cs="Arial"/>
          <w:lang w:val="en-TT" w:eastAsia="en-TT"/>
        </w:rPr>
        <w:t>2011</w:t>
      </w:r>
      <w:r w:rsidRPr="00C378FC">
        <w:rPr>
          <w:rFonts w:ascii="Arial" w:eastAsia="Times New Roman" w:hAnsi="Arial" w:cs="Arial"/>
          <w:lang w:val="en-TT" w:eastAsia="en-TT"/>
        </w:rPr>
        <w:t>;</w:t>
      </w:r>
      <w:r>
        <w:rPr>
          <w:rFonts w:eastAsia="Times New Roman"/>
          <w:color w:val="FF0000"/>
          <w:lang w:val="en-TT" w:eastAsia="en-TT"/>
        </w:rPr>
        <w:t xml:space="preserve"> </w:t>
      </w:r>
      <w:r w:rsidR="00F27234">
        <w:rPr>
          <w:rFonts w:ascii="Arial" w:hAnsi="Arial" w:cs="Arial"/>
          <w:lang w:val="en-TT"/>
        </w:rPr>
        <w:t xml:space="preserve">Giddens, </w:t>
      </w:r>
      <w:r w:rsidRPr="00451C9F">
        <w:rPr>
          <w:rFonts w:ascii="Arial" w:hAnsi="Arial" w:cs="Arial"/>
          <w:lang w:val="en-TT"/>
        </w:rPr>
        <w:t>1990)</w:t>
      </w:r>
      <w:r w:rsidRPr="00BF11F3">
        <w:rPr>
          <w:rFonts w:ascii="Arial" w:hAnsi="Arial" w:cs="Arial"/>
        </w:rPr>
        <w:t xml:space="preserve">. </w:t>
      </w:r>
      <w:r>
        <w:rPr>
          <w:rFonts w:ascii="Arial" w:hAnsi="Arial" w:cs="Arial"/>
        </w:rPr>
        <w:t xml:space="preserve"> </w:t>
      </w:r>
      <w:r w:rsidRPr="00BF11F3">
        <w:rPr>
          <w:rFonts w:ascii="Arial" w:hAnsi="Arial" w:cs="Arial"/>
        </w:rPr>
        <w:t>Yet</w:t>
      </w:r>
      <w:r>
        <w:rPr>
          <w:rFonts w:ascii="Arial" w:hAnsi="Arial" w:cs="Arial"/>
        </w:rPr>
        <w:t>,</w:t>
      </w:r>
      <w:r w:rsidRPr="00BF11F3">
        <w:rPr>
          <w:rFonts w:ascii="Arial" w:hAnsi="Arial" w:cs="Arial"/>
        </w:rPr>
        <w:t xml:space="preserve"> for other theorists postmodernism represents a filter for r</w:t>
      </w:r>
      <w:r>
        <w:rPr>
          <w:rFonts w:ascii="Arial" w:hAnsi="Arial" w:cs="Arial"/>
        </w:rPr>
        <w:t>eviewing modern art, literature</w:t>
      </w:r>
      <w:r w:rsidRPr="00BF11F3">
        <w:rPr>
          <w:rFonts w:ascii="Arial" w:hAnsi="Arial" w:cs="Arial"/>
        </w:rPr>
        <w:t xml:space="preserve"> and </w:t>
      </w:r>
      <w:r>
        <w:rPr>
          <w:rFonts w:ascii="Arial" w:hAnsi="Arial" w:cs="Arial"/>
        </w:rPr>
        <w:t>culture, including</w:t>
      </w:r>
      <w:r w:rsidRPr="00BF11F3">
        <w:rPr>
          <w:rFonts w:ascii="Arial" w:hAnsi="Arial" w:cs="Arial"/>
        </w:rPr>
        <w:t xml:space="preserve"> text and authors using a lens of </w:t>
      </w:r>
      <w:r w:rsidRPr="00875276">
        <w:rPr>
          <w:rFonts w:ascii="Arial" w:hAnsi="Arial" w:cs="Arial"/>
          <w:i/>
        </w:rPr>
        <w:t xml:space="preserve">postmodernism </w:t>
      </w:r>
      <w:r w:rsidRPr="00451C9F">
        <w:rPr>
          <w:rFonts w:ascii="Arial" w:hAnsi="Arial" w:cs="Arial"/>
        </w:rPr>
        <w:t>(</w:t>
      </w:r>
      <w:r w:rsidR="00F27234">
        <w:rPr>
          <w:rFonts w:ascii="Arial" w:hAnsi="Arial" w:cs="Arial"/>
          <w:lang w:val="en-TT"/>
        </w:rPr>
        <w:t xml:space="preserve">Lyotard, </w:t>
      </w:r>
      <w:r w:rsidRPr="00451C9F">
        <w:rPr>
          <w:rFonts w:ascii="Arial" w:hAnsi="Arial" w:cs="Arial"/>
          <w:lang w:val="en-TT"/>
        </w:rPr>
        <w:t>1986)</w:t>
      </w:r>
      <w:r w:rsidRPr="00451C9F">
        <w:rPr>
          <w:rFonts w:ascii="Arial" w:hAnsi="Arial" w:cs="Arial"/>
        </w:rPr>
        <w:t>.</w:t>
      </w:r>
      <w:r>
        <w:rPr>
          <w:rFonts w:ascii="Arial" w:hAnsi="Arial" w:cs="Arial"/>
        </w:rPr>
        <w:t xml:space="preserve">  </w:t>
      </w:r>
      <w:r w:rsidRPr="00BF11F3">
        <w:rPr>
          <w:rFonts w:ascii="Arial" w:hAnsi="Arial" w:cs="Arial"/>
        </w:rPr>
        <w:t xml:space="preserve">As a culturally influential model, </w:t>
      </w:r>
      <w:r w:rsidRPr="00875276">
        <w:rPr>
          <w:rFonts w:ascii="Arial" w:hAnsi="Arial" w:cs="Arial"/>
          <w:i/>
        </w:rPr>
        <w:t>postmodernism</w:t>
      </w:r>
      <w:r w:rsidRPr="00BF11F3">
        <w:rPr>
          <w:rFonts w:ascii="Arial" w:hAnsi="Arial" w:cs="Arial"/>
        </w:rPr>
        <w:t xml:space="preserve"> concede</w:t>
      </w:r>
      <w:r>
        <w:rPr>
          <w:rFonts w:ascii="Arial" w:hAnsi="Arial" w:cs="Arial"/>
        </w:rPr>
        <w:t>s</w:t>
      </w:r>
      <w:r w:rsidRPr="00BF11F3">
        <w:rPr>
          <w:rFonts w:ascii="Arial" w:hAnsi="Arial" w:cs="Arial"/>
        </w:rPr>
        <w:t xml:space="preserve"> the coexistence </w:t>
      </w:r>
      <w:r w:rsidRPr="00BF11F3">
        <w:rPr>
          <w:rFonts w:ascii="Arial" w:hAnsi="Arial" w:cs="Arial"/>
        </w:rPr>
        <w:lastRenderedPageBreak/>
        <w:t>of other contradictory personas exist</w:t>
      </w:r>
      <w:r>
        <w:rPr>
          <w:rFonts w:ascii="Arial" w:hAnsi="Arial" w:cs="Arial"/>
        </w:rPr>
        <w:t>ing</w:t>
      </w:r>
      <w:r w:rsidRPr="00BF11F3">
        <w:rPr>
          <w:rFonts w:ascii="Arial" w:hAnsi="Arial" w:cs="Arial"/>
        </w:rPr>
        <w:t xml:space="preserve"> concurrently within its domain (Samuels, 2015).  </w:t>
      </w:r>
      <w:r w:rsidRPr="00875276">
        <w:rPr>
          <w:rFonts w:ascii="Arial" w:hAnsi="Arial" w:cs="Arial"/>
          <w:i/>
        </w:rPr>
        <w:t>Postmodernism</w:t>
      </w:r>
      <w:r w:rsidRPr="00BF11F3">
        <w:rPr>
          <w:rFonts w:ascii="Arial" w:hAnsi="Arial" w:cs="Arial"/>
        </w:rPr>
        <w:t xml:space="preserve"> is also aligned to the concept of social realities as dynamic developing and redeveloping</w:t>
      </w:r>
      <w:r>
        <w:rPr>
          <w:rFonts w:ascii="Arial" w:hAnsi="Arial" w:cs="Arial"/>
        </w:rPr>
        <w:t xml:space="preserve"> notions</w:t>
      </w:r>
      <w:r w:rsidRPr="00BF11F3">
        <w:rPr>
          <w:rFonts w:ascii="Arial" w:hAnsi="Arial" w:cs="Arial"/>
        </w:rPr>
        <w:t xml:space="preserve"> in response to environm</w:t>
      </w:r>
      <w:r w:rsidR="00F27234">
        <w:rPr>
          <w:rFonts w:ascii="Arial" w:hAnsi="Arial" w:cs="Arial"/>
        </w:rPr>
        <w:t xml:space="preserve">ental stimuli (McQuail, 2010; Littlejohn and Foss, </w:t>
      </w:r>
      <w:r>
        <w:rPr>
          <w:rFonts w:ascii="Arial" w:hAnsi="Arial" w:cs="Arial"/>
        </w:rPr>
        <w:t>2005</w:t>
      </w:r>
      <w:r w:rsidRPr="00BF11F3">
        <w:rPr>
          <w:rFonts w:ascii="Arial" w:hAnsi="Arial" w:cs="Arial"/>
        </w:rPr>
        <w:t>)</w:t>
      </w:r>
      <w:r>
        <w:rPr>
          <w:rFonts w:ascii="Arial" w:hAnsi="Arial" w:cs="Arial"/>
        </w:rPr>
        <w:t>.</w:t>
      </w:r>
      <w:r w:rsidRPr="00745AB8">
        <w:rPr>
          <w:rFonts w:ascii="Arial" w:hAnsi="Arial" w:cs="Arial"/>
          <w:lang w:val="en-TT"/>
        </w:rPr>
        <w:t xml:space="preserve"> </w:t>
      </w:r>
    </w:p>
    <w:p w:rsidR="00867740" w:rsidRDefault="00867740" w:rsidP="00867740">
      <w:pPr>
        <w:spacing w:line="360" w:lineRule="auto"/>
        <w:rPr>
          <w:rFonts w:ascii="Arial" w:hAnsi="Arial" w:cs="Arial"/>
          <w:lang w:val="en-TT"/>
        </w:rPr>
      </w:pPr>
    </w:p>
    <w:p w:rsidR="00867740" w:rsidRPr="00BA53B4" w:rsidRDefault="00867740" w:rsidP="00867740">
      <w:pPr>
        <w:spacing w:line="360" w:lineRule="auto"/>
        <w:rPr>
          <w:rFonts w:ascii="Arial" w:hAnsi="Arial" w:cs="Arial"/>
          <w:lang w:val="en-TT"/>
        </w:rPr>
      </w:pPr>
      <w:r>
        <w:rPr>
          <w:rFonts w:ascii="Arial" w:hAnsi="Arial" w:cs="Arial"/>
          <w:lang w:val="en-TT"/>
        </w:rPr>
        <w:t>A</w:t>
      </w:r>
      <w:r w:rsidRPr="00BF11F3">
        <w:rPr>
          <w:rFonts w:ascii="Arial" w:hAnsi="Arial" w:cs="Arial"/>
          <w:lang w:val="en-TT"/>
        </w:rPr>
        <w:t xml:space="preserve">n analysis </w:t>
      </w:r>
      <w:r w:rsidRPr="00415571">
        <w:rPr>
          <w:rFonts w:ascii="Arial" w:hAnsi="Arial" w:cs="Arial"/>
          <w:lang w:val="en-TT"/>
        </w:rPr>
        <w:t>of</w:t>
      </w:r>
      <w:r>
        <w:rPr>
          <w:rFonts w:ascii="Arial" w:hAnsi="Arial" w:cs="Arial"/>
          <w:i/>
          <w:lang w:val="en-TT"/>
        </w:rPr>
        <w:t xml:space="preserve"> </w:t>
      </w:r>
      <w:r w:rsidRPr="004B2D3C">
        <w:rPr>
          <w:rFonts w:ascii="Arial" w:hAnsi="Arial" w:cs="Arial"/>
          <w:i/>
          <w:lang w:val="en-TT"/>
        </w:rPr>
        <w:t xml:space="preserve">postmodernist </w:t>
      </w:r>
      <w:r w:rsidRPr="00BF11F3">
        <w:rPr>
          <w:rFonts w:ascii="Arial" w:hAnsi="Arial" w:cs="Arial"/>
          <w:lang w:val="en-TT"/>
        </w:rPr>
        <w:t>discourse</w:t>
      </w:r>
      <w:r w:rsidRPr="00BF11F3">
        <w:rPr>
          <w:rFonts w:ascii="Arial" w:hAnsi="Arial" w:cs="Arial"/>
          <w:i/>
          <w:lang w:val="en-TT"/>
        </w:rPr>
        <w:t xml:space="preserve"> </w:t>
      </w:r>
      <w:r w:rsidRPr="00BF11F3">
        <w:rPr>
          <w:rFonts w:ascii="Arial" w:hAnsi="Arial" w:cs="Arial"/>
          <w:lang w:val="en-TT"/>
        </w:rPr>
        <w:t>is complex and impracticable to accurately delineate</w:t>
      </w:r>
      <w:r>
        <w:rPr>
          <w:rFonts w:ascii="Arial" w:hAnsi="Arial" w:cs="Arial"/>
          <w:lang w:val="en-TT"/>
        </w:rPr>
        <w:t xml:space="preserve"> and it is, </w:t>
      </w:r>
      <w:r w:rsidRPr="00BF11F3">
        <w:rPr>
          <w:rFonts w:ascii="Arial" w:hAnsi="Arial" w:cs="Arial"/>
          <w:lang w:val="en-TT"/>
        </w:rPr>
        <w:t>perhaps</w:t>
      </w:r>
      <w:r>
        <w:rPr>
          <w:rFonts w:ascii="Arial" w:hAnsi="Arial" w:cs="Arial"/>
          <w:lang w:val="en-TT"/>
        </w:rPr>
        <w:t>,</w:t>
      </w:r>
      <w:r w:rsidRPr="00BF11F3">
        <w:rPr>
          <w:rFonts w:ascii="Arial" w:hAnsi="Arial" w:cs="Arial"/>
          <w:lang w:val="en-TT"/>
        </w:rPr>
        <w:t xml:space="preserve"> necessary to seek to clarify general concepts or ideas pertaining to the</w:t>
      </w:r>
      <w:r>
        <w:rPr>
          <w:rFonts w:ascii="Arial" w:hAnsi="Arial" w:cs="Arial"/>
          <w:lang w:val="en-TT"/>
        </w:rPr>
        <w:t xml:space="preserve"> concept.  </w:t>
      </w:r>
      <w:r w:rsidRPr="00BF11F3">
        <w:rPr>
          <w:rFonts w:ascii="Arial" w:hAnsi="Arial" w:cs="Arial"/>
          <w:lang w:val="en-TT"/>
        </w:rPr>
        <w:t xml:space="preserve">Thus, </w:t>
      </w:r>
      <w:r>
        <w:rPr>
          <w:rFonts w:ascii="Arial" w:hAnsi="Arial" w:cs="Arial"/>
          <w:lang w:val="en-TT"/>
        </w:rPr>
        <w:t xml:space="preserve">according to </w:t>
      </w:r>
      <w:r>
        <w:rPr>
          <w:rFonts w:ascii="Arial" w:hAnsi="Arial" w:cs="Arial"/>
        </w:rPr>
        <w:t xml:space="preserve">Rzayeva </w:t>
      </w:r>
      <w:r w:rsidRPr="00BF11F3">
        <w:rPr>
          <w:rFonts w:ascii="Arial" w:hAnsi="Arial" w:cs="Arial"/>
        </w:rPr>
        <w:t>Oktay</w:t>
      </w:r>
      <w:r>
        <w:rPr>
          <w:rFonts w:ascii="Arial" w:hAnsi="Arial" w:cs="Arial"/>
        </w:rPr>
        <w:t>,</w:t>
      </w:r>
      <w:r w:rsidRPr="00BF11F3">
        <w:rPr>
          <w:rFonts w:ascii="Arial" w:hAnsi="Arial" w:cs="Arial"/>
          <w:lang w:val="en-TT"/>
        </w:rPr>
        <w:t xml:space="preserve"> we may have a discourse about </w:t>
      </w:r>
      <w:r w:rsidRPr="004B2D3C">
        <w:rPr>
          <w:rFonts w:ascii="Arial" w:hAnsi="Arial" w:cs="Arial"/>
          <w:i/>
          <w:lang w:val="en-TT"/>
        </w:rPr>
        <w:t>postmodernism</w:t>
      </w:r>
      <w:r w:rsidRPr="00BF11F3">
        <w:rPr>
          <w:rFonts w:ascii="Arial" w:hAnsi="Arial" w:cs="Arial"/>
          <w:lang w:val="en-TT"/>
        </w:rPr>
        <w:t xml:space="preserve"> in the context of an intellectual phenomenon</w:t>
      </w:r>
      <w:r>
        <w:rPr>
          <w:rFonts w:ascii="Arial" w:hAnsi="Arial" w:cs="Arial"/>
          <w:lang w:val="en-TT"/>
        </w:rPr>
        <w:t>;</w:t>
      </w:r>
      <w:r w:rsidRPr="00BF11F3">
        <w:rPr>
          <w:rFonts w:ascii="Arial" w:hAnsi="Arial" w:cs="Arial"/>
          <w:lang w:val="en-TT"/>
        </w:rPr>
        <w:t xml:space="preserve"> </w:t>
      </w:r>
      <w:r>
        <w:rPr>
          <w:rFonts w:ascii="Arial" w:hAnsi="Arial" w:cs="Arial"/>
          <w:lang w:val="en-TT"/>
        </w:rPr>
        <w:t>w</w:t>
      </w:r>
      <w:r w:rsidRPr="00BF11F3">
        <w:rPr>
          <w:rFonts w:ascii="Arial" w:hAnsi="Arial" w:cs="Arial"/>
          <w:lang w:val="en-TT"/>
        </w:rPr>
        <w:t>e may</w:t>
      </w:r>
      <w:r>
        <w:rPr>
          <w:rFonts w:ascii="Arial" w:hAnsi="Arial" w:cs="Arial"/>
          <w:lang w:val="en-TT"/>
        </w:rPr>
        <w:t xml:space="preserve"> also</w:t>
      </w:r>
      <w:r w:rsidRPr="00BF11F3">
        <w:rPr>
          <w:rFonts w:ascii="Arial" w:hAnsi="Arial" w:cs="Arial"/>
          <w:lang w:val="en-TT"/>
        </w:rPr>
        <w:t xml:space="preserve"> discuss a condition which is </w:t>
      </w:r>
      <w:r w:rsidRPr="004B2D3C">
        <w:rPr>
          <w:rFonts w:ascii="Arial" w:hAnsi="Arial" w:cs="Arial"/>
          <w:i/>
          <w:lang w:val="en-TT"/>
        </w:rPr>
        <w:t>postmodern</w:t>
      </w:r>
      <w:r>
        <w:rPr>
          <w:rFonts w:ascii="Arial" w:hAnsi="Arial" w:cs="Arial"/>
          <w:i/>
          <w:lang w:val="en-TT"/>
        </w:rPr>
        <w:t xml:space="preserve">.  </w:t>
      </w:r>
      <w:r w:rsidRPr="00BF11F3">
        <w:rPr>
          <w:rFonts w:ascii="Arial" w:hAnsi="Arial" w:cs="Arial"/>
          <w:lang w:val="en-TT"/>
        </w:rPr>
        <w:t xml:space="preserve"> </w:t>
      </w:r>
      <w:r w:rsidRPr="004B2D3C">
        <w:rPr>
          <w:rFonts w:ascii="Arial" w:hAnsi="Arial" w:cs="Arial"/>
          <w:i/>
          <w:lang w:val="en-TT"/>
        </w:rPr>
        <w:t xml:space="preserve">Postmodernist </w:t>
      </w:r>
      <w:r w:rsidRPr="00BF11F3">
        <w:rPr>
          <w:rFonts w:ascii="Arial" w:hAnsi="Arial" w:cs="Arial"/>
          <w:lang w:val="en-TT"/>
        </w:rPr>
        <w:t>philosophy provides a theoretical basis o</w:t>
      </w:r>
      <w:r>
        <w:rPr>
          <w:rFonts w:ascii="Arial" w:hAnsi="Arial" w:cs="Arial"/>
          <w:lang w:val="en-TT"/>
        </w:rPr>
        <w:t xml:space="preserve">r foundation for </w:t>
      </w:r>
      <w:r w:rsidRPr="002836DD">
        <w:rPr>
          <w:rFonts w:ascii="Arial" w:hAnsi="Arial" w:cs="Arial"/>
          <w:i/>
          <w:lang w:val="en-TT"/>
        </w:rPr>
        <w:t>postmodernism</w:t>
      </w:r>
      <w:r>
        <w:rPr>
          <w:rFonts w:ascii="Arial" w:hAnsi="Arial" w:cs="Arial"/>
          <w:lang w:val="en-TT"/>
        </w:rPr>
        <w:t xml:space="preserve"> and u</w:t>
      </w:r>
      <w:r w:rsidRPr="00BF11F3">
        <w:rPr>
          <w:rFonts w:ascii="Arial" w:hAnsi="Arial" w:cs="Arial"/>
          <w:lang w:val="en-TT"/>
        </w:rPr>
        <w:t xml:space="preserve">ltimately, </w:t>
      </w:r>
      <w:r w:rsidRPr="004B2D3C">
        <w:rPr>
          <w:rFonts w:ascii="Arial" w:hAnsi="Arial" w:cs="Arial"/>
          <w:i/>
          <w:lang w:val="en-TT"/>
        </w:rPr>
        <w:t>postmodernism</w:t>
      </w:r>
      <w:r w:rsidRPr="00BF11F3">
        <w:rPr>
          <w:rFonts w:ascii="Arial" w:hAnsi="Arial" w:cs="Arial"/>
          <w:lang w:val="en-TT"/>
        </w:rPr>
        <w:t xml:space="preserve"> represents a theoretical and ideological amplification of </w:t>
      </w:r>
      <w:r w:rsidRPr="004B2D3C">
        <w:rPr>
          <w:rFonts w:ascii="Arial" w:hAnsi="Arial" w:cs="Arial"/>
          <w:i/>
          <w:lang w:val="en-TT"/>
        </w:rPr>
        <w:t>postmodernity</w:t>
      </w:r>
      <w:r>
        <w:rPr>
          <w:rFonts w:ascii="Arial" w:hAnsi="Arial" w:cs="Arial"/>
          <w:lang w:val="en-TT"/>
        </w:rPr>
        <w:t xml:space="preserve"> (</w:t>
      </w:r>
      <w:r>
        <w:rPr>
          <w:rFonts w:ascii="Arial" w:hAnsi="Arial" w:cs="Arial"/>
        </w:rPr>
        <w:t xml:space="preserve">Rzayeva </w:t>
      </w:r>
      <w:r w:rsidRPr="00BF11F3">
        <w:rPr>
          <w:rFonts w:ascii="Arial" w:hAnsi="Arial" w:cs="Arial"/>
        </w:rPr>
        <w:t>Oktay, 2016)</w:t>
      </w:r>
      <w:r w:rsidRPr="00BF11F3">
        <w:rPr>
          <w:rFonts w:ascii="Arial" w:hAnsi="Arial" w:cs="Arial"/>
          <w:lang w:val="en-TT"/>
        </w:rPr>
        <w:t>.</w:t>
      </w:r>
      <w:r>
        <w:rPr>
          <w:rFonts w:ascii="Arial" w:hAnsi="Arial" w:cs="Arial"/>
          <w:lang w:val="en-TT"/>
        </w:rPr>
        <w:t xml:space="preserve">  </w:t>
      </w:r>
      <w:r w:rsidRPr="00BF11F3">
        <w:rPr>
          <w:rFonts w:ascii="Arial" w:hAnsi="Arial" w:cs="Arial"/>
          <w:lang w:val="en-TT"/>
        </w:rPr>
        <w:t>Postmodernism</w:t>
      </w:r>
      <w:r>
        <w:rPr>
          <w:rFonts w:ascii="Arial" w:hAnsi="Arial" w:cs="Arial"/>
          <w:lang w:val="en-TT"/>
        </w:rPr>
        <w:t>,</w:t>
      </w:r>
      <w:r w:rsidRPr="00BF11F3">
        <w:rPr>
          <w:rFonts w:ascii="Arial" w:hAnsi="Arial" w:cs="Arial"/>
          <w:lang w:val="en-TT"/>
        </w:rPr>
        <w:t xml:space="preserve"> therefore, communicate</w:t>
      </w:r>
      <w:r>
        <w:rPr>
          <w:rFonts w:ascii="Arial" w:hAnsi="Arial" w:cs="Arial"/>
          <w:lang w:val="en-TT"/>
        </w:rPr>
        <w:t>s</w:t>
      </w:r>
      <w:r w:rsidRPr="00BF11F3">
        <w:rPr>
          <w:rFonts w:ascii="Arial" w:hAnsi="Arial" w:cs="Arial"/>
          <w:lang w:val="en-TT"/>
        </w:rPr>
        <w:t xml:space="preserve"> a philosophical idea which suggests that </w:t>
      </w:r>
      <w:r w:rsidRPr="004B2D3C">
        <w:rPr>
          <w:rFonts w:ascii="Arial" w:hAnsi="Arial" w:cs="Arial"/>
          <w:i/>
          <w:lang w:val="en-TT"/>
        </w:rPr>
        <w:t>postmodern</w:t>
      </w:r>
      <w:r w:rsidRPr="00BF11F3">
        <w:rPr>
          <w:rFonts w:ascii="Arial" w:hAnsi="Arial" w:cs="Arial"/>
          <w:lang w:val="en-TT"/>
        </w:rPr>
        <w:t xml:space="preserve"> and </w:t>
      </w:r>
      <w:r w:rsidRPr="004B2D3C">
        <w:rPr>
          <w:rFonts w:ascii="Arial" w:hAnsi="Arial" w:cs="Arial"/>
          <w:i/>
          <w:lang w:val="en-TT"/>
        </w:rPr>
        <w:t>postmodernity</w:t>
      </w:r>
      <w:r w:rsidRPr="00BF11F3">
        <w:rPr>
          <w:rFonts w:ascii="Arial" w:hAnsi="Arial" w:cs="Arial"/>
          <w:lang w:val="en-TT"/>
        </w:rPr>
        <w:t xml:space="preserve"> are social. </w:t>
      </w:r>
      <w:r>
        <w:rPr>
          <w:rFonts w:ascii="Arial" w:hAnsi="Arial" w:cs="Arial"/>
          <w:lang w:val="en-TT"/>
        </w:rPr>
        <w:t xml:space="preserve"> </w:t>
      </w:r>
      <w:r w:rsidRPr="00BF11F3">
        <w:rPr>
          <w:rFonts w:ascii="Arial" w:hAnsi="Arial" w:cs="Arial"/>
          <w:lang w:val="en-TT"/>
        </w:rPr>
        <w:t xml:space="preserve">It also indicates that </w:t>
      </w:r>
      <w:r w:rsidRPr="004B2D3C">
        <w:rPr>
          <w:rFonts w:ascii="Arial" w:hAnsi="Arial" w:cs="Arial"/>
          <w:i/>
          <w:lang w:val="en-TT"/>
        </w:rPr>
        <w:t>postmodernisation</w:t>
      </w:r>
      <w:r w:rsidRPr="00BF11F3">
        <w:rPr>
          <w:rFonts w:ascii="Arial" w:hAnsi="Arial" w:cs="Arial"/>
          <w:lang w:val="en-TT"/>
        </w:rPr>
        <w:t xml:space="preserve"> is a social, as well as economic indicator of a concept [</w:t>
      </w:r>
      <w:r w:rsidRPr="004B2D3C">
        <w:rPr>
          <w:rFonts w:ascii="Arial" w:hAnsi="Arial" w:cs="Arial"/>
          <w:i/>
          <w:lang w:val="en-TT"/>
        </w:rPr>
        <w:t>Postmodernism</w:t>
      </w:r>
      <w:r w:rsidRPr="00BF11F3">
        <w:rPr>
          <w:rFonts w:ascii="Arial" w:hAnsi="Arial" w:cs="Arial"/>
          <w:lang w:val="en-TT"/>
        </w:rPr>
        <w:t>] that is interdisciplinary and complex in character (</w:t>
      </w:r>
      <w:r w:rsidRPr="00BF11F3">
        <w:rPr>
          <w:rFonts w:ascii="Arial" w:hAnsi="Arial" w:cs="Arial"/>
        </w:rPr>
        <w:t>Rz</w:t>
      </w:r>
      <w:r>
        <w:rPr>
          <w:rFonts w:ascii="Arial" w:hAnsi="Arial" w:cs="Arial"/>
        </w:rPr>
        <w:t xml:space="preserve">ayeva </w:t>
      </w:r>
      <w:r w:rsidR="00F27234">
        <w:rPr>
          <w:rFonts w:ascii="Arial" w:hAnsi="Arial" w:cs="Arial"/>
        </w:rPr>
        <w:t xml:space="preserve">Oktay, </w:t>
      </w:r>
      <w:r w:rsidRPr="00BF11F3">
        <w:rPr>
          <w:rFonts w:ascii="Arial" w:hAnsi="Arial" w:cs="Arial"/>
        </w:rPr>
        <w:t>2016)</w:t>
      </w:r>
      <w:r w:rsidRPr="00BF11F3">
        <w:rPr>
          <w:rFonts w:ascii="Arial" w:hAnsi="Arial" w:cs="Arial"/>
          <w:lang w:val="en-TT"/>
        </w:rPr>
        <w:t>.</w:t>
      </w:r>
    </w:p>
    <w:p w:rsidR="00867740" w:rsidRDefault="00867740" w:rsidP="00867740">
      <w:pPr>
        <w:autoSpaceDE w:val="0"/>
        <w:autoSpaceDN w:val="0"/>
        <w:adjustRightInd w:val="0"/>
        <w:spacing w:line="360" w:lineRule="auto"/>
        <w:rPr>
          <w:rFonts w:ascii="Arial" w:hAnsi="Arial" w:cs="Arial"/>
          <w:color w:val="000000"/>
          <w:lang w:val="en-TT"/>
        </w:rPr>
      </w:pPr>
    </w:p>
    <w:p w:rsidR="00867740" w:rsidRDefault="00867740" w:rsidP="00867740">
      <w:pPr>
        <w:autoSpaceDE w:val="0"/>
        <w:autoSpaceDN w:val="0"/>
        <w:adjustRightInd w:val="0"/>
        <w:spacing w:line="360" w:lineRule="auto"/>
        <w:rPr>
          <w:rFonts w:ascii="Arial" w:hAnsi="Arial" w:cs="Arial"/>
          <w:color w:val="000000"/>
          <w:lang w:val="en-TT"/>
        </w:rPr>
      </w:pPr>
      <w:r>
        <w:rPr>
          <w:rFonts w:ascii="Arial" w:hAnsi="Arial" w:cs="Arial"/>
          <w:color w:val="000000"/>
          <w:lang w:val="en-TT"/>
        </w:rPr>
        <w:t>Giddens (1990), broadening the discourse declares w</w:t>
      </w:r>
      <w:r w:rsidRPr="00BF11F3">
        <w:rPr>
          <w:rFonts w:ascii="Arial" w:hAnsi="Arial" w:cs="Arial"/>
          <w:color w:val="000000"/>
          <w:lang w:val="en-TT"/>
        </w:rPr>
        <w:t xml:space="preserve">hereas </w:t>
      </w:r>
      <w:r w:rsidRPr="00875276">
        <w:rPr>
          <w:rFonts w:ascii="Arial" w:hAnsi="Arial" w:cs="Arial"/>
          <w:i/>
          <w:color w:val="000000"/>
          <w:lang w:val="en-TT"/>
        </w:rPr>
        <w:t>postmodernity</w:t>
      </w:r>
      <w:r w:rsidRPr="00BF11F3">
        <w:rPr>
          <w:rFonts w:ascii="Arial" w:hAnsi="Arial" w:cs="Arial"/>
          <w:color w:val="000000"/>
          <w:lang w:val="en-TT"/>
        </w:rPr>
        <w:t xml:space="preserve"> illustrates the state of existence or form</w:t>
      </w:r>
      <w:r>
        <w:rPr>
          <w:rFonts w:ascii="Arial" w:hAnsi="Arial" w:cs="Arial"/>
          <w:color w:val="000000"/>
          <w:lang w:val="en-TT"/>
        </w:rPr>
        <w:t>,</w:t>
      </w:r>
      <w:r w:rsidRPr="00BF11F3">
        <w:rPr>
          <w:rFonts w:ascii="Arial" w:hAnsi="Arial" w:cs="Arial"/>
          <w:color w:val="000000"/>
          <w:lang w:val="en-TT"/>
        </w:rPr>
        <w:t xml:space="preserve"> or is associated with institut</w:t>
      </w:r>
      <w:r>
        <w:rPr>
          <w:rFonts w:ascii="Arial" w:hAnsi="Arial" w:cs="Arial"/>
          <w:color w:val="000000"/>
          <w:lang w:val="en-TT"/>
        </w:rPr>
        <w:t>ions</w:t>
      </w:r>
      <w:r w:rsidRPr="00BF11F3">
        <w:rPr>
          <w:rFonts w:ascii="Arial" w:hAnsi="Arial" w:cs="Arial"/>
          <w:color w:val="000000"/>
          <w:lang w:val="en-TT"/>
        </w:rPr>
        <w:t xml:space="preserve"> and modifications in</w:t>
      </w:r>
      <w:r>
        <w:rPr>
          <w:rFonts w:ascii="Arial" w:hAnsi="Arial" w:cs="Arial"/>
          <w:color w:val="000000"/>
          <w:lang w:val="en-TT"/>
        </w:rPr>
        <w:t xml:space="preserve"> social</w:t>
      </w:r>
      <w:r w:rsidRPr="00BF11F3">
        <w:rPr>
          <w:rFonts w:ascii="Arial" w:hAnsi="Arial" w:cs="Arial"/>
          <w:color w:val="000000"/>
          <w:lang w:val="en-TT"/>
        </w:rPr>
        <w:t xml:space="preserve"> conditions, </w:t>
      </w:r>
      <w:r w:rsidRPr="00875276">
        <w:rPr>
          <w:rFonts w:ascii="Arial" w:hAnsi="Arial" w:cs="Arial"/>
          <w:i/>
          <w:color w:val="000000"/>
          <w:lang w:val="en-TT"/>
        </w:rPr>
        <w:t>postmodernism</w:t>
      </w:r>
      <w:r w:rsidRPr="00BF11F3">
        <w:rPr>
          <w:rFonts w:ascii="Arial" w:hAnsi="Arial" w:cs="Arial"/>
          <w:color w:val="000000"/>
          <w:lang w:val="en-TT"/>
        </w:rPr>
        <w:t xml:space="preserve"> articulates political, aesthetic, literary, and social philosophy</w:t>
      </w:r>
      <w:r>
        <w:rPr>
          <w:rFonts w:ascii="Arial" w:hAnsi="Arial" w:cs="Arial"/>
          <w:color w:val="000000"/>
          <w:lang w:val="en-TT"/>
        </w:rPr>
        <w:t>.</w:t>
      </w:r>
      <w:r w:rsidRPr="00BF11F3">
        <w:rPr>
          <w:rFonts w:ascii="Arial" w:hAnsi="Arial" w:cs="Arial"/>
          <w:color w:val="000000"/>
          <w:lang w:val="en-TT"/>
        </w:rPr>
        <w:t xml:space="preserve">   As a Lyotardian explanation, </w:t>
      </w:r>
      <w:r w:rsidRPr="00875276">
        <w:rPr>
          <w:rFonts w:ascii="Arial" w:hAnsi="Arial" w:cs="Arial"/>
          <w:i/>
          <w:color w:val="000000"/>
          <w:lang w:val="en-TT"/>
        </w:rPr>
        <w:t>postmodernism</w:t>
      </w:r>
      <w:r w:rsidRPr="00BF11F3">
        <w:rPr>
          <w:rFonts w:ascii="Arial" w:hAnsi="Arial" w:cs="Arial"/>
          <w:color w:val="000000"/>
          <w:lang w:val="en-TT"/>
        </w:rPr>
        <w:t xml:space="preserve"> becomes an issue of expression of thought, firstly, in realms such as literatur</w:t>
      </w:r>
      <w:r>
        <w:rPr>
          <w:rFonts w:ascii="Arial" w:hAnsi="Arial" w:cs="Arial"/>
          <w:color w:val="000000"/>
          <w:lang w:val="en-TT"/>
        </w:rPr>
        <w:t>e, philosophy, art and policy (Lyotard, 1986).  Thus, a</w:t>
      </w:r>
      <w:r w:rsidRPr="00BF11F3">
        <w:rPr>
          <w:rFonts w:ascii="Arial" w:hAnsi="Arial" w:cs="Arial"/>
          <w:color w:val="000000"/>
          <w:lang w:val="en-TT"/>
        </w:rPr>
        <w:t xml:space="preserve"> significant concept of </w:t>
      </w:r>
      <w:r w:rsidRPr="00875276">
        <w:rPr>
          <w:rFonts w:ascii="Arial" w:hAnsi="Arial" w:cs="Arial"/>
          <w:i/>
          <w:color w:val="000000"/>
          <w:lang w:val="en-TT"/>
        </w:rPr>
        <w:t>postmodernism</w:t>
      </w:r>
      <w:r w:rsidRPr="00BF11F3">
        <w:rPr>
          <w:rFonts w:ascii="Arial" w:hAnsi="Arial" w:cs="Arial"/>
          <w:color w:val="000000"/>
          <w:lang w:val="en-TT"/>
        </w:rPr>
        <w:t xml:space="preserve"> is the </w:t>
      </w:r>
      <w:r>
        <w:rPr>
          <w:rFonts w:ascii="Arial" w:hAnsi="Arial" w:cs="Arial"/>
          <w:color w:val="000000"/>
          <w:lang w:val="en-TT"/>
        </w:rPr>
        <w:t>‘</w:t>
      </w:r>
      <w:r w:rsidRPr="004A15CD">
        <w:rPr>
          <w:rFonts w:ascii="Arial" w:hAnsi="Arial" w:cs="Arial"/>
          <w:i/>
          <w:color w:val="000000"/>
          <w:lang w:val="en-TT"/>
        </w:rPr>
        <w:t>discourse</w:t>
      </w:r>
      <w:r>
        <w:rPr>
          <w:rFonts w:ascii="Arial" w:hAnsi="Arial" w:cs="Arial"/>
          <w:color w:val="000000"/>
          <w:lang w:val="en-TT"/>
        </w:rPr>
        <w:t>’</w:t>
      </w:r>
      <w:r w:rsidRPr="00BF11F3">
        <w:rPr>
          <w:rFonts w:ascii="Arial" w:hAnsi="Arial" w:cs="Arial"/>
          <w:color w:val="000000"/>
          <w:lang w:val="en-TT"/>
        </w:rPr>
        <w:t>.  As a Foucauldian interpreta</w:t>
      </w:r>
      <w:r>
        <w:rPr>
          <w:rFonts w:ascii="Arial" w:hAnsi="Arial" w:cs="Arial"/>
          <w:color w:val="000000"/>
          <w:lang w:val="en-TT"/>
        </w:rPr>
        <w:t>tion, the ‘</w:t>
      </w:r>
      <w:r w:rsidRPr="004A15CD">
        <w:rPr>
          <w:rFonts w:ascii="Arial" w:hAnsi="Arial" w:cs="Arial"/>
          <w:i/>
          <w:color w:val="000000"/>
          <w:lang w:val="en-TT"/>
        </w:rPr>
        <w:t>discourse’</w:t>
      </w:r>
      <w:r>
        <w:rPr>
          <w:rFonts w:ascii="Arial" w:hAnsi="Arial" w:cs="Arial"/>
          <w:color w:val="000000"/>
          <w:lang w:val="en-TT"/>
        </w:rPr>
        <w:t xml:space="preserve"> represents, ‘</w:t>
      </w:r>
      <w:r w:rsidRPr="00BF11F3">
        <w:rPr>
          <w:rFonts w:ascii="Arial" w:hAnsi="Arial" w:cs="Arial"/>
          <w:color w:val="000000"/>
          <w:lang w:val="en-TT"/>
        </w:rPr>
        <w:t>first of all, the certain establishment causing</w:t>
      </w:r>
      <w:r>
        <w:rPr>
          <w:rFonts w:ascii="Arial" w:hAnsi="Arial" w:cs="Arial"/>
          <w:color w:val="000000"/>
          <w:lang w:val="en-TT"/>
        </w:rPr>
        <w:t xml:space="preserve"> a mode of existence of objects’</w:t>
      </w:r>
      <w:r w:rsidR="00781BC5">
        <w:rPr>
          <w:rFonts w:ascii="Arial" w:hAnsi="Arial" w:cs="Arial"/>
          <w:color w:val="000000"/>
          <w:lang w:val="en-TT"/>
        </w:rPr>
        <w:t xml:space="preserve"> (Foucault, </w:t>
      </w:r>
      <w:r w:rsidRPr="00BF11F3">
        <w:rPr>
          <w:rFonts w:ascii="Arial" w:hAnsi="Arial" w:cs="Arial"/>
          <w:color w:val="000000"/>
          <w:lang w:val="en-TT"/>
        </w:rPr>
        <w:t>2002, p. 285)</w:t>
      </w:r>
      <w:r>
        <w:rPr>
          <w:rFonts w:ascii="Arial" w:hAnsi="Arial" w:cs="Arial"/>
          <w:color w:val="000000"/>
          <w:lang w:val="en-TT"/>
        </w:rPr>
        <w:t xml:space="preserve">.  In a Trinidad and Tobago context, this represents an intellectual establishment of </w:t>
      </w:r>
      <w:r w:rsidRPr="00C809E6">
        <w:rPr>
          <w:rFonts w:ascii="Arial" w:hAnsi="Arial" w:cs="Arial"/>
          <w:i/>
          <w:color w:val="000000"/>
          <w:lang w:val="en-TT"/>
        </w:rPr>
        <w:t>elites</w:t>
      </w:r>
      <w:r>
        <w:rPr>
          <w:rFonts w:ascii="Arial" w:hAnsi="Arial" w:cs="Arial"/>
          <w:i/>
          <w:color w:val="000000"/>
          <w:lang w:val="en-TT"/>
        </w:rPr>
        <w:t xml:space="preserve"> </w:t>
      </w:r>
      <w:r w:rsidRPr="00C809E6">
        <w:rPr>
          <w:rFonts w:ascii="Arial" w:hAnsi="Arial" w:cs="Arial"/>
          <w:color w:val="000000"/>
          <w:lang w:val="en-TT"/>
        </w:rPr>
        <w:t>whose role it is to manage the society and its institutions, especially HE</w:t>
      </w:r>
      <w:r>
        <w:rPr>
          <w:rFonts w:ascii="Arial" w:hAnsi="Arial" w:cs="Arial"/>
          <w:color w:val="000000"/>
          <w:lang w:val="en-TT"/>
        </w:rPr>
        <w:t>,</w:t>
      </w:r>
      <w:r w:rsidRPr="00C809E6">
        <w:rPr>
          <w:rFonts w:ascii="Arial" w:hAnsi="Arial" w:cs="Arial"/>
          <w:color w:val="000000"/>
          <w:lang w:val="en-TT"/>
        </w:rPr>
        <w:t xml:space="preserve"> providing the intellectual rigour to what Campbell called the ‘increasing minority’</w:t>
      </w:r>
      <w:r w:rsidRPr="00C809E6">
        <w:rPr>
          <w:rFonts w:ascii="Arial" w:hAnsi="Arial" w:cs="Arial"/>
          <w:lang w:val="en-TT"/>
        </w:rPr>
        <w:t>—</w:t>
      </w:r>
      <w:r w:rsidRPr="00C809E6">
        <w:rPr>
          <w:rFonts w:ascii="Arial" w:hAnsi="Arial" w:cs="Arial"/>
          <w:color w:val="000000"/>
          <w:lang w:val="en-TT"/>
        </w:rPr>
        <w:t>the few who entered HE classes (Campbell, 1997).</w:t>
      </w:r>
      <w:r>
        <w:rPr>
          <w:rFonts w:ascii="Arial" w:hAnsi="Arial" w:cs="Arial"/>
          <w:color w:val="000000"/>
          <w:lang w:val="en-TT"/>
        </w:rPr>
        <w:t xml:space="preserve">  </w:t>
      </w:r>
      <w:r w:rsidRPr="00BF11F3">
        <w:rPr>
          <w:rFonts w:ascii="Arial" w:hAnsi="Arial" w:cs="Arial"/>
          <w:color w:val="000000"/>
          <w:lang w:val="en-TT"/>
        </w:rPr>
        <w:t xml:space="preserve">In </w:t>
      </w:r>
      <w:r>
        <w:rPr>
          <w:rFonts w:ascii="Arial" w:hAnsi="Arial" w:cs="Arial"/>
          <w:color w:val="000000"/>
          <w:lang w:val="en-TT"/>
        </w:rPr>
        <w:t xml:space="preserve">a HE </w:t>
      </w:r>
      <w:r w:rsidRPr="00BF11F3">
        <w:rPr>
          <w:rFonts w:ascii="Arial" w:hAnsi="Arial" w:cs="Arial"/>
          <w:color w:val="000000"/>
          <w:lang w:val="en-TT"/>
        </w:rPr>
        <w:t>context</w:t>
      </w:r>
      <w:r>
        <w:rPr>
          <w:rFonts w:ascii="Arial" w:hAnsi="Arial" w:cs="Arial"/>
          <w:color w:val="000000"/>
          <w:lang w:val="en-TT"/>
        </w:rPr>
        <w:t>,</w:t>
      </w:r>
      <w:r w:rsidRPr="00BF11F3">
        <w:rPr>
          <w:rFonts w:ascii="Arial" w:hAnsi="Arial" w:cs="Arial"/>
          <w:color w:val="000000"/>
          <w:lang w:val="en-TT"/>
        </w:rPr>
        <w:t xml:space="preserve"> the </w:t>
      </w:r>
      <w:r w:rsidRPr="0086011B">
        <w:rPr>
          <w:rFonts w:ascii="Arial" w:hAnsi="Arial" w:cs="Arial"/>
          <w:i/>
          <w:color w:val="000000"/>
          <w:lang w:val="en-TT"/>
        </w:rPr>
        <w:t>‘discourse’</w:t>
      </w:r>
      <w:r w:rsidRPr="00BF11F3">
        <w:rPr>
          <w:rFonts w:ascii="Arial" w:hAnsi="Arial" w:cs="Arial"/>
          <w:color w:val="000000"/>
          <w:lang w:val="en-TT"/>
        </w:rPr>
        <w:t xml:space="preserve"> is similar to </w:t>
      </w:r>
      <w:r>
        <w:rPr>
          <w:rFonts w:ascii="Arial" w:hAnsi="Arial" w:cs="Arial"/>
          <w:color w:val="000000"/>
          <w:lang w:val="en-TT"/>
        </w:rPr>
        <w:t>theoretical models established for analysing educational policy and implementation at both the institutional and classroom levels</w:t>
      </w:r>
      <w:r w:rsidRPr="00BF11F3">
        <w:rPr>
          <w:rFonts w:ascii="Arial" w:hAnsi="Arial" w:cs="Arial"/>
          <w:color w:val="000000"/>
          <w:lang w:val="en-TT"/>
        </w:rPr>
        <w:t>.</w:t>
      </w:r>
    </w:p>
    <w:p w:rsidR="00867740" w:rsidRDefault="00867740" w:rsidP="00867740">
      <w:pPr>
        <w:autoSpaceDE w:val="0"/>
        <w:autoSpaceDN w:val="0"/>
        <w:adjustRightInd w:val="0"/>
        <w:spacing w:line="360" w:lineRule="auto"/>
        <w:rPr>
          <w:rFonts w:ascii="Arial" w:hAnsi="Arial" w:cs="Arial"/>
          <w:color w:val="000000"/>
          <w:lang w:val="en-TT"/>
        </w:rPr>
      </w:pPr>
    </w:p>
    <w:p w:rsidR="00867740" w:rsidRDefault="00867740" w:rsidP="00867740">
      <w:pPr>
        <w:spacing w:line="360" w:lineRule="auto"/>
        <w:rPr>
          <w:rFonts w:ascii="Arial" w:hAnsi="Arial" w:cs="Arial"/>
          <w:color w:val="000000"/>
          <w:lang w:val="en-TT"/>
        </w:rPr>
      </w:pPr>
      <w:r>
        <w:rPr>
          <w:rFonts w:ascii="Arial" w:hAnsi="Arial" w:cs="Arial"/>
          <w:color w:val="000000"/>
          <w:lang w:val="en-TT"/>
        </w:rPr>
        <w:lastRenderedPageBreak/>
        <w:t xml:space="preserve">I argue that postmodernist theories provide an analytical base for investigating local HE practices, especially teachers’ traditional conceptions of practice.   I have alluded to the implications of British education implementation, inherited by the local colonial authorities as it relates to the setting up of the Caribbean university (to be discussed below).  This is critical to understanding how some lecturers at MUZHC function, in terms of teaching and learning, as well as their conceptions of teaching.  </w:t>
      </w:r>
      <w:r w:rsidRPr="00A60D05">
        <w:rPr>
          <w:rFonts w:ascii="Arial" w:hAnsi="Arial" w:cs="Arial"/>
          <w:i/>
        </w:rPr>
        <w:t xml:space="preserve">Postmodernist </w:t>
      </w:r>
      <w:r>
        <w:rPr>
          <w:rFonts w:ascii="Arial" w:hAnsi="Arial" w:cs="Arial"/>
          <w:i/>
        </w:rPr>
        <w:t>theories</w:t>
      </w:r>
      <w:r w:rsidRPr="001C3E57">
        <w:rPr>
          <w:rFonts w:ascii="Arial" w:hAnsi="Arial" w:cs="Arial"/>
        </w:rPr>
        <w:t>, though contested in the literature, offer more enlightening met</w:t>
      </w:r>
      <w:r>
        <w:rPr>
          <w:rFonts w:ascii="Arial" w:hAnsi="Arial" w:cs="Arial"/>
        </w:rPr>
        <w:t xml:space="preserve">hods of analysis and synthesis </w:t>
      </w:r>
      <w:r w:rsidRPr="001C3E57">
        <w:rPr>
          <w:rFonts w:ascii="Arial" w:hAnsi="Arial" w:cs="Arial"/>
        </w:rPr>
        <w:t>o</w:t>
      </w:r>
      <w:r>
        <w:rPr>
          <w:rFonts w:ascii="Arial" w:hAnsi="Arial" w:cs="Arial"/>
        </w:rPr>
        <w:t>f</w:t>
      </w:r>
      <w:r w:rsidRPr="001C3E57">
        <w:rPr>
          <w:rFonts w:ascii="Arial" w:hAnsi="Arial" w:cs="Arial"/>
        </w:rPr>
        <w:t xml:space="preserve"> </w:t>
      </w:r>
      <w:proofErr w:type="gramStart"/>
      <w:r w:rsidRPr="001C3E57">
        <w:rPr>
          <w:rFonts w:ascii="Arial" w:hAnsi="Arial" w:cs="Arial"/>
        </w:rPr>
        <w:t>HE</w:t>
      </w:r>
      <w:proofErr w:type="gramEnd"/>
      <w:r w:rsidRPr="001C3E57">
        <w:rPr>
          <w:rFonts w:ascii="Arial" w:hAnsi="Arial" w:cs="Arial"/>
        </w:rPr>
        <w:t xml:space="preserve"> in our present context</w:t>
      </w:r>
      <w:r>
        <w:rPr>
          <w:rFonts w:ascii="Arial" w:hAnsi="Arial" w:cs="Arial"/>
        </w:rPr>
        <w:t xml:space="preserve"> (</w:t>
      </w:r>
      <w:r w:rsidR="00781BC5">
        <w:rPr>
          <w:rFonts w:ascii="Arial" w:hAnsi="Arial" w:cs="Arial"/>
        </w:rPr>
        <w:t xml:space="preserve">Kellner, </w:t>
      </w:r>
      <w:r w:rsidRPr="001C3E57">
        <w:rPr>
          <w:rFonts w:ascii="Arial" w:hAnsi="Arial" w:cs="Arial"/>
        </w:rPr>
        <w:t>2003</w:t>
      </w:r>
      <w:r>
        <w:rPr>
          <w:rFonts w:ascii="Arial" w:hAnsi="Arial" w:cs="Arial"/>
        </w:rPr>
        <w:t>)</w:t>
      </w:r>
      <w:r w:rsidRPr="001C3E57">
        <w:rPr>
          <w:rFonts w:ascii="Arial" w:hAnsi="Arial" w:cs="Arial"/>
        </w:rPr>
        <w:t xml:space="preserve">. </w:t>
      </w:r>
      <w:r>
        <w:rPr>
          <w:rFonts w:ascii="Arial" w:hAnsi="Arial" w:cs="Arial"/>
        </w:rPr>
        <w:t xml:space="preserve"> </w:t>
      </w:r>
      <w:r w:rsidRPr="001C3E57">
        <w:rPr>
          <w:rFonts w:ascii="Arial" w:hAnsi="Arial" w:cs="Arial"/>
        </w:rPr>
        <w:t>They emphasise the significance of difference, marginality, heterogeneity, and multiculturalism in colonised Western</w:t>
      </w:r>
      <w:r w:rsidR="00781BC5">
        <w:rPr>
          <w:rFonts w:ascii="Arial" w:hAnsi="Arial" w:cs="Arial"/>
        </w:rPr>
        <w:t xml:space="preserve"> dominated societies (Kellner, </w:t>
      </w:r>
      <w:r w:rsidRPr="001C3E57">
        <w:rPr>
          <w:rFonts w:ascii="Arial" w:hAnsi="Arial" w:cs="Arial"/>
        </w:rPr>
        <w:t>2003</w:t>
      </w:r>
      <w:r w:rsidR="00781BC5">
        <w:rPr>
          <w:rFonts w:ascii="Arial" w:hAnsi="Arial" w:cs="Arial"/>
        </w:rPr>
        <w:t xml:space="preserve">; Best and Kellner, </w:t>
      </w:r>
      <w:r>
        <w:rPr>
          <w:rFonts w:ascii="Arial" w:hAnsi="Arial" w:cs="Arial"/>
        </w:rPr>
        <w:t>1991</w:t>
      </w:r>
      <w:r w:rsidRPr="001C3E57">
        <w:rPr>
          <w:rFonts w:ascii="Arial" w:hAnsi="Arial" w:cs="Arial"/>
        </w:rPr>
        <w:t xml:space="preserve">).  Such theories point to the breadth of experiences of marginalised groups and suppressed voices in the modern </w:t>
      </w:r>
      <w:r>
        <w:rPr>
          <w:rFonts w:ascii="Arial" w:hAnsi="Arial" w:cs="Arial"/>
        </w:rPr>
        <w:t xml:space="preserve">postcolonialist </w:t>
      </w:r>
      <w:r w:rsidRPr="001C3E57">
        <w:rPr>
          <w:rFonts w:ascii="Arial" w:hAnsi="Arial" w:cs="Arial"/>
        </w:rPr>
        <w:t>tradition (Smith</w:t>
      </w:r>
      <w:r w:rsidRPr="001C3E57">
        <w:rPr>
          <w:rFonts w:ascii="Arial" w:hAnsi="Arial" w:cs="Arial"/>
          <w:b/>
        </w:rPr>
        <w:t xml:space="preserve">, </w:t>
      </w:r>
      <w:r>
        <w:rPr>
          <w:rFonts w:ascii="Arial" w:hAnsi="Arial" w:cs="Arial"/>
        </w:rPr>
        <w:t>2013/1999</w:t>
      </w:r>
      <w:r w:rsidRPr="001C3E57">
        <w:rPr>
          <w:rFonts w:ascii="Arial" w:hAnsi="Arial" w:cs="Arial"/>
        </w:rPr>
        <w:t>; Bhab</w:t>
      </w:r>
      <w:r w:rsidR="00781BC5">
        <w:rPr>
          <w:rFonts w:ascii="Arial" w:hAnsi="Arial" w:cs="Arial"/>
        </w:rPr>
        <w:t xml:space="preserve">ha, 1994; Spivak, 1988; Said, </w:t>
      </w:r>
      <w:r w:rsidRPr="001C3E57">
        <w:rPr>
          <w:rFonts w:ascii="Arial" w:hAnsi="Arial" w:cs="Arial"/>
        </w:rPr>
        <w:t xml:space="preserve">1978).  </w:t>
      </w:r>
    </w:p>
    <w:p w:rsidR="00867740" w:rsidRDefault="00867740" w:rsidP="00867740">
      <w:pPr>
        <w:spacing w:line="360" w:lineRule="auto"/>
        <w:rPr>
          <w:rFonts w:ascii="Arial" w:hAnsi="Arial" w:cs="Arial"/>
          <w:color w:val="000000"/>
          <w:lang w:val="en-TT"/>
        </w:rPr>
      </w:pPr>
    </w:p>
    <w:p w:rsidR="00867740" w:rsidRPr="00BA0B51" w:rsidRDefault="00867740" w:rsidP="00867740">
      <w:pPr>
        <w:spacing w:line="360" w:lineRule="auto"/>
        <w:rPr>
          <w:rFonts w:ascii="Arial" w:hAnsi="Arial" w:cs="Arial"/>
          <w:color w:val="000000"/>
          <w:lang w:val="en-TT"/>
        </w:rPr>
      </w:pPr>
      <w:r w:rsidRPr="00BA0B51">
        <w:rPr>
          <w:rFonts w:ascii="Arial" w:hAnsi="Arial" w:cs="Arial"/>
          <w:color w:val="000000"/>
          <w:lang w:val="en-TT"/>
        </w:rPr>
        <w:t>There exists an inevitable link between postmodernism and globalisation, especially in the context of</w:t>
      </w:r>
      <w:r>
        <w:rPr>
          <w:rFonts w:ascii="Arial" w:hAnsi="Arial" w:cs="Arial"/>
          <w:color w:val="000000"/>
          <w:lang w:val="en-TT"/>
        </w:rPr>
        <w:t xml:space="preserve"> </w:t>
      </w:r>
      <w:r w:rsidRPr="00BA0B51">
        <w:rPr>
          <w:rFonts w:ascii="Arial" w:hAnsi="Arial" w:cs="Arial"/>
          <w:color w:val="000000"/>
          <w:lang w:val="en-TT"/>
        </w:rPr>
        <w:t xml:space="preserve">the ‘massification’ of </w:t>
      </w:r>
      <w:proofErr w:type="gramStart"/>
      <w:r w:rsidRPr="00BA0B51">
        <w:rPr>
          <w:rFonts w:ascii="Arial" w:hAnsi="Arial" w:cs="Arial"/>
          <w:color w:val="000000"/>
          <w:lang w:val="en-TT"/>
        </w:rPr>
        <w:t>HE</w:t>
      </w:r>
      <w:proofErr w:type="gramEnd"/>
      <w:r w:rsidRPr="00BA0B51">
        <w:rPr>
          <w:rFonts w:ascii="Arial" w:hAnsi="Arial" w:cs="Arial"/>
          <w:color w:val="000000"/>
          <w:lang w:val="en-TT"/>
        </w:rPr>
        <w:t xml:space="preserve"> (</w:t>
      </w:r>
      <w:r w:rsidRPr="00BA0B51">
        <w:rPr>
          <w:rFonts w:ascii="Arial" w:hAnsi="Arial" w:cs="Arial"/>
        </w:rPr>
        <w:t>Longsworth, 2009;</w:t>
      </w:r>
      <w:r w:rsidR="003230B4">
        <w:rPr>
          <w:rFonts w:ascii="Arial" w:hAnsi="Arial" w:cs="Arial"/>
          <w:color w:val="000000"/>
          <w:lang w:val="en-TT"/>
        </w:rPr>
        <w:t xml:space="preserve"> Naidoo, </w:t>
      </w:r>
      <w:r w:rsidRPr="00BA0B51">
        <w:rPr>
          <w:rFonts w:ascii="Arial" w:hAnsi="Arial" w:cs="Arial"/>
          <w:color w:val="000000"/>
          <w:lang w:val="en-TT"/>
        </w:rPr>
        <w:t xml:space="preserve">2007; </w:t>
      </w:r>
      <w:r w:rsidR="00F37760">
        <w:rPr>
          <w:rFonts w:ascii="Arial" w:hAnsi="Arial" w:cs="Arial"/>
          <w:lang w:val="en-TT"/>
        </w:rPr>
        <w:t xml:space="preserve">Kuhn, </w:t>
      </w:r>
      <w:r w:rsidR="003230B4">
        <w:rPr>
          <w:rFonts w:ascii="Arial" w:hAnsi="Arial" w:cs="Arial"/>
          <w:lang w:val="en-TT"/>
        </w:rPr>
        <w:t xml:space="preserve">1970; Hargreaves, </w:t>
      </w:r>
      <w:r w:rsidRPr="00BA0B51">
        <w:rPr>
          <w:rFonts w:ascii="Arial" w:hAnsi="Arial" w:cs="Arial"/>
          <w:lang w:val="en-TT"/>
        </w:rPr>
        <w:t>1994</w:t>
      </w:r>
      <w:r w:rsidRPr="00BA0B51">
        <w:rPr>
          <w:rFonts w:ascii="Arial" w:hAnsi="Arial" w:cs="Arial"/>
          <w:color w:val="000000"/>
          <w:lang w:val="en-TT"/>
        </w:rPr>
        <w:t>). The issues relating to the transformation of educational practice in terms of constructivism, transmission instruction, and teaching/learning transformation (as identified in the figure above) would be analysed as part of the impact of globalisation on HE in the sections belo</w:t>
      </w:r>
      <w:r w:rsidR="00F32E08">
        <w:rPr>
          <w:rFonts w:ascii="Arial" w:hAnsi="Arial" w:cs="Arial"/>
          <w:color w:val="000000"/>
          <w:lang w:val="en-TT"/>
        </w:rPr>
        <w:t>w</w:t>
      </w:r>
    </w:p>
    <w:p w:rsidR="00867740" w:rsidRDefault="00867740" w:rsidP="00867740">
      <w:pPr>
        <w:pStyle w:val="NormalWeb"/>
        <w:spacing w:before="0" w:beforeAutospacing="0" w:after="0" w:afterAutospacing="0" w:line="360" w:lineRule="auto"/>
        <w:rPr>
          <w:rFonts w:ascii="Arial" w:hAnsi="Arial" w:cs="Arial"/>
        </w:rPr>
      </w:pPr>
    </w:p>
    <w:p w:rsidR="00324291" w:rsidRDefault="00324291" w:rsidP="00867740">
      <w:pPr>
        <w:pStyle w:val="NormalWeb"/>
        <w:spacing w:before="0" w:beforeAutospacing="0" w:after="0" w:afterAutospacing="0" w:line="360" w:lineRule="auto"/>
        <w:rPr>
          <w:rFonts w:ascii="Arial" w:hAnsi="Arial" w:cs="Arial"/>
          <w:sz w:val="22"/>
          <w:szCs w:val="22"/>
        </w:rPr>
      </w:pPr>
    </w:p>
    <w:p w:rsidR="00867740" w:rsidRPr="00D4757B" w:rsidRDefault="00867740" w:rsidP="00867740">
      <w:pPr>
        <w:pStyle w:val="NormalWeb"/>
        <w:spacing w:before="0" w:beforeAutospacing="0" w:after="0" w:afterAutospacing="0" w:line="360" w:lineRule="auto"/>
        <w:rPr>
          <w:rFonts w:ascii="Arial" w:hAnsi="Arial" w:cs="Arial"/>
          <w:sz w:val="22"/>
          <w:szCs w:val="22"/>
        </w:rPr>
      </w:pPr>
      <w:r w:rsidRPr="00D4757B">
        <w:rPr>
          <w:rFonts w:ascii="Arial" w:hAnsi="Arial" w:cs="Arial"/>
          <w:sz w:val="22"/>
          <w:szCs w:val="22"/>
        </w:rPr>
        <w:t xml:space="preserve">Finally, I argue that from a theoretical perspective, the power of </w:t>
      </w:r>
      <w:r w:rsidRPr="00D4757B">
        <w:rPr>
          <w:rFonts w:ascii="Arial" w:hAnsi="Arial" w:cs="Arial"/>
          <w:i/>
          <w:sz w:val="22"/>
          <w:szCs w:val="22"/>
        </w:rPr>
        <w:t>postmodernism</w:t>
      </w:r>
      <w:r w:rsidRPr="00D4757B">
        <w:rPr>
          <w:rFonts w:ascii="Arial" w:hAnsi="Arial" w:cs="Arial"/>
          <w:sz w:val="22"/>
          <w:szCs w:val="22"/>
        </w:rPr>
        <w:t xml:space="preserve"> its power of inclusion, recognising diversity, giving voice to the marginalised, and in the Trinidad and Tobago context, placing value on working </w:t>
      </w:r>
      <w:r w:rsidR="003230B4">
        <w:rPr>
          <w:rFonts w:ascii="Arial" w:hAnsi="Arial" w:cs="Arial"/>
          <w:sz w:val="22"/>
          <w:szCs w:val="22"/>
        </w:rPr>
        <w:t>class individuals (Lavia</w:t>
      </w:r>
      <w:r w:rsidRPr="00D4757B">
        <w:rPr>
          <w:rFonts w:ascii="Arial" w:hAnsi="Arial" w:cs="Arial"/>
          <w:sz w:val="22"/>
          <w:szCs w:val="22"/>
        </w:rPr>
        <w:t xml:space="preserve">, </w:t>
      </w:r>
      <w:r>
        <w:rPr>
          <w:rFonts w:ascii="Arial" w:hAnsi="Arial" w:cs="Arial"/>
          <w:sz w:val="22"/>
          <w:szCs w:val="22"/>
        </w:rPr>
        <w:t xml:space="preserve"> </w:t>
      </w:r>
      <w:r w:rsidRPr="00D4757B">
        <w:rPr>
          <w:rFonts w:ascii="Arial" w:hAnsi="Arial" w:cs="Arial"/>
          <w:sz w:val="22"/>
          <w:szCs w:val="22"/>
        </w:rPr>
        <w:t xml:space="preserve">2013; Bristol, 2012; Smith, 2013/1999; Scott, 2006).  In a teaching/learning environment, it allows for an assessment of teachers’ beliefs </w:t>
      </w:r>
      <w:r>
        <w:rPr>
          <w:rFonts w:ascii="Arial" w:hAnsi="Arial" w:cs="Arial"/>
          <w:sz w:val="22"/>
          <w:szCs w:val="22"/>
        </w:rPr>
        <w:t xml:space="preserve">and </w:t>
      </w:r>
      <w:r w:rsidRPr="00D4757B">
        <w:rPr>
          <w:rFonts w:ascii="Arial" w:hAnsi="Arial" w:cs="Arial"/>
          <w:sz w:val="22"/>
          <w:szCs w:val="22"/>
        </w:rPr>
        <w:t>conceptions of teaching i</w:t>
      </w:r>
      <w:r w:rsidR="003230B4">
        <w:rPr>
          <w:rFonts w:ascii="Arial" w:hAnsi="Arial" w:cs="Arial"/>
          <w:sz w:val="22"/>
          <w:szCs w:val="22"/>
        </w:rPr>
        <w:t xml:space="preserve">n our present context (Turner, 2012; Gee, </w:t>
      </w:r>
      <w:r w:rsidRPr="00D4757B">
        <w:rPr>
          <w:rFonts w:ascii="Arial" w:hAnsi="Arial" w:cs="Arial"/>
          <w:sz w:val="22"/>
          <w:szCs w:val="22"/>
        </w:rPr>
        <w:t xml:space="preserve">2001).  More fundamentally, </w:t>
      </w:r>
      <w:r w:rsidRPr="00D4757B">
        <w:rPr>
          <w:rFonts w:ascii="Arial" w:hAnsi="Arial" w:cs="Arial"/>
          <w:i/>
          <w:sz w:val="22"/>
          <w:szCs w:val="22"/>
        </w:rPr>
        <w:t>postmodernist</w:t>
      </w:r>
      <w:r w:rsidRPr="00D4757B">
        <w:rPr>
          <w:rFonts w:ascii="Arial" w:hAnsi="Arial" w:cs="Arial"/>
          <w:sz w:val="22"/>
          <w:szCs w:val="22"/>
        </w:rPr>
        <w:t xml:space="preserve"> theory embraces those traditionally excluded main stream HE, for example, bla</w:t>
      </w:r>
      <w:r w:rsidR="00AA7F45">
        <w:rPr>
          <w:rFonts w:ascii="Arial" w:hAnsi="Arial" w:cs="Arial"/>
          <w:sz w:val="22"/>
          <w:szCs w:val="22"/>
        </w:rPr>
        <w:t xml:space="preserve">ck people and </w:t>
      </w:r>
      <w:r w:rsidR="00AA7F45" w:rsidRPr="00AA7F45">
        <w:rPr>
          <w:rFonts w:ascii="Arial" w:hAnsi="Arial" w:cs="Arial"/>
          <w:sz w:val="22"/>
          <w:szCs w:val="22"/>
        </w:rPr>
        <w:t>other g</w:t>
      </w:r>
      <w:r w:rsidR="00F32E08">
        <w:rPr>
          <w:rFonts w:ascii="Arial" w:hAnsi="Arial" w:cs="Arial"/>
          <w:sz w:val="22"/>
          <w:szCs w:val="22"/>
        </w:rPr>
        <w:t xml:space="preserve">roups lacking social power </w:t>
      </w:r>
      <w:r w:rsidR="003230B4">
        <w:rPr>
          <w:rFonts w:ascii="Arial" w:hAnsi="Arial" w:cs="Arial"/>
          <w:sz w:val="22"/>
          <w:szCs w:val="22"/>
        </w:rPr>
        <w:t xml:space="preserve">(Kellner, </w:t>
      </w:r>
      <w:r w:rsidRPr="00D4757B">
        <w:rPr>
          <w:rFonts w:ascii="Arial" w:hAnsi="Arial" w:cs="Arial"/>
          <w:sz w:val="22"/>
          <w:szCs w:val="22"/>
        </w:rPr>
        <w:t xml:space="preserve">2003), and from a local perspective, aligns with the questions related to my investigation into ZHC lecturers’ practice identified in Chapter 1.  </w:t>
      </w:r>
    </w:p>
    <w:p w:rsidR="00867740" w:rsidRPr="00D4757B" w:rsidRDefault="00867740" w:rsidP="00867740">
      <w:pPr>
        <w:pStyle w:val="NormalWeb"/>
        <w:spacing w:before="0" w:beforeAutospacing="0" w:after="0" w:afterAutospacing="0" w:line="360" w:lineRule="auto"/>
        <w:rPr>
          <w:rFonts w:ascii="Arial" w:hAnsi="Arial" w:cs="Arial"/>
          <w:sz w:val="22"/>
          <w:szCs w:val="22"/>
        </w:rPr>
      </w:pPr>
    </w:p>
    <w:p w:rsidR="00867740" w:rsidRPr="00D4757B" w:rsidRDefault="00867740" w:rsidP="00867740">
      <w:pPr>
        <w:pStyle w:val="NormalWeb"/>
        <w:spacing w:before="0" w:beforeAutospacing="0" w:after="0" w:afterAutospacing="0" w:line="360" w:lineRule="auto"/>
        <w:rPr>
          <w:rFonts w:ascii="Arial" w:hAnsi="Arial" w:cs="Arial"/>
          <w:sz w:val="22"/>
          <w:szCs w:val="22"/>
        </w:rPr>
      </w:pPr>
    </w:p>
    <w:p w:rsidR="00867740" w:rsidRPr="00D4757B" w:rsidRDefault="00F32E08" w:rsidP="00867740">
      <w:pPr>
        <w:pStyle w:val="NormalWeb"/>
        <w:spacing w:before="0" w:beforeAutospacing="0" w:after="0" w:afterAutospacing="0" w:line="360" w:lineRule="auto"/>
        <w:rPr>
          <w:rFonts w:ascii="Arial" w:hAnsi="Arial" w:cs="Arial"/>
          <w:sz w:val="22"/>
          <w:szCs w:val="22"/>
        </w:rPr>
      </w:pPr>
      <w:r>
        <w:rPr>
          <w:rFonts w:ascii="Arial" w:hAnsi="Arial" w:cs="Arial"/>
          <w:sz w:val="22"/>
          <w:szCs w:val="22"/>
        </w:rPr>
        <w:lastRenderedPageBreak/>
        <w:t>In the context of HE</w:t>
      </w:r>
      <w:r w:rsidR="00867740" w:rsidRPr="00D4757B">
        <w:rPr>
          <w:rFonts w:ascii="Arial" w:hAnsi="Arial" w:cs="Arial"/>
          <w:sz w:val="22"/>
          <w:szCs w:val="22"/>
        </w:rPr>
        <w:t xml:space="preserve"> postco</w:t>
      </w:r>
      <w:r>
        <w:rPr>
          <w:rFonts w:ascii="Arial" w:hAnsi="Arial" w:cs="Arial"/>
          <w:sz w:val="22"/>
          <w:szCs w:val="22"/>
        </w:rPr>
        <w:t>lonialism, and more particularly</w:t>
      </w:r>
      <w:r w:rsidR="00867740" w:rsidRPr="00D4757B">
        <w:rPr>
          <w:rFonts w:ascii="Arial" w:hAnsi="Arial" w:cs="Arial"/>
          <w:sz w:val="22"/>
          <w:szCs w:val="22"/>
        </w:rPr>
        <w:t xml:space="preserve"> postcolonial theory</w:t>
      </w:r>
      <w:r>
        <w:rPr>
          <w:rFonts w:ascii="Arial" w:hAnsi="Arial" w:cs="Arial"/>
          <w:sz w:val="22"/>
          <w:szCs w:val="22"/>
        </w:rPr>
        <w:t xml:space="preserve">, </w:t>
      </w:r>
      <w:r w:rsidR="00867740" w:rsidRPr="00D4757B">
        <w:rPr>
          <w:rFonts w:ascii="Arial" w:hAnsi="Arial" w:cs="Arial"/>
          <w:sz w:val="22"/>
          <w:szCs w:val="22"/>
        </w:rPr>
        <w:t>provide significant themes of underdevelopment and conceptions of practice.   In the following section a brief examination is undertaken of the HE themes of underdevelopment, and conceptions of practice in the context of postcolonial theory.</w:t>
      </w:r>
    </w:p>
    <w:p w:rsidR="00867740" w:rsidRDefault="00867740" w:rsidP="00867740">
      <w:pPr>
        <w:pStyle w:val="NormalWeb"/>
        <w:spacing w:before="0" w:beforeAutospacing="0" w:after="0" w:afterAutospacing="0" w:line="360" w:lineRule="auto"/>
        <w:rPr>
          <w:rFonts w:ascii="Arial" w:hAnsi="Arial" w:cs="Arial"/>
        </w:rPr>
      </w:pPr>
    </w:p>
    <w:p w:rsidR="00867740" w:rsidRPr="009633D1" w:rsidRDefault="00867740" w:rsidP="00A5500B">
      <w:pPr>
        <w:pStyle w:val="Heading3"/>
        <w:rPr>
          <w:rFonts w:ascii="Arial" w:hAnsi="Arial" w:cs="Arial"/>
          <w:sz w:val="24"/>
          <w:szCs w:val="24"/>
        </w:rPr>
      </w:pPr>
      <w:bookmarkStart w:id="170" w:name="_Toc1031776"/>
      <w:r>
        <w:rPr>
          <w:rFonts w:ascii="Arial" w:hAnsi="Arial" w:cs="Arial"/>
          <w:sz w:val="24"/>
          <w:szCs w:val="24"/>
        </w:rPr>
        <w:t>2.3.1</w:t>
      </w:r>
      <w:r w:rsidRPr="009633D1">
        <w:rPr>
          <w:rFonts w:ascii="Arial" w:hAnsi="Arial" w:cs="Arial"/>
          <w:sz w:val="24"/>
          <w:szCs w:val="24"/>
        </w:rPr>
        <w:t>. Higher education and underdevelopment: Conceptions of practice</w:t>
      </w:r>
      <w:bookmarkEnd w:id="170"/>
    </w:p>
    <w:p w:rsidR="00867740" w:rsidRDefault="00867740" w:rsidP="00867740">
      <w:pPr>
        <w:spacing w:line="360" w:lineRule="auto"/>
        <w:rPr>
          <w:rFonts w:ascii="Arial" w:hAnsi="Arial" w:cs="Arial"/>
        </w:rPr>
      </w:pPr>
    </w:p>
    <w:p w:rsidR="00867740" w:rsidRPr="0023097B" w:rsidRDefault="00867740" w:rsidP="00867740">
      <w:pPr>
        <w:spacing w:line="360" w:lineRule="auto"/>
        <w:rPr>
          <w:rFonts w:ascii="Arial" w:hAnsi="Arial" w:cs="Arial"/>
        </w:rPr>
      </w:pPr>
      <w:r>
        <w:rPr>
          <w:rFonts w:ascii="Arial" w:hAnsi="Arial" w:cs="Arial"/>
        </w:rPr>
        <w:t>Postcolonial theory provides critical lens and themes that allow for HE</w:t>
      </w:r>
      <w:r w:rsidRPr="009633D1">
        <w:rPr>
          <w:rFonts w:ascii="Arial" w:hAnsi="Arial" w:cs="Arial"/>
        </w:rPr>
        <w:t xml:space="preserve"> analysis to ascertain its influence on stakeholders’ conceptions</w:t>
      </w:r>
      <w:r>
        <w:rPr>
          <w:rFonts w:ascii="Arial" w:hAnsi="Arial" w:cs="Arial"/>
        </w:rPr>
        <w:t xml:space="preserve"> of teaching, </w:t>
      </w:r>
      <w:r w:rsidRPr="009633D1">
        <w:rPr>
          <w:rFonts w:ascii="Arial" w:hAnsi="Arial" w:cs="Arial"/>
        </w:rPr>
        <w:t>for example</w:t>
      </w:r>
      <w:r>
        <w:rPr>
          <w:rFonts w:ascii="Arial" w:hAnsi="Arial" w:cs="Arial"/>
        </w:rPr>
        <w:t>,</w:t>
      </w:r>
      <w:r w:rsidRPr="009633D1">
        <w:rPr>
          <w:rFonts w:ascii="Arial" w:hAnsi="Arial" w:cs="Arial"/>
        </w:rPr>
        <w:t xml:space="preserve"> lecturers’ conceptions of practice, their positionality and self</w:t>
      </w:r>
      <w:r w:rsidRPr="009633D1">
        <w:rPr>
          <w:rFonts w:ascii="Arial" w:eastAsia="Calibri" w:hAnsi="Arial" w:cs="Arial"/>
        </w:rPr>
        <w:t>–</w:t>
      </w:r>
      <w:r w:rsidRPr="009633D1">
        <w:rPr>
          <w:rFonts w:ascii="Arial" w:hAnsi="Arial" w:cs="Arial"/>
        </w:rPr>
        <w:t>efficacy</w:t>
      </w:r>
      <w:r>
        <w:rPr>
          <w:rFonts w:ascii="Arial" w:hAnsi="Arial" w:cs="Arial"/>
        </w:rPr>
        <w:t xml:space="preserve"> as teaching practitioners </w:t>
      </w:r>
      <w:r w:rsidR="003230B4">
        <w:rPr>
          <w:rFonts w:ascii="Arial" w:hAnsi="Arial" w:cs="Arial"/>
        </w:rPr>
        <w:t xml:space="preserve">(Bandura, </w:t>
      </w:r>
      <w:r w:rsidRPr="009633D1">
        <w:rPr>
          <w:rFonts w:ascii="Arial" w:hAnsi="Arial" w:cs="Arial"/>
        </w:rPr>
        <w:t>1997, 1982</w:t>
      </w:r>
      <w:r w:rsidR="003230B4">
        <w:rPr>
          <w:rFonts w:ascii="Arial" w:hAnsi="Arial" w:cs="Arial"/>
        </w:rPr>
        <w:t xml:space="preserve">; Kember, </w:t>
      </w:r>
      <w:r>
        <w:rPr>
          <w:rFonts w:ascii="Arial" w:hAnsi="Arial" w:cs="Arial"/>
        </w:rPr>
        <w:t>1997</w:t>
      </w:r>
      <w:r w:rsidRPr="009633D1">
        <w:rPr>
          <w:rFonts w:ascii="Arial" w:hAnsi="Arial" w:cs="Arial"/>
        </w:rPr>
        <w:t>).</w:t>
      </w:r>
      <w:r>
        <w:rPr>
          <w:rFonts w:ascii="Arial" w:hAnsi="Arial" w:cs="Arial"/>
          <w:bCs/>
          <w:iCs/>
        </w:rPr>
        <w:t xml:space="preserve"> </w:t>
      </w:r>
    </w:p>
    <w:p w:rsidR="00867740" w:rsidRDefault="00867740" w:rsidP="00867740">
      <w:pPr>
        <w:spacing w:line="360" w:lineRule="auto"/>
        <w:rPr>
          <w:rFonts w:ascii="Arial" w:hAnsi="Arial" w:cs="Arial"/>
          <w:bCs/>
          <w:iCs/>
        </w:rPr>
      </w:pPr>
    </w:p>
    <w:p w:rsidR="00867740" w:rsidRPr="00EB11EF" w:rsidRDefault="00867740" w:rsidP="00867740">
      <w:pPr>
        <w:spacing w:line="360" w:lineRule="auto"/>
        <w:rPr>
          <w:rFonts w:ascii="Arial" w:hAnsi="Arial" w:cs="Arial"/>
          <w:bCs/>
          <w:iCs/>
        </w:rPr>
      </w:pPr>
      <w:r>
        <w:rPr>
          <w:rFonts w:ascii="Arial" w:hAnsi="Arial" w:cs="Arial"/>
          <w:bCs/>
          <w:iCs/>
        </w:rPr>
        <w:t>As Ben</w:t>
      </w:r>
      <w:r w:rsidRPr="009633D1">
        <w:rPr>
          <w:rFonts w:ascii="Arial" w:eastAsia="Calibri" w:hAnsi="Arial" w:cs="Arial"/>
        </w:rPr>
        <w:t>–</w:t>
      </w:r>
      <w:r>
        <w:rPr>
          <w:rFonts w:ascii="Arial" w:hAnsi="Arial" w:cs="Arial"/>
          <w:bCs/>
          <w:iCs/>
        </w:rPr>
        <w:t>David argues, HE</w:t>
      </w:r>
      <w:r w:rsidRPr="009633D1">
        <w:rPr>
          <w:rFonts w:ascii="Arial" w:hAnsi="Arial" w:cs="Arial"/>
          <w:bCs/>
          <w:iCs/>
        </w:rPr>
        <w:t xml:space="preserve"> development, generally, aligns with the idea that </w:t>
      </w:r>
      <w:r w:rsidRPr="009633D1">
        <w:rPr>
          <w:rFonts w:ascii="Arial" w:hAnsi="Arial" w:cs="Arial"/>
          <w:bCs/>
        </w:rPr>
        <w:t>‘effectiveness of a HE system is closely related to the social, economic and political contexts within which they develop’ (Ben</w:t>
      </w:r>
      <w:r w:rsidRPr="009633D1">
        <w:rPr>
          <w:rFonts w:ascii="Arial" w:eastAsia="Calibri" w:hAnsi="Arial" w:cs="Arial"/>
        </w:rPr>
        <w:t>–</w:t>
      </w:r>
      <w:r w:rsidRPr="009633D1">
        <w:rPr>
          <w:rFonts w:ascii="Arial" w:hAnsi="Arial" w:cs="Arial"/>
          <w:bCs/>
        </w:rPr>
        <w:t xml:space="preserve">David, 1977, </w:t>
      </w:r>
      <w:r>
        <w:rPr>
          <w:rFonts w:ascii="Arial" w:hAnsi="Arial" w:cs="Arial"/>
          <w:bCs/>
          <w:iCs/>
        </w:rPr>
        <w:t xml:space="preserve">p. 13).  </w:t>
      </w:r>
      <w:r>
        <w:rPr>
          <w:rFonts w:ascii="Arial" w:hAnsi="Arial" w:cs="Arial"/>
        </w:rPr>
        <w:t>Implicated in Ben</w:t>
      </w:r>
      <w:r w:rsidRPr="009633D1">
        <w:rPr>
          <w:rFonts w:ascii="Arial" w:eastAsia="Calibri" w:hAnsi="Arial" w:cs="Arial"/>
        </w:rPr>
        <w:t>–</w:t>
      </w:r>
      <w:r>
        <w:rPr>
          <w:rFonts w:ascii="Arial" w:hAnsi="Arial" w:cs="Arial"/>
        </w:rPr>
        <w:t>David’s assertion in a Trinidad and Tobago context,</w:t>
      </w:r>
      <w:r w:rsidRPr="009633D1">
        <w:rPr>
          <w:rFonts w:ascii="Arial" w:hAnsi="Arial" w:cs="Arial"/>
        </w:rPr>
        <w:t xml:space="preserve"> are themes of </w:t>
      </w:r>
      <w:r>
        <w:rPr>
          <w:rFonts w:ascii="Arial" w:hAnsi="Arial" w:cs="Arial"/>
        </w:rPr>
        <w:t xml:space="preserve">colonial </w:t>
      </w:r>
      <w:r w:rsidRPr="009633D1">
        <w:rPr>
          <w:rFonts w:ascii="Arial" w:hAnsi="Arial" w:cs="Arial"/>
        </w:rPr>
        <w:t xml:space="preserve">underdevelopment which have influenced local </w:t>
      </w:r>
      <w:r>
        <w:rPr>
          <w:rFonts w:ascii="Arial" w:hAnsi="Arial" w:cs="Arial"/>
        </w:rPr>
        <w:t xml:space="preserve">HE </w:t>
      </w:r>
      <w:r w:rsidRPr="009633D1">
        <w:rPr>
          <w:rFonts w:ascii="Arial" w:hAnsi="Arial" w:cs="Arial"/>
        </w:rPr>
        <w:t>practice</w:t>
      </w:r>
      <w:r>
        <w:rPr>
          <w:rFonts w:ascii="Arial" w:hAnsi="Arial" w:cs="Arial"/>
        </w:rPr>
        <w:t xml:space="preserve"> in particular</w:t>
      </w:r>
      <w:r w:rsidRPr="009633D1">
        <w:rPr>
          <w:rFonts w:ascii="Arial" w:hAnsi="Arial" w:cs="Arial"/>
        </w:rPr>
        <w:t xml:space="preserve"> (</w:t>
      </w:r>
      <w:r w:rsidR="003230B4">
        <w:rPr>
          <w:rFonts w:ascii="Arial" w:hAnsi="Arial" w:cs="Arial"/>
        </w:rPr>
        <w:t xml:space="preserve">Best, 2004, 1968; Nettleford, 2003, 1997; Williams, </w:t>
      </w:r>
      <w:r w:rsidRPr="009633D1">
        <w:rPr>
          <w:rFonts w:ascii="Arial" w:hAnsi="Arial" w:cs="Arial"/>
        </w:rPr>
        <w:t xml:space="preserve">1964). </w:t>
      </w:r>
    </w:p>
    <w:p w:rsidR="00867740" w:rsidRPr="009633D1" w:rsidRDefault="00867740" w:rsidP="00867740">
      <w:pPr>
        <w:spacing w:line="360" w:lineRule="auto"/>
        <w:rPr>
          <w:rFonts w:ascii="Arial" w:hAnsi="Arial" w:cs="Arial"/>
        </w:rPr>
      </w:pPr>
    </w:p>
    <w:p w:rsidR="00867740" w:rsidRDefault="00867740" w:rsidP="00867740">
      <w:pPr>
        <w:spacing w:line="360" w:lineRule="auto"/>
        <w:rPr>
          <w:rFonts w:ascii="Arial" w:hAnsi="Arial" w:cs="Arial"/>
        </w:rPr>
      </w:pPr>
      <w:r w:rsidRPr="009633D1">
        <w:rPr>
          <w:rFonts w:ascii="Arial" w:hAnsi="Arial" w:cs="Arial"/>
        </w:rPr>
        <w:t xml:space="preserve">Thus, research on Western </w:t>
      </w:r>
      <w:r>
        <w:rPr>
          <w:rFonts w:ascii="Arial" w:hAnsi="Arial" w:cs="Arial"/>
        </w:rPr>
        <w:t>HE</w:t>
      </w:r>
      <w:r w:rsidRPr="009633D1">
        <w:rPr>
          <w:rFonts w:ascii="Arial" w:hAnsi="Arial" w:cs="Arial"/>
        </w:rPr>
        <w:t xml:space="preserve"> as practiced in </w:t>
      </w:r>
      <w:r w:rsidR="00F32E08">
        <w:rPr>
          <w:rFonts w:ascii="Arial" w:hAnsi="Arial" w:cs="Arial"/>
        </w:rPr>
        <w:t>colonis</w:t>
      </w:r>
      <w:r>
        <w:rPr>
          <w:rFonts w:ascii="Arial" w:hAnsi="Arial" w:cs="Arial"/>
        </w:rPr>
        <w:t>ed</w:t>
      </w:r>
      <w:r w:rsidRPr="009633D1">
        <w:rPr>
          <w:rFonts w:ascii="Arial" w:hAnsi="Arial" w:cs="Arial"/>
        </w:rPr>
        <w:t xml:space="preserve"> States such </w:t>
      </w:r>
      <w:r>
        <w:rPr>
          <w:rFonts w:ascii="Arial" w:hAnsi="Arial" w:cs="Arial"/>
        </w:rPr>
        <w:t xml:space="preserve">as </w:t>
      </w:r>
      <w:r w:rsidRPr="009633D1">
        <w:rPr>
          <w:rFonts w:ascii="Arial" w:hAnsi="Arial" w:cs="Arial"/>
        </w:rPr>
        <w:t>Trinidad and Tobago, reflects major underdevelopment themes which include racial undertones</w:t>
      </w:r>
      <w:r w:rsidR="003230B4">
        <w:rPr>
          <w:rFonts w:ascii="Arial" w:hAnsi="Arial" w:cs="Arial"/>
        </w:rPr>
        <w:t xml:space="preserve"> (Smith, </w:t>
      </w:r>
      <w:r>
        <w:rPr>
          <w:rFonts w:ascii="Arial" w:hAnsi="Arial" w:cs="Arial"/>
        </w:rPr>
        <w:t>2013/1999)</w:t>
      </w:r>
      <w:r w:rsidRPr="009633D1">
        <w:rPr>
          <w:rFonts w:ascii="Arial" w:hAnsi="Arial" w:cs="Arial"/>
        </w:rPr>
        <w:t xml:space="preserve">.  The ‘Westerners’ view is always superior to the </w:t>
      </w:r>
      <w:r>
        <w:rPr>
          <w:rFonts w:ascii="Arial" w:hAnsi="Arial" w:cs="Arial"/>
        </w:rPr>
        <w:t>Orientals’ (Spivak, 1988; Said, 1</w:t>
      </w:r>
      <w:r w:rsidRPr="009633D1">
        <w:rPr>
          <w:rFonts w:ascii="Arial" w:hAnsi="Arial" w:cs="Arial"/>
        </w:rPr>
        <w:t xml:space="preserve">978). </w:t>
      </w:r>
      <w:r>
        <w:rPr>
          <w:rFonts w:ascii="Arial" w:hAnsi="Arial" w:cs="Arial"/>
        </w:rPr>
        <w:t xml:space="preserve"> </w:t>
      </w:r>
      <w:r w:rsidRPr="009633D1">
        <w:rPr>
          <w:rFonts w:ascii="Arial" w:hAnsi="Arial" w:cs="Arial"/>
        </w:rPr>
        <w:t>The written word or text gave cognisance to perspectives of the coloni</w:t>
      </w:r>
      <w:r w:rsidR="003230B4">
        <w:rPr>
          <w:rFonts w:ascii="Arial" w:hAnsi="Arial" w:cs="Arial"/>
        </w:rPr>
        <w:t xml:space="preserve">ser, not the colonised (Scott, </w:t>
      </w:r>
      <w:r w:rsidRPr="009633D1">
        <w:rPr>
          <w:rFonts w:ascii="Arial" w:hAnsi="Arial" w:cs="Arial"/>
        </w:rPr>
        <w:t>2006)</w:t>
      </w:r>
      <w:r>
        <w:rPr>
          <w:rFonts w:ascii="Arial" w:hAnsi="Arial" w:cs="Arial"/>
        </w:rPr>
        <w:t>,</w:t>
      </w:r>
      <w:r w:rsidRPr="009633D1">
        <w:rPr>
          <w:rFonts w:ascii="Arial" w:hAnsi="Arial" w:cs="Arial"/>
        </w:rPr>
        <w:t xml:space="preserve"> </w:t>
      </w:r>
      <w:r w:rsidR="003230B4">
        <w:rPr>
          <w:rFonts w:ascii="Arial" w:hAnsi="Arial" w:cs="Arial"/>
        </w:rPr>
        <w:t xml:space="preserve">who had no ‘voice’ (Smith, </w:t>
      </w:r>
      <w:r>
        <w:rPr>
          <w:rFonts w:ascii="Arial" w:hAnsi="Arial" w:cs="Arial"/>
        </w:rPr>
        <w:t>2013/1999;</w:t>
      </w:r>
      <w:r w:rsidRPr="00E0193E">
        <w:rPr>
          <w:rFonts w:ascii="Arial" w:hAnsi="Arial" w:cs="Arial"/>
        </w:rPr>
        <w:t xml:space="preserve"> </w:t>
      </w:r>
      <w:r w:rsidRPr="009633D1">
        <w:rPr>
          <w:rFonts w:ascii="Arial" w:hAnsi="Arial" w:cs="Arial"/>
        </w:rPr>
        <w:t xml:space="preserve">Viruru, 2005).  </w:t>
      </w:r>
      <w:r>
        <w:rPr>
          <w:rFonts w:ascii="Arial" w:hAnsi="Arial" w:cs="Arial"/>
        </w:rPr>
        <w:t>T</w:t>
      </w:r>
      <w:r w:rsidRPr="009633D1">
        <w:rPr>
          <w:rFonts w:ascii="Arial" w:hAnsi="Arial" w:cs="Arial"/>
        </w:rPr>
        <w:t xml:space="preserve">hese ideas have had negative consequences on </w:t>
      </w:r>
      <w:r>
        <w:rPr>
          <w:rFonts w:ascii="Arial" w:hAnsi="Arial" w:cs="Arial"/>
        </w:rPr>
        <w:t xml:space="preserve">local </w:t>
      </w:r>
      <w:r w:rsidRPr="009633D1">
        <w:rPr>
          <w:rFonts w:ascii="Arial" w:hAnsi="Arial" w:cs="Arial"/>
        </w:rPr>
        <w:t>HE development and practice</w:t>
      </w:r>
      <w:r>
        <w:rPr>
          <w:rFonts w:ascii="Arial" w:hAnsi="Arial" w:cs="Arial"/>
        </w:rPr>
        <w:t xml:space="preserve"> (</w:t>
      </w:r>
      <w:r w:rsidR="003230B4">
        <w:rPr>
          <w:rFonts w:ascii="Arial" w:eastAsia="Times New Roman" w:hAnsi="Arial" w:cs="Arial"/>
        </w:rPr>
        <w:t xml:space="preserve">Maphosa and Kalenga, </w:t>
      </w:r>
      <w:r w:rsidRPr="006711E2">
        <w:rPr>
          <w:rFonts w:ascii="Arial" w:eastAsia="Times New Roman" w:hAnsi="Arial" w:cs="Arial"/>
        </w:rPr>
        <w:t>2012</w:t>
      </w:r>
      <w:r w:rsidR="003230B4">
        <w:rPr>
          <w:rFonts w:ascii="Arial" w:eastAsia="Times New Roman" w:hAnsi="Arial" w:cs="Arial"/>
        </w:rPr>
        <w:t xml:space="preserve">; Best, </w:t>
      </w:r>
      <w:r>
        <w:rPr>
          <w:rFonts w:ascii="Arial" w:eastAsia="Times New Roman" w:hAnsi="Arial" w:cs="Arial"/>
        </w:rPr>
        <w:t xml:space="preserve">2004; </w:t>
      </w:r>
      <w:r w:rsidRPr="009633D1">
        <w:rPr>
          <w:rFonts w:ascii="Arial" w:hAnsi="Arial" w:cs="Arial"/>
        </w:rPr>
        <w:t>Nettl</w:t>
      </w:r>
      <w:r w:rsidR="003230B4">
        <w:rPr>
          <w:rFonts w:ascii="Arial" w:hAnsi="Arial" w:cs="Arial"/>
        </w:rPr>
        <w:t xml:space="preserve">eford, </w:t>
      </w:r>
      <w:r w:rsidRPr="009633D1">
        <w:rPr>
          <w:rFonts w:ascii="Arial" w:hAnsi="Arial" w:cs="Arial"/>
        </w:rPr>
        <w:t>2003, 1997</w:t>
      </w:r>
      <w:r>
        <w:rPr>
          <w:rFonts w:ascii="Arial" w:eastAsia="Times New Roman" w:hAnsi="Arial" w:cs="Arial"/>
        </w:rPr>
        <w:t>)</w:t>
      </w:r>
      <w:r w:rsidRPr="009633D1">
        <w:rPr>
          <w:rFonts w:ascii="Arial" w:hAnsi="Arial" w:cs="Arial"/>
        </w:rPr>
        <w:t xml:space="preserve">. </w:t>
      </w:r>
    </w:p>
    <w:p w:rsidR="00F87A63" w:rsidRDefault="00F87A63" w:rsidP="00867740">
      <w:pPr>
        <w:spacing w:line="360" w:lineRule="auto"/>
        <w:rPr>
          <w:rFonts w:ascii="Arial" w:hAnsi="Arial" w:cs="Arial"/>
        </w:rPr>
      </w:pPr>
    </w:p>
    <w:p w:rsidR="00D774C7" w:rsidRDefault="00D774C7" w:rsidP="00867740">
      <w:pPr>
        <w:spacing w:line="360" w:lineRule="auto"/>
        <w:rPr>
          <w:rFonts w:ascii="Arial" w:hAnsi="Arial" w:cs="Arial"/>
        </w:rPr>
      </w:pPr>
    </w:p>
    <w:p w:rsidR="00867740" w:rsidRDefault="00867740" w:rsidP="00867740">
      <w:pPr>
        <w:spacing w:line="360" w:lineRule="auto"/>
        <w:rPr>
          <w:rFonts w:ascii="Arial" w:hAnsi="Arial" w:cs="Arial"/>
        </w:rPr>
      </w:pPr>
      <w:r w:rsidRPr="009633D1">
        <w:rPr>
          <w:rFonts w:ascii="Arial" w:hAnsi="Arial" w:cs="Arial"/>
        </w:rPr>
        <w:lastRenderedPageBreak/>
        <w:t>Thus, local lecturers’ conception of teaching and research are aligned to</w:t>
      </w:r>
      <w:r>
        <w:rPr>
          <w:rFonts w:ascii="Arial" w:hAnsi="Arial" w:cs="Arial"/>
        </w:rPr>
        <w:t xml:space="preserve"> foreign</w:t>
      </w:r>
      <w:r w:rsidRPr="009633D1">
        <w:rPr>
          <w:rFonts w:ascii="Arial" w:hAnsi="Arial" w:cs="Arial"/>
        </w:rPr>
        <w:t xml:space="preserve"> practice (</w:t>
      </w:r>
      <w:r w:rsidR="00A5736C">
        <w:rPr>
          <w:rFonts w:ascii="Arial" w:hAnsi="Arial" w:cs="Arial"/>
        </w:rPr>
        <w:t xml:space="preserve">Best, </w:t>
      </w:r>
      <w:r>
        <w:rPr>
          <w:rFonts w:ascii="Arial" w:hAnsi="Arial" w:cs="Arial"/>
        </w:rPr>
        <w:t xml:space="preserve">2004; </w:t>
      </w:r>
      <w:r w:rsidRPr="009633D1">
        <w:rPr>
          <w:rFonts w:ascii="Arial" w:hAnsi="Arial" w:cs="Arial"/>
          <w:noProof/>
        </w:rPr>
        <w:t xml:space="preserve">Sankatsingh, 1988).  </w:t>
      </w:r>
      <w:r>
        <w:rPr>
          <w:rFonts w:ascii="Arial" w:hAnsi="Arial" w:cs="Arial"/>
        </w:rPr>
        <w:t>Some l</w:t>
      </w:r>
      <w:r w:rsidRPr="009633D1">
        <w:rPr>
          <w:rFonts w:ascii="Arial" w:hAnsi="Arial" w:cs="Arial"/>
        </w:rPr>
        <w:t>ocal lecturers</w:t>
      </w:r>
      <w:r>
        <w:rPr>
          <w:rFonts w:ascii="Arial" w:hAnsi="Arial" w:cs="Arial"/>
        </w:rPr>
        <w:t>,</w:t>
      </w:r>
      <w:r w:rsidRPr="009633D1">
        <w:rPr>
          <w:rFonts w:ascii="Arial" w:hAnsi="Arial" w:cs="Arial"/>
        </w:rPr>
        <w:t xml:space="preserve"> functioning from a conception of ‘</w:t>
      </w:r>
      <w:r w:rsidRPr="000704E9">
        <w:rPr>
          <w:rFonts w:ascii="Arial" w:hAnsi="Arial" w:cs="Arial"/>
          <w:i/>
        </w:rPr>
        <w:t>eliteness</w:t>
      </w:r>
      <w:r w:rsidRPr="009633D1">
        <w:rPr>
          <w:rFonts w:ascii="Arial" w:hAnsi="Arial" w:cs="Arial"/>
        </w:rPr>
        <w:t>’ in HE</w:t>
      </w:r>
      <w:r w:rsidR="00790959">
        <w:rPr>
          <w:rFonts w:ascii="Arial" w:hAnsi="Arial" w:cs="Arial"/>
        </w:rPr>
        <w:t xml:space="preserve"> practice</w:t>
      </w:r>
      <w:r w:rsidRPr="009633D1">
        <w:rPr>
          <w:rFonts w:ascii="Arial" w:hAnsi="Arial" w:cs="Arial"/>
        </w:rPr>
        <w:t xml:space="preserve"> </w:t>
      </w:r>
      <w:r>
        <w:rPr>
          <w:rFonts w:ascii="Arial" w:hAnsi="Arial" w:cs="Arial"/>
        </w:rPr>
        <w:t xml:space="preserve">have </w:t>
      </w:r>
      <w:r w:rsidRPr="009633D1">
        <w:rPr>
          <w:rFonts w:ascii="Arial" w:hAnsi="Arial" w:cs="Arial"/>
        </w:rPr>
        <w:t>traditionally adopted foreign values and cultural habits</w:t>
      </w:r>
      <w:r>
        <w:rPr>
          <w:rFonts w:ascii="Arial" w:hAnsi="Arial" w:cs="Arial"/>
        </w:rPr>
        <w:t>,</w:t>
      </w:r>
      <w:r w:rsidRPr="009633D1">
        <w:rPr>
          <w:rFonts w:ascii="Arial" w:hAnsi="Arial" w:cs="Arial"/>
        </w:rPr>
        <w:t xml:space="preserve"> not aligned to the local environment in which they functioned (</w:t>
      </w:r>
      <w:r w:rsidR="00A5736C">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 xml:space="preserve">; </w:t>
      </w:r>
      <w:r w:rsidR="00A5736C">
        <w:rPr>
          <w:rFonts w:ascii="Arial" w:hAnsi="Arial" w:cs="Arial"/>
        </w:rPr>
        <w:t xml:space="preserve">Heron, </w:t>
      </w:r>
      <w:r w:rsidRPr="009633D1">
        <w:rPr>
          <w:rFonts w:ascii="Arial" w:hAnsi="Arial" w:cs="Arial"/>
        </w:rPr>
        <w:t xml:space="preserve">2003; </w:t>
      </w:r>
      <w:r w:rsidRPr="009633D1">
        <w:rPr>
          <w:rFonts w:ascii="Arial" w:hAnsi="Arial" w:cs="Arial"/>
          <w:noProof/>
        </w:rPr>
        <w:t>Sankatsingh, 1988</w:t>
      </w:r>
      <w:r w:rsidRPr="009633D1">
        <w:rPr>
          <w:rFonts w:ascii="Arial" w:hAnsi="Arial" w:cs="Arial"/>
        </w:rPr>
        <w:t xml:space="preserve">).  </w:t>
      </w:r>
      <w:r>
        <w:rPr>
          <w:rFonts w:ascii="Arial" w:hAnsi="Arial" w:cs="Arial"/>
          <w:noProof/>
        </w:rPr>
        <w:t>T</w:t>
      </w:r>
      <w:r w:rsidRPr="009633D1">
        <w:rPr>
          <w:rFonts w:ascii="Arial" w:hAnsi="Arial" w:cs="Arial"/>
          <w:noProof/>
        </w:rPr>
        <w:t xml:space="preserve">he tensions occuring in local HE </w:t>
      </w:r>
      <w:r>
        <w:rPr>
          <w:rFonts w:ascii="Arial" w:hAnsi="Arial" w:cs="Arial"/>
          <w:noProof/>
        </w:rPr>
        <w:t>may be located in</w:t>
      </w:r>
      <w:r w:rsidRPr="009633D1">
        <w:rPr>
          <w:rFonts w:ascii="Arial" w:hAnsi="Arial" w:cs="Arial"/>
          <w:noProof/>
        </w:rPr>
        <w:t xml:space="preserve"> the mismatch between the demands of </w:t>
      </w:r>
      <w:r w:rsidRPr="00AA4909">
        <w:rPr>
          <w:rFonts w:ascii="Arial" w:hAnsi="Arial" w:cs="Arial"/>
          <w:i/>
          <w:noProof/>
        </w:rPr>
        <w:t>mass</w:t>
      </w:r>
      <w:r w:rsidRPr="009633D1">
        <w:rPr>
          <w:rFonts w:ascii="Arial" w:hAnsi="Arial" w:cs="Arial"/>
          <w:noProof/>
        </w:rPr>
        <w:t xml:space="preserve"> education</w:t>
      </w:r>
      <w:r>
        <w:rPr>
          <w:rFonts w:ascii="Arial" w:hAnsi="Arial" w:cs="Arial"/>
          <w:noProof/>
        </w:rPr>
        <w:t xml:space="preserve">, </w:t>
      </w:r>
      <w:r w:rsidRPr="009633D1">
        <w:rPr>
          <w:rFonts w:ascii="Arial" w:hAnsi="Arial" w:cs="Arial"/>
          <w:noProof/>
        </w:rPr>
        <w:t xml:space="preserve">and </w:t>
      </w:r>
      <w:r>
        <w:rPr>
          <w:rFonts w:ascii="Arial" w:hAnsi="Arial" w:cs="Arial"/>
          <w:noProof/>
        </w:rPr>
        <w:t xml:space="preserve">traditional </w:t>
      </w:r>
      <w:r w:rsidRPr="009633D1">
        <w:rPr>
          <w:rFonts w:ascii="Arial" w:hAnsi="Arial" w:cs="Arial"/>
          <w:noProof/>
        </w:rPr>
        <w:t xml:space="preserve">teaching/learning practice </w:t>
      </w:r>
      <w:r>
        <w:rPr>
          <w:rFonts w:ascii="Arial" w:hAnsi="Arial" w:cs="Arial"/>
          <w:noProof/>
        </w:rPr>
        <w:t xml:space="preserve">associated with </w:t>
      </w:r>
      <w:r w:rsidRPr="008140C6">
        <w:rPr>
          <w:rFonts w:ascii="Arial" w:hAnsi="Arial" w:cs="Arial"/>
          <w:i/>
          <w:noProof/>
        </w:rPr>
        <w:t>elite</w:t>
      </w:r>
      <w:r w:rsidRPr="009633D1">
        <w:rPr>
          <w:rFonts w:ascii="Arial" w:hAnsi="Arial" w:cs="Arial"/>
          <w:noProof/>
        </w:rPr>
        <w:t xml:space="preserve"> education conceptions of practice and traditional research</w:t>
      </w:r>
      <w:r>
        <w:rPr>
          <w:rFonts w:ascii="Arial" w:hAnsi="Arial" w:cs="Arial"/>
          <w:noProof/>
        </w:rPr>
        <w:t xml:space="preserve"> </w:t>
      </w:r>
      <w:r w:rsidRPr="00850F73">
        <w:rPr>
          <w:rFonts w:ascii="Arial" w:hAnsi="Arial" w:cs="Arial"/>
          <w:noProof/>
        </w:rPr>
        <w:t>(</w:t>
      </w:r>
      <w:r w:rsidR="00A5736C">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 xml:space="preserve">; </w:t>
      </w:r>
      <w:r w:rsidR="00A5736C">
        <w:rPr>
          <w:rFonts w:ascii="Arial" w:hAnsi="Arial" w:cs="Arial"/>
          <w:noProof/>
        </w:rPr>
        <w:t xml:space="preserve">Rodriguez, </w:t>
      </w:r>
      <w:r w:rsidRPr="00850F73">
        <w:rPr>
          <w:rFonts w:ascii="Arial" w:hAnsi="Arial" w:cs="Arial"/>
          <w:noProof/>
        </w:rPr>
        <w:t>2008</w:t>
      </w:r>
      <w:r>
        <w:rPr>
          <w:rFonts w:ascii="Arial" w:hAnsi="Arial" w:cs="Arial"/>
          <w:noProof/>
        </w:rPr>
        <w:t>;</w:t>
      </w:r>
      <w:r w:rsidRPr="00355B15">
        <w:rPr>
          <w:rFonts w:ascii="Arial" w:hAnsi="Arial" w:cs="Arial"/>
        </w:rPr>
        <w:t xml:space="preserve"> </w:t>
      </w:r>
      <w:r w:rsidR="00A5736C">
        <w:rPr>
          <w:rFonts w:ascii="Arial" w:hAnsi="Arial" w:cs="Arial"/>
        </w:rPr>
        <w:t xml:space="preserve">Nettleford, </w:t>
      </w:r>
      <w:r w:rsidRPr="009633D1">
        <w:rPr>
          <w:rFonts w:ascii="Arial" w:hAnsi="Arial" w:cs="Arial"/>
        </w:rPr>
        <w:t>2003, 1997</w:t>
      </w:r>
      <w:r w:rsidRPr="00850F73">
        <w:rPr>
          <w:rFonts w:ascii="Arial" w:hAnsi="Arial" w:cs="Arial"/>
          <w:noProof/>
        </w:rPr>
        <w:t>)</w:t>
      </w:r>
      <w:r w:rsidR="00790959">
        <w:rPr>
          <w:rFonts w:ascii="Arial" w:hAnsi="Arial" w:cs="Arial"/>
          <w:noProof/>
        </w:rPr>
        <w:t>.</w:t>
      </w:r>
    </w:p>
    <w:p w:rsidR="00867740" w:rsidRDefault="00867740" w:rsidP="00867740">
      <w:pPr>
        <w:spacing w:line="360" w:lineRule="auto"/>
        <w:rPr>
          <w:rFonts w:ascii="Arial" w:hAnsi="Arial" w:cs="Arial"/>
          <w:lang w:val="en-TT"/>
        </w:rPr>
      </w:pPr>
    </w:p>
    <w:p w:rsidR="000864B6" w:rsidRPr="00153FC9" w:rsidRDefault="00867740" w:rsidP="00153FC9">
      <w:pPr>
        <w:spacing w:line="360" w:lineRule="auto"/>
        <w:rPr>
          <w:rFonts w:ascii="Arial" w:hAnsi="Arial" w:cs="Arial"/>
        </w:rPr>
      </w:pPr>
      <w:r>
        <w:rPr>
          <w:rFonts w:ascii="Arial" w:hAnsi="Arial" w:cs="Arial"/>
        </w:rPr>
        <w:t>Postcolonial theory, aligned local HE implementation</w:t>
      </w:r>
      <w:r w:rsidRPr="009633D1">
        <w:rPr>
          <w:rFonts w:ascii="Arial" w:hAnsi="Arial" w:cs="Arial"/>
        </w:rPr>
        <w:t xml:space="preserve"> </w:t>
      </w:r>
      <w:r>
        <w:rPr>
          <w:rFonts w:ascii="Arial" w:hAnsi="Arial" w:cs="Arial"/>
        </w:rPr>
        <w:t>is</w:t>
      </w:r>
      <w:r w:rsidRPr="009633D1">
        <w:rPr>
          <w:rFonts w:ascii="Arial" w:hAnsi="Arial" w:cs="Arial"/>
        </w:rPr>
        <w:t>, therefore, a significant socio</w:t>
      </w:r>
      <w:r w:rsidRPr="009633D1">
        <w:rPr>
          <w:rFonts w:ascii="Arial" w:eastAsia="Calibri" w:hAnsi="Arial" w:cs="Arial"/>
        </w:rPr>
        <w:t>–</w:t>
      </w:r>
      <w:r w:rsidRPr="009633D1">
        <w:rPr>
          <w:rFonts w:ascii="Arial" w:hAnsi="Arial" w:cs="Arial"/>
        </w:rPr>
        <w:t>cultural</w:t>
      </w:r>
      <w:r>
        <w:rPr>
          <w:rFonts w:ascii="Arial" w:hAnsi="Arial" w:cs="Arial"/>
        </w:rPr>
        <w:t xml:space="preserve"> and economic </w:t>
      </w:r>
      <w:r w:rsidRPr="009633D1">
        <w:rPr>
          <w:rFonts w:ascii="Arial" w:hAnsi="Arial" w:cs="Arial"/>
        </w:rPr>
        <w:t>tool used for colonial</w:t>
      </w:r>
      <w:r>
        <w:rPr>
          <w:rFonts w:ascii="Arial" w:hAnsi="Arial" w:cs="Arial"/>
        </w:rPr>
        <w:t>/postcolonial domination, in the context of globalised practice, including the birthing of local elites,</w:t>
      </w:r>
      <w:r w:rsidRPr="009633D1">
        <w:rPr>
          <w:rFonts w:ascii="Arial" w:hAnsi="Arial" w:cs="Arial"/>
        </w:rPr>
        <w:t xml:space="preserve"> and development of conception</w:t>
      </w:r>
      <w:r>
        <w:rPr>
          <w:rFonts w:ascii="Arial" w:hAnsi="Arial" w:cs="Arial"/>
        </w:rPr>
        <w:t>s</w:t>
      </w:r>
      <w:r w:rsidRPr="009633D1">
        <w:rPr>
          <w:rFonts w:ascii="Arial" w:hAnsi="Arial" w:cs="Arial"/>
        </w:rPr>
        <w:t xml:space="preserve"> of teaching and research</w:t>
      </w:r>
      <w:r>
        <w:rPr>
          <w:rFonts w:ascii="Arial" w:hAnsi="Arial" w:cs="Arial"/>
        </w:rPr>
        <w:t>,</w:t>
      </w:r>
      <w:r w:rsidRPr="009633D1">
        <w:rPr>
          <w:rFonts w:ascii="Arial" w:hAnsi="Arial" w:cs="Arial"/>
        </w:rPr>
        <w:t xml:space="preserve"> aligned to foreign institutional practice</w:t>
      </w:r>
      <w:r>
        <w:rPr>
          <w:rFonts w:ascii="Arial" w:hAnsi="Arial" w:cs="Arial"/>
        </w:rPr>
        <w:t xml:space="preserve"> </w:t>
      </w:r>
      <w:r w:rsidRPr="002E7043">
        <w:rPr>
          <w:rFonts w:ascii="Arial" w:hAnsi="Arial" w:cs="Arial"/>
        </w:rPr>
        <w:t>(</w:t>
      </w:r>
      <w:r w:rsidRPr="009633D1">
        <w:rPr>
          <w:rFonts w:ascii="Arial" w:hAnsi="Arial" w:cs="Arial"/>
        </w:rPr>
        <w:t>Lavia, 2013</w:t>
      </w:r>
      <w:r>
        <w:rPr>
          <w:rFonts w:ascii="Arial" w:hAnsi="Arial" w:cs="Arial"/>
        </w:rPr>
        <w:t xml:space="preserve">; </w:t>
      </w:r>
      <w:r w:rsidRPr="009633D1">
        <w:rPr>
          <w:rFonts w:ascii="Arial" w:hAnsi="Arial" w:cs="Arial"/>
        </w:rPr>
        <w:t>Bristol, 2012</w:t>
      </w:r>
      <w:r>
        <w:rPr>
          <w:rFonts w:ascii="Arial" w:hAnsi="Arial" w:cs="Arial"/>
          <w:noProof/>
        </w:rPr>
        <w:t>;</w:t>
      </w:r>
      <w:r w:rsidRPr="00E57A8E">
        <w:rPr>
          <w:rFonts w:ascii="Arial" w:hAnsi="Arial" w:cs="Arial"/>
        </w:rPr>
        <w:t xml:space="preserve"> </w:t>
      </w:r>
      <w:r w:rsidRPr="009633D1">
        <w:rPr>
          <w:rFonts w:ascii="Arial" w:hAnsi="Arial" w:cs="Arial"/>
        </w:rPr>
        <w:t>Best, 2004</w:t>
      </w:r>
      <w:r>
        <w:rPr>
          <w:rFonts w:ascii="Arial" w:hAnsi="Arial" w:cs="Arial"/>
          <w:bCs/>
        </w:rPr>
        <w:t>)</w:t>
      </w:r>
      <w:r w:rsidRPr="002E7043">
        <w:rPr>
          <w:rFonts w:ascii="Arial" w:hAnsi="Arial" w:cs="Arial"/>
        </w:rPr>
        <w:t>.</w:t>
      </w:r>
      <w:r w:rsidRPr="009633D1">
        <w:rPr>
          <w:rFonts w:ascii="Arial" w:hAnsi="Arial" w:cs="Arial"/>
        </w:rPr>
        <w:t xml:space="preserve">  The development of non</w:t>
      </w:r>
      <w:r w:rsidRPr="009633D1">
        <w:rPr>
          <w:rFonts w:ascii="Arial" w:eastAsia="Calibri" w:hAnsi="Arial" w:cs="Arial"/>
        </w:rPr>
        <w:t>–</w:t>
      </w:r>
      <w:r w:rsidRPr="009633D1">
        <w:rPr>
          <w:rFonts w:ascii="Arial" w:hAnsi="Arial" w:cs="Arial"/>
        </w:rPr>
        <w:t xml:space="preserve">Western models of HE research </w:t>
      </w:r>
      <w:r>
        <w:rPr>
          <w:rFonts w:ascii="Arial" w:hAnsi="Arial" w:cs="Arial"/>
        </w:rPr>
        <w:t>is,</w:t>
      </w:r>
      <w:r w:rsidRPr="009633D1">
        <w:rPr>
          <w:rFonts w:ascii="Arial" w:hAnsi="Arial" w:cs="Arial"/>
        </w:rPr>
        <w:t xml:space="preserve"> therefore, fundamental to the continued articulation </w:t>
      </w:r>
      <w:r>
        <w:rPr>
          <w:rFonts w:ascii="Arial" w:hAnsi="Arial" w:cs="Arial"/>
        </w:rPr>
        <w:t xml:space="preserve">of </w:t>
      </w:r>
      <w:r w:rsidRPr="009633D1">
        <w:rPr>
          <w:rFonts w:ascii="Arial" w:hAnsi="Arial" w:cs="Arial"/>
        </w:rPr>
        <w:t>non</w:t>
      </w:r>
      <w:r w:rsidRPr="009633D1">
        <w:rPr>
          <w:rFonts w:ascii="Arial" w:eastAsia="Calibri" w:hAnsi="Arial" w:cs="Arial"/>
        </w:rPr>
        <w:t>–</w:t>
      </w:r>
      <w:r w:rsidRPr="009633D1">
        <w:rPr>
          <w:rFonts w:ascii="Arial" w:hAnsi="Arial" w:cs="Arial"/>
        </w:rPr>
        <w:t>Western epistemology and ontology</w:t>
      </w:r>
      <w:r>
        <w:rPr>
          <w:rFonts w:ascii="Arial" w:hAnsi="Arial" w:cs="Arial"/>
        </w:rPr>
        <w:t xml:space="preserve"> </w:t>
      </w:r>
      <w:r w:rsidRPr="009633D1">
        <w:rPr>
          <w:rFonts w:ascii="Arial" w:hAnsi="Arial" w:cs="Arial"/>
        </w:rPr>
        <w:t xml:space="preserve">(Smith, </w:t>
      </w:r>
      <w:r>
        <w:rPr>
          <w:rFonts w:ascii="Arial" w:hAnsi="Arial" w:cs="Arial"/>
        </w:rPr>
        <w:t>2013/1999;</w:t>
      </w:r>
      <w:r w:rsidRPr="009633D1">
        <w:rPr>
          <w:rFonts w:ascii="Arial" w:hAnsi="Arial" w:cs="Arial"/>
        </w:rPr>
        <w:t xml:space="preserve"> </w:t>
      </w:r>
      <w:r w:rsidRPr="009633D1">
        <w:rPr>
          <w:rFonts w:ascii="Arial" w:hAnsi="Arial" w:cs="Arial"/>
          <w:bCs/>
        </w:rPr>
        <w:t>Sankatsing</w:t>
      </w:r>
      <w:r w:rsidR="00593CD1">
        <w:rPr>
          <w:rFonts w:ascii="Arial" w:hAnsi="Arial" w:cs="Arial"/>
        </w:rPr>
        <w:t xml:space="preserve">, </w:t>
      </w:r>
      <w:r>
        <w:rPr>
          <w:rFonts w:ascii="Arial" w:hAnsi="Arial" w:cs="Arial"/>
        </w:rPr>
        <w:t>2001</w:t>
      </w:r>
      <w:r w:rsidRPr="009633D1">
        <w:rPr>
          <w:rFonts w:ascii="Arial" w:hAnsi="Arial" w:cs="Arial"/>
        </w:rPr>
        <w:t>)</w:t>
      </w:r>
      <w:r>
        <w:rPr>
          <w:rFonts w:ascii="Arial" w:hAnsi="Arial" w:cs="Arial"/>
        </w:rPr>
        <w:t xml:space="preserve"> critical to analysis of ZHC lecturers’ perception of teaching/learning, and their role and functions in our current </w:t>
      </w:r>
      <w:r w:rsidRPr="00A57DE0">
        <w:rPr>
          <w:rFonts w:ascii="Arial" w:hAnsi="Arial" w:cs="Arial"/>
          <w:i/>
        </w:rPr>
        <w:t xml:space="preserve">mass </w:t>
      </w:r>
      <w:r>
        <w:rPr>
          <w:rFonts w:ascii="Arial" w:hAnsi="Arial" w:cs="Arial"/>
        </w:rPr>
        <w:t>HE environment.  Significant also, is</w:t>
      </w:r>
      <w:r w:rsidRPr="009633D1">
        <w:rPr>
          <w:rFonts w:ascii="Arial" w:hAnsi="Arial" w:cs="Arial"/>
        </w:rPr>
        <w:t xml:space="preserve"> the evolution of a Caribbean ‘voice’ of ideas which place</w:t>
      </w:r>
      <w:r>
        <w:rPr>
          <w:rFonts w:ascii="Arial" w:hAnsi="Arial" w:cs="Arial"/>
        </w:rPr>
        <w:t>s</w:t>
      </w:r>
      <w:r w:rsidRPr="009633D1">
        <w:rPr>
          <w:rFonts w:ascii="Arial" w:hAnsi="Arial" w:cs="Arial"/>
        </w:rPr>
        <w:t xml:space="preserve"> non</w:t>
      </w:r>
      <w:r w:rsidRPr="009633D1">
        <w:rPr>
          <w:rFonts w:ascii="Arial" w:eastAsia="Calibri" w:hAnsi="Arial" w:cs="Arial"/>
        </w:rPr>
        <w:t>–</w:t>
      </w:r>
      <w:r w:rsidRPr="009633D1">
        <w:rPr>
          <w:rFonts w:ascii="Arial" w:hAnsi="Arial" w:cs="Arial"/>
        </w:rPr>
        <w:t>Western/Caribbean in</w:t>
      </w:r>
      <w:r>
        <w:rPr>
          <w:rFonts w:ascii="Arial" w:hAnsi="Arial" w:cs="Arial"/>
        </w:rPr>
        <w:t>tellectual thought centre</w:t>
      </w:r>
      <w:r w:rsidRPr="009633D1">
        <w:rPr>
          <w:rFonts w:ascii="Arial" w:eastAsia="Calibri" w:hAnsi="Arial" w:cs="Arial"/>
        </w:rPr>
        <w:t>–</w:t>
      </w:r>
      <w:r>
        <w:rPr>
          <w:rFonts w:ascii="Arial" w:hAnsi="Arial" w:cs="Arial"/>
        </w:rPr>
        <w:t>stage (</w:t>
      </w:r>
      <w:r w:rsidRPr="002E7043">
        <w:rPr>
          <w:rFonts w:ascii="Arial" w:hAnsi="Arial" w:cs="Arial"/>
          <w:noProof/>
        </w:rPr>
        <w:t>Nettleford, 2003, 1997</w:t>
      </w:r>
      <w:r>
        <w:rPr>
          <w:rFonts w:ascii="Arial" w:hAnsi="Arial" w:cs="Arial"/>
          <w:noProof/>
        </w:rPr>
        <w:t xml:space="preserve">; </w:t>
      </w:r>
      <w:r w:rsidR="00593CD1">
        <w:rPr>
          <w:rFonts w:ascii="Arial" w:hAnsi="Arial" w:cs="Arial"/>
        </w:rPr>
        <w:t xml:space="preserve">Best, </w:t>
      </w:r>
      <w:r>
        <w:rPr>
          <w:rFonts w:ascii="Arial" w:hAnsi="Arial" w:cs="Arial"/>
        </w:rPr>
        <w:t>2004, 1997, 1968;</w:t>
      </w:r>
      <w:r w:rsidRPr="00E57A8E">
        <w:rPr>
          <w:rFonts w:ascii="Arial" w:hAnsi="Arial" w:cs="Arial"/>
          <w:bCs/>
        </w:rPr>
        <w:t xml:space="preserve"> </w:t>
      </w:r>
      <w:r w:rsidRPr="009633D1">
        <w:rPr>
          <w:rFonts w:ascii="Arial" w:hAnsi="Arial" w:cs="Arial"/>
          <w:bCs/>
        </w:rPr>
        <w:t>Sankatsing</w:t>
      </w:r>
      <w:r w:rsidR="00593CD1">
        <w:rPr>
          <w:rFonts w:ascii="Arial" w:hAnsi="Arial" w:cs="Arial"/>
          <w:bCs/>
        </w:rPr>
        <w:t xml:space="preserve">, </w:t>
      </w:r>
      <w:r>
        <w:rPr>
          <w:rFonts w:ascii="Arial" w:hAnsi="Arial" w:cs="Arial"/>
          <w:bCs/>
        </w:rPr>
        <w:t>1988;</w:t>
      </w:r>
      <w:r w:rsidRPr="003A31E7">
        <w:rPr>
          <w:rFonts w:ascii="Arial" w:hAnsi="Arial" w:cs="Arial"/>
          <w:noProof/>
        </w:rPr>
        <w:t xml:space="preserve"> </w:t>
      </w:r>
      <w:r w:rsidRPr="003A0352">
        <w:rPr>
          <w:rFonts w:ascii="Arial" w:hAnsi="Arial" w:cs="Arial"/>
          <w:noProof/>
        </w:rPr>
        <w:t xml:space="preserve">Beckford, 1978, </w:t>
      </w:r>
      <w:r>
        <w:rPr>
          <w:rFonts w:ascii="Arial" w:hAnsi="Arial" w:cs="Arial"/>
          <w:noProof/>
        </w:rPr>
        <w:t xml:space="preserve">1974, </w:t>
      </w:r>
      <w:r w:rsidRPr="003A0352">
        <w:rPr>
          <w:rFonts w:ascii="Arial" w:hAnsi="Arial" w:cs="Arial"/>
          <w:noProof/>
        </w:rPr>
        <w:t>197</w:t>
      </w:r>
      <w:r>
        <w:rPr>
          <w:rFonts w:ascii="Arial" w:hAnsi="Arial" w:cs="Arial"/>
          <w:noProof/>
        </w:rPr>
        <w:t>2</w:t>
      </w:r>
      <w:r>
        <w:rPr>
          <w:rFonts w:ascii="Arial" w:hAnsi="Arial" w:cs="Arial"/>
        </w:rPr>
        <w:t xml:space="preserve">).  What, therefore, were the circumstances which influenced the development of </w:t>
      </w:r>
      <w:proofErr w:type="gramStart"/>
      <w:r>
        <w:rPr>
          <w:rFonts w:ascii="Arial" w:hAnsi="Arial" w:cs="Arial"/>
        </w:rPr>
        <w:t>HE</w:t>
      </w:r>
      <w:proofErr w:type="gramEnd"/>
      <w:r>
        <w:rPr>
          <w:rFonts w:ascii="Arial" w:hAnsi="Arial" w:cs="Arial"/>
        </w:rPr>
        <w:t xml:space="preserve"> in the region, and locally?  In the following section a brief analysis is undertaken.</w:t>
      </w:r>
    </w:p>
    <w:p w:rsidR="000864B6" w:rsidRDefault="000864B6" w:rsidP="000864B6">
      <w:pPr>
        <w:pStyle w:val="Heading2"/>
        <w:spacing w:before="0" w:line="240" w:lineRule="auto"/>
        <w:rPr>
          <w:rFonts w:ascii="Arial" w:hAnsi="Arial" w:cs="Arial"/>
        </w:rPr>
      </w:pPr>
    </w:p>
    <w:p w:rsidR="00867740" w:rsidRPr="009D353E" w:rsidRDefault="00867740" w:rsidP="000864B6">
      <w:pPr>
        <w:pStyle w:val="Heading2"/>
        <w:rPr>
          <w:rFonts w:ascii="Arial" w:hAnsi="Arial" w:cs="Arial"/>
          <w:i/>
        </w:rPr>
      </w:pPr>
      <w:bookmarkStart w:id="171" w:name="_Toc1031777"/>
      <w:r w:rsidRPr="009D353E">
        <w:rPr>
          <w:rFonts w:ascii="Arial" w:hAnsi="Arial" w:cs="Arial"/>
          <w:i/>
        </w:rPr>
        <w:t>2.4. Higher Educational Development in Trinidad and Tobago</w:t>
      </w:r>
      <w:bookmarkEnd w:id="171"/>
      <w:r w:rsidRPr="009D353E">
        <w:rPr>
          <w:rFonts w:ascii="Arial" w:hAnsi="Arial" w:cs="Arial"/>
          <w:i/>
        </w:rPr>
        <w:t xml:space="preserve"> </w:t>
      </w:r>
    </w:p>
    <w:p w:rsidR="000864B6" w:rsidRDefault="000864B6" w:rsidP="00867740">
      <w:pPr>
        <w:pStyle w:val="Heading3"/>
        <w:rPr>
          <w:rFonts w:ascii="Arial" w:hAnsi="Arial" w:cs="Arial"/>
          <w:sz w:val="24"/>
          <w:szCs w:val="24"/>
        </w:rPr>
      </w:pPr>
    </w:p>
    <w:p w:rsidR="00867740" w:rsidRPr="00D16FC1" w:rsidRDefault="00867740" w:rsidP="000864B6">
      <w:pPr>
        <w:pStyle w:val="Heading3"/>
        <w:rPr>
          <w:rFonts w:ascii="Arial" w:hAnsi="Arial" w:cs="Arial"/>
          <w:sz w:val="24"/>
          <w:szCs w:val="24"/>
        </w:rPr>
      </w:pPr>
      <w:bookmarkStart w:id="172" w:name="_Toc1031778"/>
      <w:r w:rsidRPr="00D16FC1">
        <w:rPr>
          <w:rFonts w:ascii="Arial" w:hAnsi="Arial" w:cs="Arial"/>
          <w:sz w:val="24"/>
          <w:szCs w:val="24"/>
        </w:rPr>
        <w:t>2.4.1. Higher Education: Britain’s departing gift</w:t>
      </w:r>
      <w:bookmarkEnd w:id="172"/>
    </w:p>
    <w:p w:rsidR="00867740" w:rsidRPr="007662C8" w:rsidRDefault="00867740" w:rsidP="00867740">
      <w:pPr>
        <w:rPr>
          <w:lang w:val="en-TT"/>
        </w:rPr>
      </w:pPr>
    </w:p>
    <w:p w:rsidR="00867740" w:rsidRPr="00324291" w:rsidRDefault="00867740" w:rsidP="00324291">
      <w:pPr>
        <w:spacing w:line="360" w:lineRule="auto"/>
        <w:rPr>
          <w:rFonts w:ascii="Arial" w:hAnsi="Arial" w:cs="Arial"/>
        </w:rPr>
      </w:pPr>
      <w:bookmarkStart w:id="173" w:name="_Toc480667728"/>
      <w:bookmarkStart w:id="174" w:name="_Toc480670432"/>
      <w:r w:rsidRPr="009633D1">
        <w:rPr>
          <w:rFonts w:ascii="Arial" w:hAnsi="Arial" w:cs="Arial"/>
        </w:rPr>
        <w:t xml:space="preserve">In Trinidad and Tobago, tertiary education was conceived as </w:t>
      </w:r>
      <w:r>
        <w:rPr>
          <w:rFonts w:ascii="Arial" w:hAnsi="Arial" w:cs="Arial"/>
        </w:rPr>
        <w:t>part of a</w:t>
      </w:r>
      <w:r w:rsidRPr="009633D1">
        <w:rPr>
          <w:rFonts w:ascii="Arial" w:hAnsi="Arial" w:cs="Arial"/>
        </w:rPr>
        <w:t xml:space="preserve"> Caribbean imperative by th</w:t>
      </w:r>
      <w:r w:rsidR="003D1115">
        <w:rPr>
          <w:rFonts w:ascii="Arial" w:hAnsi="Arial" w:cs="Arial"/>
        </w:rPr>
        <w:t>e colonial power Great Britain,</w:t>
      </w:r>
      <w:r w:rsidRPr="009633D1">
        <w:rPr>
          <w:rFonts w:ascii="Arial" w:hAnsi="Arial" w:cs="Arial"/>
        </w:rPr>
        <w:t xml:space="preserve"> not the local critical elite</w:t>
      </w:r>
      <w:r>
        <w:rPr>
          <w:rFonts w:ascii="Arial" w:hAnsi="Arial" w:cs="Arial"/>
        </w:rPr>
        <w:t xml:space="preserve"> </w:t>
      </w:r>
      <w:r w:rsidRPr="000A29F6">
        <w:rPr>
          <w:rFonts w:ascii="Arial" w:hAnsi="Arial" w:cs="Arial"/>
        </w:rPr>
        <w:t>(</w:t>
      </w:r>
      <w:r w:rsidRPr="000A29F6">
        <w:rPr>
          <w:rFonts w:ascii="Arial" w:hAnsi="Arial" w:cs="Arial"/>
          <w:noProof/>
        </w:rPr>
        <w:t>Asquith,  1943)</w:t>
      </w:r>
      <w:r w:rsidRPr="000A29F6">
        <w:rPr>
          <w:rFonts w:ascii="Arial" w:hAnsi="Arial" w:cs="Arial"/>
        </w:rPr>
        <w:t>.</w:t>
      </w:r>
      <w:r>
        <w:rPr>
          <w:rFonts w:ascii="Arial" w:hAnsi="Arial" w:cs="Arial"/>
        </w:rPr>
        <w:t xml:space="preserve">  </w:t>
      </w:r>
      <w:r w:rsidRPr="009633D1">
        <w:rPr>
          <w:rFonts w:ascii="Arial" w:hAnsi="Arial" w:cs="Arial"/>
        </w:rPr>
        <w:t>Official thinking suggested educating locals would not best serve the colonial/local interest in keeping with modernist conceptions of education</w:t>
      </w:r>
      <w:r w:rsidR="00A20F48">
        <w:rPr>
          <w:rFonts w:ascii="Arial" w:hAnsi="Arial" w:cs="Arial"/>
        </w:rPr>
        <w:t xml:space="preserve"> (King,</w:t>
      </w:r>
      <w:r>
        <w:rPr>
          <w:rFonts w:ascii="Arial" w:hAnsi="Arial" w:cs="Arial"/>
        </w:rPr>
        <w:t xml:space="preserve"> 1995)</w:t>
      </w:r>
      <w:r w:rsidRPr="009633D1">
        <w:rPr>
          <w:rFonts w:ascii="Arial" w:hAnsi="Arial" w:cs="Arial"/>
        </w:rPr>
        <w:t>.</w:t>
      </w:r>
      <w:r>
        <w:rPr>
          <w:rFonts w:ascii="Arial" w:hAnsi="Arial" w:cs="Arial"/>
        </w:rPr>
        <w:t xml:space="preserve">  </w:t>
      </w:r>
      <w:r w:rsidRPr="009633D1">
        <w:rPr>
          <w:rFonts w:ascii="Arial" w:hAnsi="Arial" w:cs="Arial"/>
        </w:rPr>
        <w:t>The colonial power</w:t>
      </w:r>
      <w:r>
        <w:rPr>
          <w:rFonts w:ascii="Arial" w:hAnsi="Arial" w:cs="Arial"/>
        </w:rPr>
        <w:t>,</w:t>
      </w:r>
      <w:r w:rsidRPr="009633D1">
        <w:rPr>
          <w:rFonts w:ascii="Arial" w:hAnsi="Arial" w:cs="Arial"/>
        </w:rPr>
        <w:t xml:space="preserve"> however, recognised the criticality of developing a </w:t>
      </w:r>
      <w:r w:rsidRPr="009633D1">
        <w:rPr>
          <w:rFonts w:ascii="Arial" w:hAnsi="Arial" w:cs="Arial"/>
        </w:rPr>
        <w:lastRenderedPageBreak/>
        <w:t>cadre of local professionals and administrators to maintain its postcolonial socio</w:t>
      </w:r>
      <w:r w:rsidRPr="009633D1">
        <w:rPr>
          <w:rFonts w:ascii="Arial" w:eastAsia="Calibri" w:hAnsi="Arial" w:cs="Arial"/>
        </w:rPr>
        <w:t>–</w:t>
      </w:r>
      <w:r w:rsidRPr="009633D1">
        <w:rPr>
          <w:rFonts w:ascii="Arial" w:hAnsi="Arial" w:cs="Arial"/>
        </w:rPr>
        <w:t>economic, political, and cultural supremacy in</w:t>
      </w:r>
      <w:r w:rsidR="00A20F48">
        <w:rPr>
          <w:rFonts w:ascii="Arial" w:hAnsi="Arial" w:cs="Arial"/>
        </w:rPr>
        <w:t xml:space="preserve"> Trinidad and Tobago (Campbell, 1997; Williams, </w:t>
      </w:r>
      <w:r w:rsidRPr="009633D1">
        <w:rPr>
          <w:rFonts w:ascii="Arial" w:hAnsi="Arial" w:cs="Arial"/>
        </w:rPr>
        <w:t xml:space="preserve">1964). </w:t>
      </w:r>
      <w:r>
        <w:rPr>
          <w:rFonts w:ascii="Arial" w:hAnsi="Arial" w:cs="Arial"/>
        </w:rPr>
        <w:t xml:space="preserve"> The</w:t>
      </w:r>
      <w:r w:rsidRPr="009633D1">
        <w:rPr>
          <w:rFonts w:ascii="Arial" w:hAnsi="Arial" w:cs="Arial"/>
        </w:rPr>
        <w:t xml:space="preserve"> impact of the World Wars and subsequent depletion of foreign professional and administrative personnel in the islands</w:t>
      </w:r>
      <w:r>
        <w:rPr>
          <w:rFonts w:ascii="Arial" w:hAnsi="Arial" w:cs="Arial"/>
        </w:rPr>
        <w:t>,</w:t>
      </w:r>
      <w:r w:rsidRPr="009633D1">
        <w:rPr>
          <w:rFonts w:ascii="Arial" w:hAnsi="Arial" w:cs="Arial"/>
        </w:rPr>
        <w:t xml:space="preserve"> </w:t>
      </w:r>
      <w:r w:rsidR="00EE0C7B">
        <w:rPr>
          <w:rFonts w:ascii="Arial" w:hAnsi="Arial" w:cs="Arial"/>
        </w:rPr>
        <w:t>hastened</w:t>
      </w:r>
      <w:r>
        <w:rPr>
          <w:rFonts w:ascii="Arial" w:hAnsi="Arial" w:cs="Arial"/>
        </w:rPr>
        <w:t xml:space="preserve"> the implementation of HE</w:t>
      </w:r>
      <w:r w:rsidRPr="009633D1">
        <w:rPr>
          <w:rFonts w:ascii="Arial" w:hAnsi="Arial" w:cs="Arial"/>
        </w:rPr>
        <w:t xml:space="preserve"> by the Colonial Office which is refle</w:t>
      </w:r>
      <w:r>
        <w:rPr>
          <w:rFonts w:ascii="Arial" w:hAnsi="Arial" w:cs="Arial"/>
        </w:rPr>
        <w:t>cted by the Asquith Report (1945</w:t>
      </w:r>
      <w:r w:rsidRPr="009633D1">
        <w:rPr>
          <w:rFonts w:ascii="Arial" w:hAnsi="Arial" w:cs="Arial"/>
        </w:rPr>
        <w:t>):</w:t>
      </w:r>
    </w:p>
    <w:p w:rsidR="00324291" w:rsidRDefault="00324291" w:rsidP="000864B6">
      <w:pPr>
        <w:autoSpaceDE w:val="0"/>
        <w:autoSpaceDN w:val="0"/>
        <w:adjustRightInd w:val="0"/>
        <w:ind w:left="720" w:right="1800"/>
        <w:rPr>
          <w:rFonts w:ascii="Arial" w:hAnsi="Arial" w:cs="Arial"/>
          <w:bCs/>
          <w:iCs/>
        </w:rPr>
      </w:pPr>
    </w:p>
    <w:p w:rsidR="00867740" w:rsidRPr="000864B6" w:rsidRDefault="00867740" w:rsidP="000864B6">
      <w:pPr>
        <w:autoSpaceDE w:val="0"/>
        <w:autoSpaceDN w:val="0"/>
        <w:adjustRightInd w:val="0"/>
        <w:ind w:left="720" w:right="1800"/>
        <w:rPr>
          <w:rFonts w:ascii="Arial" w:hAnsi="Arial" w:cs="Arial"/>
          <w:bCs/>
          <w:iCs/>
        </w:rPr>
      </w:pPr>
      <w:r w:rsidRPr="009633D1">
        <w:rPr>
          <w:rFonts w:ascii="Arial" w:hAnsi="Arial" w:cs="Arial"/>
          <w:bCs/>
          <w:iCs/>
        </w:rPr>
        <w:t xml:space="preserve">In this stage preparatory to self-government, universities have </w:t>
      </w:r>
      <w:r w:rsidRPr="009633D1">
        <w:rPr>
          <w:rFonts w:ascii="Arial" w:hAnsi="Arial" w:cs="Arial"/>
          <w:bCs/>
        </w:rPr>
        <w:t xml:space="preserve">an </w:t>
      </w:r>
      <w:r w:rsidRPr="009633D1">
        <w:rPr>
          <w:rFonts w:ascii="Arial" w:hAnsi="Arial" w:cs="Arial"/>
          <w:bCs/>
          <w:iCs/>
        </w:rPr>
        <w:t>important part to play; indeed, they must be said to be indispensable. To them we must look for the production of men and women with the standards of public service and cap</w:t>
      </w:r>
      <w:r w:rsidR="00124422">
        <w:rPr>
          <w:rFonts w:ascii="Arial" w:hAnsi="Arial" w:cs="Arial"/>
          <w:bCs/>
          <w:iCs/>
        </w:rPr>
        <w:t xml:space="preserve">acity for leadership which self </w:t>
      </w:r>
      <w:r w:rsidRPr="009633D1">
        <w:rPr>
          <w:rFonts w:ascii="Arial" w:hAnsi="Arial" w:cs="Arial"/>
          <w:bCs/>
          <w:iCs/>
        </w:rPr>
        <w:t>rule required (p. 10).</w:t>
      </w:r>
    </w:p>
    <w:p w:rsidR="00867740" w:rsidRDefault="00867740" w:rsidP="00867740">
      <w:pPr>
        <w:spacing w:line="360" w:lineRule="auto"/>
        <w:rPr>
          <w:rFonts w:ascii="Arial" w:hAnsi="Arial" w:cs="Arial"/>
        </w:rPr>
      </w:pPr>
    </w:p>
    <w:p w:rsidR="00867740" w:rsidRPr="00761DDE" w:rsidRDefault="00867740" w:rsidP="00867740">
      <w:pPr>
        <w:spacing w:line="360" w:lineRule="auto"/>
        <w:rPr>
          <w:rFonts w:ascii="Arial" w:hAnsi="Arial" w:cs="Arial"/>
        </w:rPr>
      </w:pPr>
      <w:r w:rsidRPr="009633D1">
        <w:rPr>
          <w:rFonts w:ascii="Arial" w:hAnsi="Arial" w:cs="Arial"/>
        </w:rPr>
        <w:t xml:space="preserve">Tertiary education in </w:t>
      </w:r>
      <w:r>
        <w:rPr>
          <w:rFonts w:ascii="Arial" w:hAnsi="Arial" w:cs="Arial"/>
        </w:rPr>
        <w:t>Caribbean</w:t>
      </w:r>
      <w:r w:rsidRPr="009633D1">
        <w:rPr>
          <w:rFonts w:ascii="Arial" w:hAnsi="Arial" w:cs="Arial"/>
        </w:rPr>
        <w:t xml:space="preserve"> </w:t>
      </w:r>
      <w:r>
        <w:rPr>
          <w:rFonts w:ascii="Arial" w:hAnsi="Arial" w:cs="Arial"/>
        </w:rPr>
        <w:t>was,</w:t>
      </w:r>
      <w:r w:rsidRPr="009633D1">
        <w:rPr>
          <w:rFonts w:ascii="Arial" w:hAnsi="Arial" w:cs="Arial"/>
        </w:rPr>
        <w:t xml:space="preserve"> </w:t>
      </w:r>
      <w:r>
        <w:rPr>
          <w:rFonts w:ascii="Arial" w:hAnsi="Arial" w:cs="Arial"/>
        </w:rPr>
        <w:t xml:space="preserve">therefore, </w:t>
      </w:r>
      <w:r w:rsidRPr="009633D1">
        <w:rPr>
          <w:rFonts w:ascii="Arial" w:hAnsi="Arial" w:cs="Arial"/>
        </w:rPr>
        <w:t xml:space="preserve">based on foreign </w:t>
      </w:r>
      <w:r w:rsidRPr="000779DE">
        <w:rPr>
          <w:rFonts w:ascii="Arial" w:hAnsi="Arial" w:cs="Arial"/>
          <w:i/>
        </w:rPr>
        <w:t>elite</w:t>
      </w:r>
      <w:r w:rsidRPr="009633D1">
        <w:rPr>
          <w:rFonts w:ascii="Arial" w:hAnsi="Arial" w:cs="Arial"/>
        </w:rPr>
        <w:t xml:space="preserve"> education implementation</w:t>
      </w:r>
      <w:r>
        <w:rPr>
          <w:rFonts w:ascii="Arial" w:hAnsi="Arial" w:cs="Arial"/>
        </w:rPr>
        <w:t>,</w:t>
      </w:r>
      <w:r w:rsidRPr="009633D1">
        <w:rPr>
          <w:rFonts w:ascii="Arial" w:hAnsi="Arial" w:cs="Arial"/>
        </w:rPr>
        <w:t xml:space="preserve"> aligned to modern</w:t>
      </w:r>
      <w:r>
        <w:rPr>
          <w:rFonts w:ascii="Arial" w:hAnsi="Arial" w:cs="Arial"/>
        </w:rPr>
        <w:t xml:space="preserve">ist philosophy </w:t>
      </w:r>
      <w:bookmarkEnd w:id="173"/>
      <w:bookmarkEnd w:id="174"/>
      <w:r>
        <w:rPr>
          <w:rFonts w:ascii="Arial" w:hAnsi="Arial" w:cs="Arial"/>
        </w:rPr>
        <w:t>and</w:t>
      </w:r>
      <w:r w:rsidRPr="009633D1">
        <w:rPr>
          <w:rFonts w:ascii="Arial" w:hAnsi="Arial" w:cs="Arial"/>
        </w:rPr>
        <w:t xml:space="preserve"> was a fundamental strategy adopted by Britain </w:t>
      </w:r>
      <w:r w:rsidRPr="004A2066">
        <w:rPr>
          <w:rFonts w:ascii="Arial" w:hAnsi="Arial" w:cs="Arial"/>
        </w:rPr>
        <w:t>(</w:t>
      </w:r>
      <w:r w:rsidRPr="004A2066">
        <w:rPr>
          <w:rFonts w:ascii="Arial" w:hAnsi="Arial" w:cs="Arial"/>
          <w:noProof/>
        </w:rPr>
        <w:t>Sankatsingh, 1988</w:t>
      </w:r>
      <w:r>
        <w:rPr>
          <w:rFonts w:ascii="Arial" w:hAnsi="Arial" w:cs="Arial"/>
          <w:noProof/>
        </w:rPr>
        <w:t xml:space="preserve">; </w:t>
      </w:r>
      <w:r w:rsidR="002F793B">
        <w:rPr>
          <w:rFonts w:ascii="Arial" w:hAnsi="Arial" w:cs="Arial"/>
        </w:rPr>
        <w:t xml:space="preserve">Williams, </w:t>
      </w:r>
      <w:r>
        <w:rPr>
          <w:rFonts w:ascii="Arial" w:hAnsi="Arial" w:cs="Arial"/>
        </w:rPr>
        <w:t>1964</w:t>
      </w:r>
      <w:r w:rsidRPr="004A2066">
        <w:rPr>
          <w:rFonts w:ascii="Arial" w:hAnsi="Arial" w:cs="Arial"/>
          <w:noProof/>
        </w:rPr>
        <w:t>)</w:t>
      </w:r>
      <w:r w:rsidRPr="009633D1">
        <w:rPr>
          <w:rFonts w:ascii="Arial" w:hAnsi="Arial" w:cs="Arial"/>
        </w:rPr>
        <w:t>.  It had very little to do with increasing human resource capacity for development</w:t>
      </w:r>
      <w:r>
        <w:rPr>
          <w:rFonts w:ascii="Arial" w:hAnsi="Arial" w:cs="Arial"/>
        </w:rPr>
        <w:t>,</w:t>
      </w:r>
      <w:r w:rsidRPr="009633D1">
        <w:rPr>
          <w:rFonts w:ascii="Arial" w:hAnsi="Arial" w:cs="Arial"/>
        </w:rPr>
        <w:t xml:space="preserve"> or training to help solve the socio</w:t>
      </w:r>
      <w:r w:rsidRPr="009633D1">
        <w:rPr>
          <w:rFonts w:ascii="Arial" w:eastAsia="Calibri" w:hAnsi="Arial" w:cs="Arial"/>
        </w:rPr>
        <w:t>–</w:t>
      </w:r>
      <w:r w:rsidRPr="009633D1">
        <w:rPr>
          <w:rFonts w:ascii="Arial" w:hAnsi="Arial" w:cs="Arial"/>
        </w:rPr>
        <w:t>economic issues plaguing the region</w:t>
      </w:r>
      <w:r>
        <w:rPr>
          <w:rFonts w:ascii="Arial" w:hAnsi="Arial" w:cs="Arial"/>
        </w:rPr>
        <w:t xml:space="preserve"> (</w:t>
      </w:r>
      <w:r w:rsidR="002F793B">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w:t>
      </w:r>
      <w:r w:rsidRPr="009633D1">
        <w:rPr>
          <w:rFonts w:ascii="Arial" w:hAnsi="Arial" w:cs="Arial"/>
        </w:rPr>
        <w:t>.  Britain decided that a HE institution was a fundamental requirement for developing</w:t>
      </w:r>
      <w:r>
        <w:rPr>
          <w:rFonts w:ascii="Arial" w:hAnsi="Arial" w:cs="Arial"/>
        </w:rPr>
        <w:t xml:space="preserve"> </w:t>
      </w:r>
      <w:proofErr w:type="gramStart"/>
      <w:r>
        <w:rPr>
          <w:rFonts w:ascii="Arial" w:hAnsi="Arial" w:cs="Arial"/>
        </w:rPr>
        <w:t>a Caribbean</w:t>
      </w:r>
      <w:proofErr w:type="gramEnd"/>
      <w:r w:rsidRPr="009633D1">
        <w:rPr>
          <w:rFonts w:ascii="Arial" w:hAnsi="Arial" w:cs="Arial"/>
        </w:rPr>
        <w:t xml:space="preserve"> </w:t>
      </w:r>
      <w:r w:rsidRPr="000779DE">
        <w:rPr>
          <w:rFonts w:ascii="Arial" w:hAnsi="Arial" w:cs="Arial"/>
          <w:i/>
        </w:rPr>
        <w:t>elite</w:t>
      </w:r>
      <w:r w:rsidRPr="009633D1">
        <w:rPr>
          <w:rFonts w:ascii="Arial" w:hAnsi="Arial" w:cs="Arial"/>
        </w:rPr>
        <w:t xml:space="preserve"> to administrate local</w:t>
      </w:r>
      <w:r>
        <w:rPr>
          <w:rFonts w:ascii="Arial" w:hAnsi="Arial" w:cs="Arial"/>
        </w:rPr>
        <w:t>,</w:t>
      </w:r>
      <w:r w:rsidRPr="009633D1">
        <w:rPr>
          <w:rFonts w:ascii="Arial" w:hAnsi="Arial" w:cs="Arial"/>
        </w:rPr>
        <w:t xml:space="preserve"> public</w:t>
      </w:r>
      <w:r>
        <w:rPr>
          <w:rFonts w:ascii="Arial" w:hAnsi="Arial" w:cs="Arial"/>
        </w:rPr>
        <w:t>,</w:t>
      </w:r>
      <w:r w:rsidRPr="009633D1">
        <w:rPr>
          <w:rFonts w:ascii="Arial" w:hAnsi="Arial" w:cs="Arial"/>
        </w:rPr>
        <w:t xml:space="preserve"> and private institutions in the region</w:t>
      </w:r>
      <w:r>
        <w:rPr>
          <w:rFonts w:ascii="Arial" w:hAnsi="Arial" w:cs="Arial"/>
        </w:rPr>
        <w:t>,</w:t>
      </w:r>
      <w:r w:rsidRPr="009633D1">
        <w:rPr>
          <w:rFonts w:ascii="Arial" w:hAnsi="Arial" w:cs="Arial"/>
        </w:rPr>
        <w:t xml:space="preserve"> while simultaneously maintaining its socio</w:t>
      </w:r>
      <w:r w:rsidRPr="009633D1">
        <w:rPr>
          <w:rFonts w:ascii="Arial" w:eastAsia="Calibri" w:hAnsi="Arial" w:cs="Arial"/>
        </w:rPr>
        <w:t>–</w:t>
      </w:r>
      <w:r w:rsidRPr="009633D1">
        <w:rPr>
          <w:rFonts w:ascii="Arial" w:hAnsi="Arial" w:cs="Arial"/>
        </w:rPr>
        <w:t>economic interests</w:t>
      </w:r>
      <w:r w:rsidR="002F793B">
        <w:rPr>
          <w:rFonts w:ascii="Arial" w:hAnsi="Arial" w:cs="Arial"/>
        </w:rPr>
        <w:t xml:space="preserve"> (Williams, </w:t>
      </w:r>
      <w:r>
        <w:rPr>
          <w:rFonts w:ascii="Arial" w:hAnsi="Arial" w:cs="Arial"/>
        </w:rPr>
        <w:t>1964)</w:t>
      </w:r>
      <w:r w:rsidRPr="009633D1">
        <w:rPr>
          <w:rFonts w:ascii="Arial" w:hAnsi="Arial" w:cs="Arial"/>
        </w:rPr>
        <w:t>.  This a class of individuals, schooled in the (proposed) regional HE institution, qualified to occupy public service and private sector institutions to replace returning British officials from the region, particularly after the World Wars</w:t>
      </w:r>
      <w:r w:rsidR="002F793B">
        <w:rPr>
          <w:rFonts w:ascii="Arial" w:hAnsi="Arial" w:cs="Arial"/>
        </w:rPr>
        <w:t xml:space="preserve"> (Asquith, </w:t>
      </w:r>
      <w:r>
        <w:rPr>
          <w:rFonts w:ascii="Arial" w:hAnsi="Arial" w:cs="Arial"/>
        </w:rPr>
        <w:t>1945)</w:t>
      </w:r>
      <w:r w:rsidRPr="009633D1">
        <w:rPr>
          <w:rFonts w:ascii="Arial" w:hAnsi="Arial" w:cs="Arial"/>
        </w:rPr>
        <w:t xml:space="preserve">.  </w:t>
      </w:r>
    </w:p>
    <w:p w:rsidR="00C17061" w:rsidRDefault="00C17061" w:rsidP="00867740">
      <w:pPr>
        <w:spacing w:line="360" w:lineRule="auto"/>
        <w:rPr>
          <w:rFonts w:ascii="Arial" w:hAnsi="Arial" w:cs="Arial"/>
          <w:color w:val="000000"/>
          <w:lang w:val="en-TT"/>
        </w:rPr>
      </w:pPr>
    </w:p>
    <w:p w:rsidR="00867740" w:rsidRPr="002F7011" w:rsidRDefault="00867740" w:rsidP="00867740">
      <w:pPr>
        <w:spacing w:line="360" w:lineRule="auto"/>
        <w:rPr>
          <w:rFonts w:ascii="Arial" w:hAnsi="Arial" w:cs="Arial"/>
        </w:rPr>
      </w:pPr>
      <w:r>
        <w:rPr>
          <w:rFonts w:ascii="Arial" w:hAnsi="Arial" w:cs="Arial"/>
          <w:color w:val="000000"/>
          <w:lang w:val="en-TT"/>
        </w:rPr>
        <w:t>The</w:t>
      </w:r>
      <w:r w:rsidRPr="009633D1">
        <w:rPr>
          <w:rFonts w:ascii="Arial" w:hAnsi="Arial" w:cs="Arial"/>
        </w:rPr>
        <w:t xml:space="preserve"> British exit strategy </w:t>
      </w:r>
      <w:r>
        <w:rPr>
          <w:rFonts w:ascii="Arial" w:hAnsi="Arial" w:cs="Arial"/>
        </w:rPr>
        <w:t>on HE involved presenting a 1948</w:t>
      </w:r>
      <w:r w:rsidRPr="009633D1">
        <w:rPr>
          <w:rFonts w:ascii="Arial" w:hAnsi="Arial" w:cs="Arial"/>
        </w:rPr>
        <w:t xml:space="preserve"> ‘gift’ of a</w:t>
      </w:r>
      <w:r>
        <w:rPr>
          <w:rFonts w:ascii="Arial" w:hAnsi="Arial" w:cs="Arial"/>
        </w:rPr>
        <w:t xml:space="preserve"> regional</w:t>
      </w:r>
      <w:r w:rsidRPr="009633D1">
        <w:rPr>
          <w:rFonts w:ascii="Arial" w:hAnsi="Arial" w:cs="Arial"/>
        </w:rPr>
        <w:t xml:space="preserve"> university </w:t>
      </w:r>
      <w:r w:rsidR="002F793B">
        <w:rPr>
          <w:rFonts w:ascii="Arial" w:hAnsi="Arial" w:cs="Arial"/>
        </w:rPr>
        <w:t xml:space="preserve">(Williams, </w:t>
      </w:r>
      <w:r>
        <w:rPr>
          <w:rFonts w:ascii="Arial" w:hAnsi="Arial" w:cs="Arial"/>
        </w:rPr>
        <w:t>1964).  By 1962, the local university c</w:t>
      </w:r>
      <w:r w:rsidRPr="009633D1">
        <w:rPr>
          <w:rFonts w:ascii="Arial" w:hAnsi="Arial" w:cs="Arial"/>
        </w:rPr>
        <w:t xml:space="preserve">ampus was created.  Thus began the </w:t>
      </w:r>
      <w:r w:rsidRPr="00AC63AC">
        <w:rPr>
          <w:rFonts w:ascii="Arial" w:hAnsi="Arial" w:cs="Arial"/>
          <w:i/>
        </w:rPr>
        <w:t>elitist</w:t>
      </w:r>
      <w:r w:rsidRPr="009633D1">
        <w:rPr>
          <w:rFonts w:ascii="Arial" w:hAnsi="Arial" w:cs="Arial"/>
        </w:rPr>
        <w:t xml:space="preserve"> approach to Trinidad and Tobago’s HE.  Only the brightest and the best </w:t>
      </w:r>
      <w:r>
        <w:rPr>
          <w:rFonts w:ascii="Arial" w:hAnsi="Arial" w:cs="Arial"/>
        </w:rPr>
        <w:t xml:space="preserve">academic students </w:t>
      </w:r>
      <w:r w:rsidRPr="009633D1">
        <w:rPr>
          <w:rFonts w:ascii="Arial" w:hAnsi="Arial" w:cs="Arial"/>
        </w:rPr>
        <w:t>would be afforded</w:t>
      </w:r>
      <w:r w:rsidR="003D1115">
        <w:rPr>
          <w:rFonts w:ascii="Arial" w:hAnsi="Arial" w:cs="Arial"/>
        </w:rPr>
        <w:t xml:space="preserve"> the opportunity to participate. T</w:t>
      </w:r>
      <w:r w:rsidRPr="009633D1">
        <w:rPr>
          <w:rFonts w:ascii="Arial" w:hAnsi="Arial" w:cs="Arial"/>
        </w:rPr>
        <w:t>he local university</w:t>
      </w:r>
      <w:r w:rsidR="003D1115">
        <w:rPr>
          <w:rFonts w:ascii="Arial" w:hAnsi="Arial" w:cs="Arial"/>
        </w:rPr>
        <w:t xml:space="preserve"> epitomised</w:t>
      </w:r>
      <w:r w:rsidRPr="009633D1">
        <w:rPr>
          <w:rFonts w:ascii="Arial" w:hAnsi="Arial" w:cs="Arial"/>
        </w:rPr>
        <w:t xml:space="preserve"> the </w:t>
      </w:r>
      <w:r>
        <w:rPr>
          <w:rFonts w:ascii="Arial" w:hAnsi="Arial" w:cs="Arial"/>
        </w:rPr>
        <w:t xml:space="preserve">traditional </w:t>
      </w:r>
      <w:r w:rsidRPr="009633D1">
        <w:rPr>
          <w:rFonts w:ascii="Arial" w:hAnsi="Arial" w:cs="Arial"/>
        </w:rPr>
        <w:t>British university system</w:t>
      </w:r>
      <w:r>
        <w:rPr>
          <w:rFonts w:ascii="Arial" w:hAnsi="Arial" w:cs="Arial"/>
        </w:rPr>
        <w:t>, focusing on traditional pedagogy in teaching/learning and research (</w:t>
      </w:r>
      <w:r w:rsidR="002F793B">
        <w:rPr>
          <w:rFonts w:ascii="Arial" w:eastAsia="Times New Roman" w:hAnsi="Arial" w:cs="Arial"/>
        </w:rPr>
        <w:t xml:space="preserve">Maphosa and Kalenga, </w:t>
      </w:r>
      <w:r w:rsidRPr="00BE1CD0">
        <w:rPr>
          <w:rFonts w:ascii="Arial" w:hAnsi="Arial" w:cs="Arial"/>
          <w:noProof/>
        </w:rPr>
        <w:t>2012</w:t>
      </w:r>
      <w:r w:rsidR="002F793B">
        <w:rPr>
          <w:rFonts w:ascii="Arial" w:hAnsi="Arial" w:cs="Arial"/>
          <w:noProof/>
        </w:rPr>
        <w:t xml:space="preserve">; Williams, </w:t>
      </w:r>
      <w:r>
        <w:rPr>
          <w:rFonts w:ascii="Arial" w:hAnsi="Arial" w:cs="Arial"/>
          <w:noProof/>
        </w:rPr>
        <w:t>1964)</w:t>
      </w:r>
      <w:r w:rsidRPr="009633D1">
        <w:rPr>
          <w:rFonts w:ascii="Arial" w:hAnsi="Arial" w:cs="Arial"/>
        </w:rPr>
        <w:t xml:space="preserve">.  </w:t>
      </w:r>
      <w:r>
        <w:rPr>
          <w:rFonts w:ascii="Arial" w:hAnsi="Arial" w:cs="Arial"/>
        </w:rPr>
        <w:t xml:space="preserve">The mode of instruction was manifested in the lecture, and in </w:t>
      </w:r>
      <w:r w:rsidRPr="009633D1">
        <w:rPr>
          <w:rFonts w:ascii="Arial" w:hAnsi="Arial" w:cs="Arial"/>
        </w:rPr>
        <w:t>a broader HE context</w:t>
      </w:r>
      <w:r>
        <w:rPr>
          <w:rFonts w:ascii="Arial" w:hAnsi="Arial" w:cs="Arial"/>
        </w:rPr>
        <w:t>,</w:t>
      </w:r>
      <w:r w:rsidRPr="009633D1">
        <w:rPr>
          <w:rFonts w:ascii="Arial" w:hAnsi="Arial" w:cs="Arial"/>
        </w:rPr>
        <w:t xml:space="preserve"> </w:t>
      </w:r>
      <w:r>
        <w:rPr>
          <w:rFonts w:ascii="Arial" w:hAnsi="Arial" w:cs="Arial"/>
        </w:rPr>
        <w:t>‘</w:t>
      </w:r>
      <w:r w:rsidRPr="009633D1">
        <w:rPr>
          <w:rFonts w:ascii="Arial" w:hAnsi="Arial" w:cs="Arial"/>
        </w:rPr>
        <w:t>the lecture</w:t>
      </w:r>
      <w:r>
        <w:rPr>
          <w:rFonts w:ascii="Arial" w:hAnsi="Arial" w:cs="Arial"/>
        </w:rPr>
        <w:t xml:space="preserve">’ defined </w:t>
      </w:r>
      <w:r w:rsidRPr="009633D1">
        <w:rPr>
          <w:rFonts w:ascii="Arial" w:hAnsi="Arial" w:cs="Arial"/>
        </w:rPr>
        <w:t>traditional university education</w:t>
      </w:r>
      <w:r>
        <w:rPr>
          <w:rFonts w:ascii="Arial" w:hAnsi="Arial" w:cs="Arial"/>
        </w:rPr>
        <w:t>, focusing on</w:t>
      </w:r>
      <w:r w:rsidRPr="009633D1">
        <w:rPr>
          <w:rFonts w:ascii="Arial" w:hAnsi="Arial" w:cs="Arial"/>
        </w:rPr>
        <w:t xml:space="preserve"> transferring knowledge</w:t>
      </w:r>
      <w:r>
        <w:rPr>
          <w:rFonts w:ascii="Arial" w:hAnsi="Arial" w:cs="Arial"/>
        </w:rPr>
        <w:t xml:space="preserve"> from professor</w:t>
      </w:r>
      <w:r w:rsidRPr="009633D1">
        <w:rPr>
          <w:rFonts w:ascii="Arial" w:hAnsi="Arial" w:cs="Arial"/>
          <w:lang w:val="en-TT"/>
        </w:rPr>
        <w:t>—</w:t>
      </w:r>
      <w:r>
        <w:rPr>
          <w:rFonts w:ascii="Arial" w:hAnsi="Arial" w:cs="Arial"/>
        </w:rPr>
        <w:t>subject</w:t>
      </w:r>
      <w:r w:rsidRPr="009633D1">
        <w:rPr>
          <w:rFonts w:ascii="Arial" w:eastAsia="Calibri" w:hAnsi="Arial" w:cs="Arial"/>
        </w:rPr>
        <w:t>–</w:t>
      </w:r>
      <w:r>
        <w:rPr>
          <w:rFonts w:ascii="Arial" w:hAnsi="Arial" w:cs="Arial"/>
        </w:rPr>
        <w:t>matter expert</w:t>
      </w:r>
      <w:r w:rsidRPr="009633D1">
        <w:rPr>
          <w:rFonts w:ascii="Arial" w:hAnsi="Arial" w:cs="Arial"/>
        </w:rPr>
        <w:t xml:space="preserve"> to </w:t>
      </w:r>
      <w:r w:rsidRPr="009633D1">
        <w:rPr>
          <w:rFonts w:ascii="Arial" w:hAnsi="Arial" w:cs="Arial"/>
        </w:rPr>
        <w:lastRenderedPageBreak/>
        <w:t xml:space="preserve">students </w:t>
      </w:r>
      <w:r w:rsidRPr="00BE1CD0">
        <w:rPr>
          <w:rFonts w:ascii="Arial" w:hAnsi="Arial" w:cs="Arial"/>
        </w:rPr>
        <w:t>(</w:t>
      </w:r>
      <w:r w:rsidR="002F793B">
        <w:rPr>
          <w:rFonts w:ascii="Arial" w:eastAsia="Times New Roman" w:hAnsi="Arial" w:cs="Arial"/>
        </w:rPr>
        <w:t xml:space="preserve">Maphosa and Kalenga, </w:t>
      </w:r>
      <w:r w:rsidRPr="00BE1CD0">
        <w:rPr>
          <w:rFonts w:ascii="Arial" w:hAnsi="Arial" w:cs="Arial"/>
          <w:noProof/>
        </w:rPr>
        <w:t>2012</w:t>
      </w:r>
      <w:r>
        <w:rPr>
          <w:rFonts w:ascii="Arial" w:hAnsi="Arial" w:cs="Arial"/>
          <w:noProof/>
        </w:rPr>
        <w:t xml:space="preserve">; </w:t>
      </w:r>
      <w:r w:rsidR="002F793B">
        <w:rPr>
          <w:rFonts w:ascii="Arial" w:hAnsi="Arial" w:cs="Arial"/>
        </w:rPr>
        <w:t xml:space="preserve">Rodriguez, </w:t>
      </w:r>
      <w:r w:rsidRPr="009633D1">
        <w:rPr>
          <w:rFonts w:ascii="Arial" w:hAnsi="Arial" w:cs="Arial"/>
        </w:rPr>
        <w:t>2008</w:t>
      </w:r>
      <w:r w:rsidRPr="00BE1CD0">
        <w:rPr>
          <w:rFonts w:ascii="Arial" w:hAnsi="Arial" w:cs="Arial"/>
        </w:rPr>
        <w:t>).</w:t>
      </w:r>
      <w:r>
        <w:rPr>
          <w:rFonts w:ascii="Arial" w:hAnsi="Arial" w:cs="Arial"/>
        </w:rPr>
        <w:t xml:space="preserve">  It</w:t>
      </w:r>
      <w:r w:rsidRPr="009633D1">
        <w:rPr>
          <w:rFonts w:ascii="Arial" w:hAnsi="Arial" w:cs="Arial"/>
        </w:rPr>
        <w:t xml:space="preserve"> </w:t>
      </w:r>
      <w:r>
        <w:rPr>
          <w:rFonts w:ascii="Arial" w:hAnsi="Arial" w:cs="Arial"/>
        </w:rPr>
        <w:t>was</w:t>
      </w:r>
      <w:r w:rsidRPr="009633D1">
        <w:rPr>
          <w:rFonts w:ascii="Arial" w:hAnsi="Arial" w:cs="Arial"/>
        </w:rPr>
        <w:t xml:space="preserve"> thus linked to a </w:t>
      </w:r>
      <w:r>
        <w:rPr>
          <w:rFonts w:ascii="Arial" w:hAnsi="Arial" w:cs="Arial"/>
        </w:rPr>
        <w:t>conventional</w:t>
      </w:r>
      <w:r w:rsidRPr="009633D1">
        <w:rPr>
          <w:rFonts w:ascii="Arial" w:hAnsi="Arial" w:cs="Arial"/>
        </w:rPr>
        <w:t xml:space="preserve"> transmission mode </w:t>
      </w:r>
      <w:r>
        <w:rPr>
          <w:rFonts w:ascii="Arial" w:hAnsi="Arial" w:cs="Arial"/>
        </w:rPr>
        <w:t>of</w:t>
      </w:r>
      <w:r w:rsidRPr="009633D1">
        <w:rPr>
          <w:rFonts w:ascii="Arial" w:hAnsi="Arial" w:cs="Arial"/>
        </w:rPr>
        <w:t xml:space="preserve"> teaching/learning instruction</w:t>
      </w:r>
      <w:r>
        <w:rPr>
          <w:rFonts w:ascii="Arial" w:hAnsi="Arial" w:cs="Arial"/>
        </w:rPr>
        <w:t>,</w:t>
      </w:r>
      <w:r w:rsidRPr="009633D1">
        <w:rPr>
          <w:rFonts w:ascii="Arial" w:hAnsi="Arial" w:cs="Arial"/>
        </w:rPr>
        <w:t xml:space="preserve"> aligned to the cultural mystique and behaviour codes of the long</w:t>
      </w:r>
      <w:r w:rsidRPr="009633D1">
        <w:rPr>
          <w:rFonts w:ascii="Arial" w:eastAsia="Calibri" w:hAnsi="Arial" w:cs="Arial"/>
        </w:rPr>
        <w:t>–</w:t>
      </w:r>
      <w:r w:rsidRPr="009633D1">
        <w:rPr>
          <w:rFonts w:ascii="Arial" w:hAnsi="Arial" w:cs="Arial"/>
        </w:rPr>
        <w:t>established conservative university, developed and matured over centuries of exist</w:t>
      </w:r>
      <w:r w:rsidR="002F793B">
        <w:rPr>
          <w:rFonts w:ascii="Arial" w:hAnsi="Arial" w:cs="Arial"/>
        </w:rPr>
        <w:t xml:space="preserve">ence (Rodriguez, </w:t>
      </w:r>
      <w:r w:rsidRPr="009633D1">
        <w:rPr>
          <w:rFonts w:ascii="Arial" w:hAnsi="Arial" w:cs="Arial"/>
        </w:rPr>
        <w:t>2008).</w:t>
      </w:r>
      <w:r>
        <w:rPr>
          <w:rFonts w:ascii="Arial" w:hAnsi="Arial" w:cs="Arial"/>
        </w:rPr>
        <w:t xml:space="preserve">  </w:t>
      </w:r>
    </w:p>
    <w:p w:rsidR="006B5B66" w:rsidRDefault="006B5B66" w:rsidP="00867740">
      <w:pPr>
        <w:spacing w:line="360" w:lineRule="auto"/>
        <w:rPr>
          <w:rFonts w:ascii="Arial" w:hAnsi="Arial" w:cs="Arial"/>
          <w:b/>
        </w:rPr>
      </w:pPr>
    </w:p>
    <w:p w:rsidR="00867740" w:rsidRPr="00AB0FAF" w:rsidRDefault="00867740" w:rsidP="00D47B30">
      <w:pPr>
        <w:pStyle w:val="Heading3"/>
        <w:rPr>
          <w:rFonts w:ascii="Arial" w:hAnsi="Arial" w:cs="Arial"/>
        </w:rPr>
      </w:pPr>
      <w:bookmarkStart w:id="175" w:name="_Toc1031779"/>
      <w:r w:rsidRPr="00AB0FAF">
        <w:rPr>
          <w:rFonts w:ascii="Arial" w:hAnsi="Arial" w:cs="Arial"/>
        </w:rPr>
        <w:t>2.4.2. Local Contexts and Response</w:t>
      </w:r>
      <w:bookmarkEnd w:id="175"/>
    </w:p>
    <w:p w:rsidR="00867740" w:rsidRDefault="00867740" w:rsidP="00867740">
      <w:pPr>
        <w:spacing w:line="360" w:lineRule="auto"/>
        <w:rPr>
          <w:rFonts w:ascii="Arial" w:hAnsi="Arial" w:cs="Arial"/>
        </w:rPr>
      </w:pPr>
    </w:p>
    <w:p w:rsidR="00867740" w:rsidRPr="009633D1" w:rsidRDefault="00867740" w:rsidP="00867740">
      <w:pPr>
        <w:spacing w:line="360" w:lineRule="auto"/>
        <w:rPr>
          <w:rFonts w:ascii="Arial" w:hAnsi="Arial" w:cs="Arial"/>
        </w:rPr>
      </w:pPr>
      <w:r>
        <w:rPr>
          <w:rFonts w:ascii="Arial" w:hAnsi="Arial" w:cs="Arial"/>
        </w:rPr>
        <w:t xml:space="preserve"> Locally, HE lecturers are a highly educated, influential, </w:t>
      </w:r>
      <w:r w:rsidRPr="00152414">
        <w:rPr>
          <w:rFonts w:ascii="Arial" w:hAnsi="Arial" w:cs="Arial"/>
          <w:i/>
        </w:rPr>
        <w:t>elite</w:t>
      </w:r>
      <w:r w:rsidR="002F793B">
        <w:rPr>
          <w:rFonts w:ascii="Arial" w:hAnsi="Arial" w:cs="Arial"/>
        </w:rPr>
        <w:t xml:space="preserve"> group (Campbell, </w:t>
      </w:r>
      <w:r>
        <w:rPr>
          <w:rFonts w:ascii="Arial" w:hAnsi="Arial" w:cs="Arial"/>
        </w:rPr>
        <w:t xml:space="preserve">1997).  </w:t>
      </w:r>
      <w:r>
        <w:rPr>
          <w:rFonts w:ascii="Arial" w:hAnsi="Arial" w:cs="Arial"/>
          <w:iCs/>
          <w:lang w:val="en-TT"/>
        </w:rPr>
        <w:t>They are recognised</w:t>
      </w:r>
      <w:r w:rsidRPr="009633D1">
        <w:rPr>
          <w:rFonts w:ascii="Arial" w:hAnsi="Arial" w:cs="Arial"/>
          <w:iCs/>
          <w:lang w:val="en-TT"/>
        </w:rPr>
        <w:t xml:space="preserve"> as the symbol of </w:t>
      </w:r>
      <w:r>
        <w:rPr>
          <w:rFonts w:ascii="Arial" w:hAnsi="Arial" w:cs="Arial"/>
          <w:iCs/>
          <w:lang w:val="en-TT"/>
        </w:rPr>
        <w:t xml:space="preserve">academic </w:t>
      </w:r>
      <w:r w:rsidRPr="009633D1">
        <w:rPr>
          <w:rFonts w:ascii="Arial" w:hAnsi="Arial" w:cs="Arial"/>
          <w:iCs/>
          <w:lang w:val="en-TT"/>
        </w:rPr>
        <w:t xml:space="preserve">authority and </w:t>
      </w:r>
      <w:r>
        <w:rPr>
          <w:rFonts w:ascii="Arial" w:hAnsi="Arial" w:cs="Arial"/>
          <w:iCs/>
          <w:lang w:val="en-TT"/>
        </w:rPr>
        <w:t xml:space="preserve">subject discipline experts, whose role is </w:t>
      </w:r>
      <w:r w:rsidRPr="009633D1">
        <w:rPr>
          <w:rFonts w:ascii="Arial" w:hAnsi="Arial" w:cs="Arial"/>
          <w:iCs/>
          <w:lang w:val="en-TT"/>
        </w:rPr>
        <w:t>to transmit discipline knowledge to fill st</w:t>
      </w:r>
      <w:r>
        <w:rPr>
          <w:rFonts w:ascii="Arial" w:hAnsi="Arial" w:cs="Arial"/>
          <w:iCs/>
          <w:lang w:val="en-TT"/>
        </w:rPr>
        <w:t xml:space="preserve">udents’ ‘heads’ with information </w:t>
      </w:r>
      <w:r w:rsidR="00F37760">
        <w:rPr>
          <w:rFonts w:ascii="Arial" w:hAnsi="Arial" w:cs="Arial"/>
          <w:color w:val="231F20"/>
        </w:rPr>
        <w:t xml:space="preserve">(Lammers and Murphy, </w:t>
      </w:r>
      <w:r w:rsidRPr="00413ADE">
        <w:rPr>
          <w:rFonts w:ascii="Arial" w:hAnsi="Arial" w:cs="Arial"/>
          <w:color w:val="231F20"/>
        </w:rPr>
        <w:t xml:space="preserve">2002; Van Dijk </w:t>
      </w:r>
      <w:r w:rsidRPr="00413ADE">
        <w:rPr>
          <w:rFonts w:ascii="Arial" w:hAnsi="Arial" w:cs="Arial"/>
          <w:i/>
          <w:color w:val="231F20"/>
        </w:rPr>
        <w:t>et al</w:t>
      </w:r>
      <w:r w:rsidR="0000581C">
        <w:rPr>
          <w:rFonts w:ascii="Arial" w:hAnsi="Arial" w:cs="Arial"/>
          <w:color w:val="231F20"/>
        </w:rPr>
        <w:t xml:space="preserve">., </w:t>
      </w:r>
      <w:r w:rsidRPr="00413ADE">
        <w:rPr>
          <w:rFonts w:ascii="Arial" w:hAnsi="Arial" w:cs="Arial"/>
          <w:color w:val="231F20"/>
        </w:rPr>
        <w:t>2001</w:t>
      </w:r>
      <w:r w:rsidR="00636E38">
        <w:rPr>
          <w:rFonts w:ascii="Arial" w:hAnsi="Arial" w:cs="Arial"/>
          <w:color w:val="231F20"/>
        </w:rPr>
        <w:t xml:space="preserve">; Campbell, </w:t>
      </w:r>
      <w:r>
        <w:rPr>
          <w:rFonts w:ascii="Arial" w:hAnsi="Arial" w:cs="Arial"/>
          <w:color w:val="231F20"/>
        </w:rPr>
        <w:t>1997)</w:t>
      </w:r>
      <w:r w:rsidRPr="00413ADE">
        <w:rPr>
          <w:rFonts w:ascii="Arial" w:hAnsi="Arial" w:cs="Arial"/>
          <w:iCs/>
          <w:lang w:val="en-TT"/>
        </w:rPr>
        <w:t>.</w:t>
      </w:r>
      <w:r>
        <w:rPr>
          <w:rFonts w:ascii="Arial" w:hAnsi="Arial" w:cs="Arial"/>
          <w:iCs/>
          <w:lang w:val="en-TT"/>
        </w:rPr>
        <w:t xml:space="preserve">  In a teaching/learning context, t</w:t>
      </w:r>
      <w:r w:rsidRPr="009633D1">
        <w:rPr>
          <w:rFonts w:ascii="Arial" w:hAnsi="Arial" w:cs="Arial"/>
          <w:iCs/>
          <w:lang w:val="en-TT"/>
        </w:rPr>
        <w:t>his transmission mode of instruction</w:t>
      </w:r>
      <w:r>
        <w:rPr>
          <w:rFonts w:ascii="Arial" w:hAnsi="Arial" w:cs="Arial"/>
          <w:iCs/>
          <w:lang w:val="en-TT"/>
        </w:rPr>
        <w:t>,</w:t>
      </w:r>
      <w:r w:rsidRPr="009633D1">
        <w:rPr>
          <w:rFonts w:ascii="Arial" w:hAnsi="Arial" w:cs="Arial"/>
          <w:iCs/>
          <w:lang w:val="en-TT"/>
        </w:rPr>
        <w:t xml:space="preserve"> defined</w:t>
      </w:r>
      <w:r w:rsidRPr="009633D1">
        <w:rPr>
          <w:rFonts w:ascii="Times New Roman" w:hAnsi="Times New Roman"/>
          <w:sz w:val="20"/>
          <w:szCs w:val="20"/>
          <w:lang w:val="en-TT"/>
        </w:rPr>
        <w:t xml:space="preserve"> </w:t>
      </w:r>
      <w:r w:rsidRPr="009633D1">
        <w:rPr>
          <w:rFonts w:ascii="Arial" w:hAnsi="Arial" w:cs="Arial"/>
          <w:lang w:val="en-TT"/>
        </w:rPr>
        <w:t>as</w:t>
      </w:r>
      <w:r>
        <w:rPr>
          <w:rFonts w:ascii="Arial" w:hAnsi="Arial" w:cs="Arial"/>
          <w:lang w:val="en-TT"/>
        </w:rPr>
        <w:t>,</w:t>
      </w:r>
      <w:r w:rsidRPr="009633D1">
        <w:rPr>
          <w:rFonts w:ascii="Arial" w:hAnsi="Arial" w:cs="Arial"/>
          <w:lang w:val="en-TT"/>
        </w:rPr>
        <w:t xml:space="preserve"> ‘that form of teaching which is primarily didactic, using one way transmission of knowledge from the expert teacher to the dependent student learner’ (</w:t>
      </w:r>
      <w:r w:rsidRPr="009633D1">
        <w:rPr>
          <w:rFonts w:ascii="Arial" w:hAnsi="Arial" w:cs="Arial"/>
          <w:iCs/>
          <w:lang w:val="en-TT"/>
        </w:rPr>
        <w:t xml:space="preserve">Brockbank and McGill, 1998,  </w:t>
      </w:r>
      <w:r w:rsidR="0000581C">
        <w:rPr>
          <w:rFonts w:ascii="Arial" w:hAnsi="Arial" w:cs="Arial"/>
          <w:lang w:val="en-TT"/>
        </w:rPr>
        <w:t xml:space="preserve">p. </w:t>
      </w:r>
      <w:r>
        <w:rPr>
          <w:rFonts w:ascii="Arial" w:hAnsi="Arial" w:cs="Arial"/>
          <w:lang w:val="en-TT"/>
        </w:rPr>
        <w:t xml:space="preserve">52), dominates HE classroom instruction.  </w:t>
      </w:r>
      <w:r w:rsidRPr="009633D1">
        <w:rPr>
          <w:rFonts w:ascii="Arial" w:hAnsi="Arial" w:cs="Arial"/>
        </w:rPr>
        <w:t xml:space="preserve">But the </w:t>
      </w:r>
      <w:r>
        <w:rPr>
          <w:rFonts w:ascii="Arial" w:hAnsi="Arial" w:cs="Arial"/>
        </w:rPr>
        <w:t xml:space="preserve">teaching/learning </w:t>
      </w:r>
      <w:r w:rsidRPr="009633D1">
        <w:rPr>
          <w:rFonts w:ascii="Arial" w:hAnsi="Arial" w:cs="Arial"/>
        </w:rPr>
        <w:t>demands of 21</w:t>
      </w:r>
      <w:r w:rsidRPr="009633D1">
        <w:rPr>
          <w:rFonts w:ascii="Arial" w:hAnsi="Arial" w:cs="Arial"/>
          <w:vertAlign w:val="superscript"/>
        </w:rPr>
        <w:t>st</w:t>
      </w:r>
      <w:r w:rsidRPr="009633D1">
        <w:rPr>
          <w:rFonts w:ascii="Arial" w:hAnsi="Arial" w:cs="Arial"/>
        </w:rPr>
        <w:t xml:space="preserve"> century </w:t>
      </w:r>
      <w:r w:rsidRPr="000D516D">
        <w:rPr>
          <w:rFonts w:ascii="Arial" w:hAnsi="Arial" w:cs="Arial"/>
          <w:i/>
        </w:rPr>
        <w:t>‘mass’</w:t>
      </w:r>
      <w:r w:rsidRPr="009633D1">
        <w:rPr>
          <w:rFonts w:ascii="Arial" w:hAnsi="Arial" w:cs="Arial"/>
        </w:rPr>
        <w:t xml:space="preserve"> </w:t>
      </w:r>
      <w:r>
        <w:rPr>
          <w:rFonts w:ascii="Arial" w:hAnsi="Arial" w:cs="Arial"/>
        </w:rPr>
        <w:t>HE system</w:t>
      </w:r>
      <w:r w:rsidRPr="009633D1">
        <w:rPr>
          <w:rFonts w:ascii="Arial" w:hAnsi="Arial" w:cs="Arial"/>
        </w:rPr>
        <w:t xml:space="preserve"> have created </w:t>
      </w:r>
      <w:r>
        <w:rPr>
          <w:rFonts w:ascii="Arial" w:hAnsi="Arial" w:cs="Arial"/>
        </w:rPr>
        <w:t>anxiety</w:t>
      </w:r>
      <w:r w:rsidRPr="009633D1">
        <w:rPr>
          <w:rFonts w:ascii="Arial" w:hAnsi="Arial" w:cs="Arial"/>
        </w:rPr>
        <w:t xml:space="preserve"> within the</w:t>
      </w:r>
      <w:r>
        <w:rPr>
          <w:rFonts w:ascii="Arial" w:hAnsi="Arial" w:cs="Arial"/>
        </w:rPr>
        <w:t xml:space="preserve"> local</w:t>
      </w:r>
      <w:r w:rsidRPr="009633D1">
        <w:rPr>
          <w:rFonts w:ascii="Arial" w:hAnsi="Arial" w:cs="Arial"/>
        </w:rPr>
        <w:t xml:space="preserve"> </w:t>
      </w:r>
      <w:r>
        <w:rPr>
          <w:rFonts w:ascii="Arial" w:hAnsi="Arial" w:cs="Arial"/>
        </w:rPr>
        <w:t xml:space="preserve">HE </w:t>
      </w:r>
      <w:r w:rsidRPr="009633D1">
        <w:rPr>
          <w:rFonts w:ascii="Arial" w:hAnsi="Arial" w:cs="Arial"/>
        </w:rPr>
        <w:t>sector</w:t>
      </w:r>
      <w:r>
        <w:rPr>
          <w:rFonts w:ascii="Arial" w:hAnsi="Arial" w:cs="Arial"/>
        </w:rPr>
        <w:t>,</w:t>
      </w:r>
      <w:r w:rsidRPr="009633D1">
        <w:rPr>
          <w:rFonts w:ascii="Arial" w:hAnsi="Arial" w:cs="Arial"/>
        </w:rPr>
        <w:t xml:space="preserve"> and in a broader </w:t>
      </w:r>
      <w:r>
        <w:rPr>
          <w:rFonts w:ascii="Arial" w:hAnsi="Arial" w:cs="Arial"/>
        </w:rPr>
        <w:t xml:space="preserve">globalised </w:t>
      </w:r>
      <w:r w:rsidRPr="009633D1">
        <w:rPr>
          <w:rFonts w:ascii="Arial" w:hAnsi="Arial" w:cs="Arial"/>
        </w:rPr>
        <w:t>context</w:t>
      </w:r>
      <w:r>
        <w:rPr>
          <w:rFonts w:ascii="Arial" w:hAnsi="Arial" w:cs="Arial"/>
        </w:rPr>
        <w:t>,</w:t>
      </w:r>
      <w:r w:rsidRPr="009633D1">
        <w:rPr>
          <w:rFonts w:ascii="Arial" w:hAnsi="Arial" w:cs="Arial"/>
        </w:rPr>
        <w:t xml:space="preserve"> have disrupted traditional </w:t>
      </w:r>
      <w:r>
        <w:rPr>
          <w:rFonts w:ascii="Arial" w:hAnsi="Arial" w:cs="Arial"/>
        </w:rPr>
        <w:t xml:space="preserve">instructional classroom </w:t>
      </w:r>
      <w:r w:rsidRPr="009633D1">
        <w:rPr>
          <w:rFonts w:ascii="Arial" w:hAnsi="Arial" w:cs="Arial"/>
        </w:rPr>
        <w:t>practice</w:t>
      </w:r>
      <w:r>
        <w:rPr>
          <w:rFonts w:ascii="Arial" w:hAnsi="Arial" w:cs="Arial"/>
        </w:rPr>
        <w:t xml:space="preserve"> (</w:t>
      </w:r>
      <w:r w:rsidR="0000581C">
        <w:rPr>
          <w:rFonts w:ascii="Arial" w:hAnsi="Arial" w:cs="Arial"/>
          <w:lang w:val="en-TT"/>
        </w:rPr>
        <w:t xml:space="preserve">Day, </w:t>
      </w:r>
      <w:r w:rsidRPr="006711E2">
        <w:rPr>
          <w:rFonts w:ascii="Arial" w:hAnsi="Arial" w:cs="Arial"/>
          <w:lang w:val="en-TT"/>
        </w:rPr>
        <w:t>1998</w:t>
      </w:r>
      <w:r w:rsidR="0000581C">
        <w:rPr>
          <w:rFonts w:ascii="Arial" w:hAnsi="Arial" w:cs="Arial"/>
          <w:lang w:val="en-TT"/>
        </w:rPr>
        <w:t xml:space="preserve">; Barr and Tagg, </w:t>
      </w:r>
      <w:r>
        <w:rPr>
          <w:rFonts w:ascii="Arial" w:hAnsi="Arial" w:cs="Arial"/>
          <w:lang w:val="en-TT"/>
        </w:rPr>
        <w:t xml:space="preserve">1995; </w:t>
      </w:r>
      <w:r>
        <w:rPr>
          <w:rFonts w:ascii="Arial" w:hAnsi="Arial" w:cs="Arial"/>
        </w:rPr>
        <w:t>Hargreaves</w:t>
      </w:r>
      <w:r w:rsidR="0000581C">
        <w:rPr>
          <w:rFonts w:ascii="Arial" w:hAnsi="Arial" w:cs="Arial"/>
          <w:lang w:val="en-TT"/>
        </w:rPr>
        <w:t xml:space="preserve">, </w:t>
      </w:r>
      <w:r>
        <w:rPr>
          <w:rFonts w:ascii="Arial" w:hAnsi="Arial" w:cs="Arial"/>
          <w:lang w:val="en-TT"/>
        </w:rPr>
        <w:t>1994)</w:t>
      </w:r>
      <w:r w:rsidRPr="009633D1">
        <w:rPr>
          <w:rFonts w:ascii="Arial" w:hAnsi="Arial" w:cs="Arial"/>
        </w:rPr>
        <w:t>.</w:t>
      </w:r>
      <w:r>
        <w:rPr>
          <w:rFonts w:ascii="Arial" w:hAnsi="Arial" w:cs="Arial"/>
        </w:rPr>
        <w:t xml:space="preserve">  </w:t>
      </w:r>
    </w:p>
    <w:p w:rsidR="00867740" w:rsidRDefault="00867740" w:rsidP="00867740">
      <w:pPr>
        <w:pStyle w:val="NormalWeb"/>
        <w:spacing w:before="0" w:beforeAutospacing="0" w:after="0" w:afterAutospacing="0" w:line="360" w:lineRule="auto"/>
        <w:rPr>
          <w:rFonts w:ascii="Arial" w:hAnsi="Arial" w:cs="Arial"/>
        </w:rPr>
      </w:pPr>
    </w:p>
    <w:p w:rsidR="00867740" w:rsidRPr="00867740" w:rsidRDefault="00867740" w:rsidP="00867740">
      <w:pPr>
        <w:pStyle w:val="NormalWeb"/>
        <w:spacing w:before="0" w:beforeAutospacing="0" w:after="0" w:afterAutospacing="0" w:line="360" w:lineRule="auto"/>
        <w:rPr>
          <w:rFonts w:ascii="Arial" w:hAnsi="Arial" w:cs="Arial"/>
          <w:sz w:val="22"/>
          <w:szCs w:val="22"/>
        </w:rPr>
      </w:pPr>
      <w:r w:rsidRPr="00FD48FE">
        <w:rPr>
          <w:rFonts w:ascii="Arial" w:hAnsi="Arial" w:cs="Arial"/>
          <w:sz w:val="22"/>
          <w:szCs w:val="22"/>
        </w:rPr>
        <w:t>A wide array of research exists detailing the impact of globalisation on HE worldwide (</w:t>
      </w:r>
      <w:r w:rsidRPr="00FD48FE">
        <w:rPr>
          <w:rFonts w:ascii="Arial" w:hAnsi="Arial" w:cs="Arial"/>
          <w:bCs/>
          <w:sz w:val="22"/>
          <w:szCs w:val="22"/>
        </w:rPr>
        <w:t xml:space="preserve">Georgantzas </w:t>
      </w:r>
      <w:r w:rsidRPr="00FD48FE">
        <w:rPr>
          <w:rFonts w:ascii="Arial" w:hAnsi="Arial" w:cs="Arial"/>
          <w:bCs/>
          <w:i/>
          <w:sz w:val="22"/>
          <w:szCs w:val="22"/>
        </w:rPr>
        <w:t>et al</w:t>
      </w:r>
      <w:r w:rsidR="0000581C">
        <w:rPr>
          <w:rFonts w:ascii="Arial" w:hAnsi="Arial" w:cs="Arial"/>
          <w:bCs/>
          <w:sz w:val="22"/>
          <w:szCs w:val="22"/>
        </w:rPr>
        <w:t xml:space="preserve">., </w:t>
      </w:r>
      <w:r w:rsidRPr="00FD48FE">
        <w:rPr>
          <w:rFonts w:ascii="Arial" w:hAnsi="Arial" w:cs="Arial"/>
          <w:bCs/>
          <w:sz w:val="22"/>
          <w:szCs w:val="22"/>
        </w:rPr>
        <w:t>2010;</w:t>
      </w:r>
      <w:r w:rsidR="0000581C">
        <w:rPr>
          <w:rFonts w:ascii="Arial" w:hAnsi="Arial" w:cs="Arial"/>
          <w:sz w:val="22"/>
          <w:szCs w:val="22"/>
        </w:rPr>
        <w:t xml:space="preserve"> Acker, </w:t>
      </w:r>
      <w:r w:rsidRPr="00FD48FE">
        <w:rPr>
          <w:rFonts w:ascii="Arial" w:hAnsi="Arial" w:cs="Arial"/>
          <w:sz w:val="22"/>
          <w:szCs w:val="22"/>
        </w:rPr>
        <w:t>2004; Jensen, 2003;</w:t>
      </w:r>
      <w:r w:rsidR="0000581C">
        <w:rPr>
          <w:rFonts w:ascii="Arial" w:hAnsi="Arial" w:cs="Arial"/>
          <w:sz w:val="22"/>
          <w:szCs w:val="22"/>
        </w:rPr>
        <w:t xml:space="preserve"> Sen, 2002; Guillen, </w:t>
      </w:r>
      <w:r w:rsidRPr="00FD48FE">
        <w:rPr>
          <w:rFonts w:ascii="Arial" w:hAnsi="Arial" w:cs="Arial"/>
          <w:sz w:val="22"/>
          <w:szCs w:val="22"/>
        </w:rPr>
        <w:t>2001;</w:t>
      </w:r>
      <w:r w:rsidR="0000581C">
        <w:rPr>
          <w:rFonts w:ascii="Arial" w:hAnsi="Arial" w:cs="Arial"/>
          <w:bCs/>
          <w:sz w:val="22"/>
          <w:szCs w:val="22"/>
        </w:rPr>
        <w:t xml:space="preserve"> Giddens, </w:t>
      </w:r>
      <w:r w:rsidRPr="00FD48FE">
        <w:rPr>
          <w:rFonts w:ascii="Arial" w:hAnsi="Arial" w:cs="Arial"/>
          <w:bCs/>
          <w:sz w:val="22"/>
          <w:szCs w:val="22"/>
        </w:rPr>
        <w:t>1999</w:t>
      </w:r>
      <w:r w:rsidRPr="00FD48FE">
        <w:rPr>
          <w:rFonts w:ascii="Arial" w:hAnsi="Arial" w:cs="Arial"/>
          <w:sz w:val="22"/>
          <w:szCs w:val="22"/>
        </w:rPr>
        <w:t xml:space="preserve">).  At the heart of tensions occurring in local HE </w:t>
      </w:r>
      <w:r>
        <w:rPr>
          <w:rFonts w:ascii="Arial" w:hAnsi="Arial" w:cs="Arial"/>
          <w:sz w:val="22"/>
          <w:szCs w:val="22"/>
        </w:rPr>
        <w:t xml:space="preserve">were </w:t>
      </w:r>
      <w:r w:rsidRPr="00FD48FE">
        <w:rPr>
          <w:rFonts w:ascii="Arial" w:hAnsi="Arial" w:cs="Arial"/>
          <w:sz w:val="22"/>
          <w:szCs w:val="22"/>
        </w:rPr>
        <w:t>various responses by stakeholders (governments, HE institutions and lecturers) to globalisation impacts upon the sector (Jules, 2011,</w:t>
      </w:r>
      <w:r>
        <w:rPr>
          <w:rFonts w:ascii="Arial" w:hAnsi="Arial" w:cs="Arial"/>
          <w:sz w:val="22"/>
          <w:szCs w:val="22"/>
        </w:rPr>
        <w:t xml:space="preserve"> </w:t>
      </w:r>
      <w:r w:rsidRPr="00FD48FE">
        <w:rPr>
          <w:rFonts w:ascii="Arial" w:hAnsi="Arial" w:cs="Arial"/>
          <w:sz w:val="22"/>
          <w:szCs w:val="22"/>
        </w:rPr>
        <w:t>2008</w:t>
      </w:r>
      <w:r w:rsidR="0000581C">
        <w:rPr>
          <w:rFonts w:ascii="Arial" w:hAnsi="Arial" w:cs="Arial"/>
          <w:sz w:val="22"/>
          <w:szCs w:val="22"/>
        </w:rPr>
        <w:t xml:space="preserve">; Didou Aupetit and Jokivirta, </w:t>
      </w:r>
      <w:r w:rsidRPr="00FD48FE">
        <w:rPr>
          <w:rFonts w:ascii="Arial" w:hAnsi="Arial" w:cs="Arial"/>
          <w:sz w:val="22"/>
          <w:szCs w:val="22"/>
        </w:rPr>
        <w:t xml:space="preserve">2007; </w:t>
      </w:r>
      <w:r w:rsidR="0000581C">
        <w:rPr>
          <w:rFonts w:ascii="Arial" w:hAnsi="Arial" w:cs="Arial"/>
          <w:color w:val="292526"/>
          <w:sz w:val="22"/>
          <w:szCs w:val="22"/>
        </w:rPr>
        <w:t xml:space="preserve">Roberts, 2009; Thomas and Soares, </w:t>
      </w:r>
      <w:r w:rsidRPr="00FD48FE">
        <w:rPr>
          <w:rFonts w:ascii="Arial" w:hAnsi="Arial" w:cs="Arial"/>
          <w:color w:val="292526"/>
          <w:sz w:val="22"/>
          <w:szCs w:val="22"/>
        </w:rPr>
        <w:t>2009</w:t>
      </w:r>
      <w:r w:rsidRPr="00FD48FE">
        <w:rPr>
          <w:rFonts w:ascii="Arial" w:hAnsi="Arial" w:cs="Arial"/>
          <w:sz w:val="22"/>
          <w:szCs w:val="22"/>
        </w:rPr>
        <w:t>).  Also included in the responses are the reengineering of local lecturers’ practice, re-assessment of their roles and responsibilities, including lecturers’ conception of teaching.  Critical to individual professional growth and development in the globalised, dynamic environment, is the requirement for development of teaching/learning scholarship</w:t>
      </w:r>
      <w:r>
        <w:rPr>
          <w:rFonts w:ascii="Arial" w:hAnsi="Arial" w:cs="Arial"/>
          <w:sz w:val="22"/>
          <w:szCs w:val="22"/>
        </w:rPr>
        <w:t>,</w:t>
      </w:r>
      <w:r w:rsidRPr="00FD48FE">
        <w:rPr>
          <w:rFonts w:ascii="Arial" w:hAnsi="Arial" w:cs="Arial"/>
          <w:sz w:val="22"/>
          <w:szCs w:val="22"/>
        </w:rPr>
        <w:t xml:space="preserve"> and an assessment of local contexts in which HE lecturers function. These issues represent pertinent aspects of my research.  In the following section, I turn my attention to an analysis of globalisation and its impact on traditional education practice.  </w:t>
      </w:r>
    </w:p>
    <w:p w:rsidR="00867740" w:rsidRPr="007662C8" w:rsidRDefault="00867740" w:rsidP="00D47B30">
      <w:pPr>
        <w:pStyle w:val="Heading2"/>
        <w:rPr>
          <w:rFonts w:ascii="Arial" w:hAnsi="Arial" w:cs="Arial"/>
          <w:i/>
          <w:sz w:val="28"/>
          <w:szCs w:val="28"/>
        </w:rPr>
      </w:pPr>
      <w:bookmarkStart w:id="176" w:name="_Toc1031780"/>
      <w:r w:rsidRPr="007662C8">
        <w:rPr>
          <w:rFonts w:ascii="Arial" w:hAnsi="Arial" w:cs="Arial"/>
          <w:i/>
          <w:sz w:val="28"/>
          <w:szCs w:val="28"/>
        </w:rPr>
        <w:lastRenderedPageBreak/>
        <w:t>2.5.</w:t>
      </w:r>
      <w:r w:rsidRPr="007662C8">
        <w:rPr>
          <w:rFonts w:ascii="Arial" w:hAnsi="Arial" w:cs="Arial"/>
          <w:i/>
          <w:sz w:val="28"/>
          <w:szCs w:val="28"/>
        </w:rPr>
        <w:tab/>
        <w:t>Globalisation: Impact on Higher Education</w:t>
      </w:r>
      <w:bookmarkEnd w:id="176"/>
    </w:p>
    <w:p w:rsidR="00867740" w:rsidRDefault="00867740" w:rsidP="00867740">
      <w:pPr>
        <w:autoSpaceDE w:val="0"/>
        <w:autoSpaceDN w:val="0"/>
        <w:adjustRightInd w:val="0"/>
        <w:spacing w:line="360" w:lineRule="auto"/>
        <w:rPr>
          <w:rFonts w:ascii="Arial" w:hAnsi="Arial" w:cs="Arial"/>
        </w:rPr>
      </w:pPr>
    </w:p>
    <w:p w:rsidR="00867740" w:rsidRPr="006711E2" w:rsidRDefault="00867740" w:rsidP="00867740">
      <w:pPr>
        <w:spacing w:line="360" w:lineRule="auto"/>
        <w:rPr>
          <w:rFonts w:ascii="Arial" w:hAnsi="Arial" w:cs="Arial"/>
          <w:lang w:val="en-TT"/>
        </w:rPr>
      </w:pPr>
      <w:r w:rsidRPr="006711E2">
        <w:rPr>
          <w:rFonts w:ascii="Arial" w:hAnsi="Arial" w:cs="Arial"/>
        </w:rPr>
        <w:t xml:space="preserve">While positivist epistemology </w:t>
      </w:r>
      <w:r>
        <w:rPr>
          <w:rFonts w:ascii="Arial" w:hAnsi="Arial" w:cs="Arial"/>
        </w:rPr>
        <w:t xml:space="preserve">underpinned the functioning of </w:t>
      </w:r>
      <w:r w:rsidRPr="00ED3ABA">
        <w:rPr>
          <w:rFonts w:ascii="Arial" w:hAnsi="Arial" w:cs="Arial"/>
          <w:i/>
        </w:rPr>
        <w:t>elitist</w:t>
      </w:r>
      <w:r>
        <w:rPr>
          <w:rFonts w:ascii="Arial" w:hAnsi="Arial" w:cs="Arial"/>
        </w:rPr>
        <w:t xml:space="preserve"> </w:t>
      </w:r>
      <w:r w:rsidRPr="006711E2">
        <w:rPr>
          <w:rFonts w:ascii="Arial" w:hAnsi="Arial" w:cs="Arial"/>
        </w:rPr>
        <w:t>traditional education</w:t>
      </w:r>
      <w:r>
        <w:rPr>
          <w:rFonts w:ascii="Arial" w:hAnsi="Arial" w:cs="Arial"/>
        </w:rPr>
        <w:t xml:space="preserve"> implementation</w:t>
      </w:r>
      <w:r w:rsidRPr="006711E2">
        <w:rPr>
          <w:rFonts w:ascii="Arial" w:hAnsi="Arial" w:cs="Arial"/>
        </w:rPr>
        <w:t>, the world</w:t>
      </w:r>
      <w:r w:rsidRPr="006711E2">
        <w:rPr>
          <w:rFonts w:ascii="Arial" w:eastAsia="Calibri" w:hAnsi="Arial" w:cs="Arial"/>
        </w:rPr>
        <w:t>–</w:t>
      </w:r>
      <w:r w:rsidRPr="006711E2">
        <w:rPr>
          <w:rFonts w:ascii="Arial" w:hAnsi="Arial" w:cs="Arial"/>
        </w:rPr>
        <w:t>wide paradigm shift (K</w:t>
      </w:r>
      <w:r>
        <w:rPr>
          <w:rFonts w:ascii="Arial" w:hAnsi="Arial" w:cs="Arial"/>
        </w:rPr>
        <w:t>uhn, 1970) augmented by globalis</w:t>
      </w:r>
      <w:r w:rsidRPr="006711E2">
        <w:rPr>
          <w:rFonts w:ascii="Arial" w:hAnsi="Arial" w:cs="Arial"/>
        </w:rPr>
        <w:t>ation enabled challenges to traditional modes of thought</w:t>
      </w:r>
      <w:r>
        <w:rPr>
          <w:rFonts w:ascii="Arial" w:hAnsi="Arial" w:cs="Arial"/>
        </w:rPr>
        <w:t>,</w:t>
      </w:r>
      <w:r w:rsidRPr="006711E2">
        <w:rPr>
          <w:rFonts w:ascii="Arial" w:hAnsi="Arial" w:cs="Arial"/>
        </w:rPr>
        <w:t xml:space="preserve"> and caused the established tenets</w:t>
      </w:r>
      <w:r>
        <w:rPr>
          <w:rFonts w:ascii="Arial" w:hAnsi="Arial" w:cs="Arial"/>
        </w:rPr>
        <w:t xml:space="preserve"> which governed Western society</w:t>
      </w:r>
      <w:r w:rsidRPr="006711E2">
        <w:rPr>
          <w:rFonts w:ascii="Arial" w:hAnsi="Arial" w:cs="Arial"/>
        </w:rPr>
        <w:t xml:space="preserve"> to be questioned</w:t>
      </w:r>
      <w:r w:rsidR="00C17718">
        <w:rPr>
          <w:rFonts w:ascii="Arial" w:hAnsi="Arial" w:cs="Arial"/>
        </w:rPr>
        <w:t xml:space="preserve"> (Milliken, </w:t>
      </w:r>
      <w:r>
        <w:rPr>
          <w:rFonts w:ascii="Arial" w:hAnsi="Arial" w:cs="Arial"/>
        </w:rPr>
        <w:t>2004)</w:t>
      </w:r>
      <w:r w:rsidRPr="006711E2">
        <w:rPr>
          <w:rFonts w:ascii="Arial" w:hAnsi="Arial" w:cs="Arial"/>
        </w:rPr>
        <w:t xml:space="preserve">.  As Hargreaves (1994) </w:t>
      </w:r>
      <w:r>
        <w:rPr>
          <w:rFonts w:ascii="Arial" w:hAnsi="Arial" w:cs="Arial"/>
        </w:rPr>
        <w:t>argues,</w:t>
      </w:r>
      <w:r w:rsidRPr="006711E2">
        <w:t xml:space="preserve"> </w:t>
      </w:r>
      <w:r w:rsidRPr="006711E2">
        <w:rPr>
          <w:rFonts w:ascii="Arial" w:hAnsi="Arial" w:cs="Arial"/>
          <w:lang w:val="en-TT"/>
        </w:rPr>
        <w:t>‘at the heart of the transition is the globalisation of economic activity, political relations, information, communications,</w:t>
      </w:r>
      <w:r>
        <w:rPr>
          <w:rFonts w:ascii="Arial" w:hAnsi="Arial" w:cs="Arial"/>
          <w:lang w:val="en-TT"/>
        </w:rPr>
        <w:t xml:space="preserve"> and technology’. </w:t>
      </w:r>
      <w:proofErr w:type="gramStart"/>
      <w:r w:rsidRPr="006711E2">
        <w:rPr>
          <w:rFonts w:ascii="Arial" w:hAnsi="Arial" w:cs="Arial"/>
          <w:lang w:val="en-TT"/>
        </w:rPr>
        <w:t>‘This transition has major implications for the profession of teaching’ (p. 48).</w:t>
      </w:r>
      <w:proofErr w:type="gramEnd"/>
      <w:r w:rsidRPr="006711E2">
        <w:rPr>
          <w:rFonts w:ascii="Arial" w:hAnsi="Arial" w:cs="Arial"/>
          <w:lang w:val="en-TT"/>
        </w:rPr>
        <w:t xml:space="preserve"> </w:t>
      </w:r>
      <w:r>
        <w:rPr>
          <w:rFonts w:ascii="Arial" w:hAnsi="Arial" w:cs="Arial"/>
          <w:lang w:val="en-TT"/>
        </w:rPr>
        <w:t xml:space="preserve"> HE, including the </w:t>
      </w:r>
      <w:r w:rsidRPr="006711E2">
        <w:rPr>
          <w:rFonts w:ascii="Arial" w:hAnsi="Arial" w:cs="Arial"/>
          <w:lang w:val="en-TT"/>
        </w:rPr>
        <w:t xml:space="preserve">traditional concept of teaching as </w:t>
      </w:r>
      <w:r>
        <w:rPr>
          <w:rFonts w:ascii="Arial" w:hAnsi="Arial" w:cs="Arial"/>
          <w:lang w:val="en-TT"/>
        </w:rPr>
        <w:t xml:space="preserve">a </w:t>
      </w:r>
      <w:r w:rsidRPr="006711E2">
        <w:rPr>
          <w:rFonts w:ascii="Arial" w:hAnsi="Arial" w:cs="Arial"/>
          <w:lang w:val="en-TT"/>
        </w:rPr>
        <w:t xml:space="preserve">profession continues to undergo continuous transformation, both in terms of practice and expectation.  </w:t>
      </w:r>
      <w:r>
        <w:rPr>
          <w:rFonts w:ascii="Arial" w:hAnsi="Arial" w:cs="Arial"/>
          <w:lang w:val="en-TT"/>
        </w:rPr>
        <w:t>Change</w:t>
      </w:r>
      <w:r w:rsidRPr="006711E2">
        <w:rPr>
          <w:rFonts w:ascii="Arial" w:hAnsi="Arial" w:cs="Arial"/>
          <w:lang w:val="en-TT"/>
        </w:rPr>
        <w:t xml:space="preserve"> has become a metaphor influencing every aspect of teaching in a globalised context</w:t>
      </w:r>
      <w:r>
        <w:rPr>
          <w:rFonts w:ascii="Arial" w:hAnsi="Arial" w:cs="Arial"/>
          <w:lang w:val="en-TT"/>
        </w:rPr>
        <w:t xml:space="preserve"> (</w:t>
      </w:r>
      <w:r>
        <w:rPr>
          <w:rFonts w:ascii="Arial" w:hAnsi="Arial" w:cs="Arial"/>
        </w:rPr>
        <w:t>Hargreaves</w:t>
      </w:r>
      <w:r>
        <w:rPr>
          <w:rFonts w:ascii="Arial" w:hAnsi="Arial" w:cs="Arial"/>
          <w:lang w:val="en-TT"/>
        </w:rPr>
        <w:t>, 1994)</w:t>
      </w:r>
      <w:r w:rsidRPr="006711E2">
        <w:rPr>
          <w:rFonts w:ascii="Arial" w:hAnsi="Arial" w:cs="Arial"/>
          <w:lang w:val="en-TT"/>
        </w:rPr>
        <w:t xml:space="preserve">. </w:t>
      </w:r>
    </w:p>
    <w:p w:rsidR="00F87A63" w:rsidRDefault="00F87A63" w:rsidP="00867740">
      <w:pPr>
        <w:autoSpaceDE w:val="0"/>
        <w:autoSpaceDN w:val="0"/>
        <w:adjustRightInd w:val="0"/>
        <w:spacing w:line="360" w:lineRule="auto"/>
        <w:rPr>
          <w:rFonts w:ascii="Arial" w:hAnsi="Arial" w:cs="Arial"/>
          <w:lang w:val="en-TT"/>
        </w:rPr>
      </w:pPr>
    </w:p>
    <w:p w:rsidR="00867740" w:rsidRPr="006711E2" w:rsidRDefault="00867740" w:rsidP="00867740">
      <w:pPr>
        <w:autoSpaceDE w:val="0"/>
        <w:autoSpaceDN w:val="0"/>
        <w:adjustRightInd w:val="0"/>
        <w:spacing w:line="360" w:lineRule="auto"/>
        <w:rPr>
          <w:rFonts w:ascii="Arial" w:hAnsi="Arial" w:cs="Arial"/>
          <w:lang w:val="en-TT"/>
        </w:rPr>
      </w:pPr>
      <w:r>
        <w:rPr>
          <w:rFonts w:ascii="Arial" w:hAnsi="Arial" w:cs="Arial"/>
          <w:lang w:val="en-TT"/>
        </w:rPr>
        <w:t>As Milliken suggested,</w:t>
      </w:r>
      <w:r w:rsidRPr="006711E2">
        <w:rPr>
          <w:rFonts w:ascii="Arial" w:hAnsi="Arial" w:cs="Arial"/>
          <w:lang w:val="en-TT"/>
        </w:rPr>
        <w:t xml:space="preserve"> transitioning societies rooted in traditional conceptions of positivism to societies of modernisation </w:t>
      </w:r>
      <w:r>
        <w:rPr>
          <w:rFonts w:ascii="Arial" w:hAnsi="Arial" w:cs="Arial"/>
          <w:lang w:val="en-TT"/>
        </w:rPr>
        <w:t>required</w:t>
      </w:r>
      <w:r w:rsidRPr="006711E2">
        <w:rPr>
          <w:rFonts w:ascii="Arial" w:hAnsi="Arial" w:cs="Arial"/>
          <w:lang w:val="en-TT"/>
        </w:rPr>
        <w:t xml:space="preserve"> fund</w:t>
      </w:r>
      <w:r>
        <w:rPr>
          <w:rFonts w:ascii="Arial" w:hAnsi="Arial" w:cs="Arial"/>
          <w:lang w:val="en-TT"/>
        </w:rPr>
        <w:t xml:space="preserve">amental societal transformation </w:t>
      </w:r>
      <w:r w:rsidRPr="006711E2">
        <w:rPr>
          <w:rFonts w:ascii="Arial" w:hAnsi="Arial" w:cs="Arial"/>
          <w:lang w:val="en-TT"/>
        </w:rPr>
        <w:t>(</w:t>
      </w:r>
      <w:r w:rsidR="00FC1FD9">
        <w:rPr>
          <w:rFonts w:ascii="Arial" w:eastAsia="Times New Roman" w:hAnsi="Arial" w:cs="Arial"/>
          <w:lang w:val="en-TT" w:eastAsia="en-TT"/>
        </w:rPr>
        <w:t xml:space="preserve">Milliken, </w:t>
      </w:r>
      <w:r w:rsidRPr="006711E2">
        <w:rPr>
          <w:rFonts w:ascii="Arial" w:eastAsia="Times New Roman" w:hAnsi="Arial" w:cs="Arial"/>
          <w:lang w:val="en-TT" w:eastAsia="en-TT"/>
        </w:rPr>
        <w:t>2004</w:t>
      </w:r>
      <w:r w:rsidRPr="006711E2">
        <w:rPr>
          <w:rFonts w:ascii="Arial" w:hAnsi="Arial" w:cs="Arial"/>
          <w:lang w:val="en-TT"/>
        </w:rPr>
        <w:t>).  Crises interrupting developments in the economy, the society, including technology and intellectual thought, were precipitated by the disintegration of traditional ways of thinking</w:t>
      </w:r>
      <w:r w:rsidR="00FC1FD9">
        <w:rPr>
          <w:rFonts w:ascii="Arial" w:hAnsi="Arial" w:cs="Arial"/>
          <w:lang w:val="en-TT"/>
        </w:rPr>
        <w:t xml:space="preserve"> and living (Best and Kellner, </w:t>
      </w:r>
      <w:r w:rsidRPr="006711E2">
        <w:rPr>
          <w:rFonts w:ascii="Arial" w:hAnsi="Arial" w:cs="Arial"/>
          <w:lang w:val="en-TT"/>
        </w:rPr>
        <w:t>1991).  The 1970s and 1980s were the decades of radical socio</w:t>
      </w:r>
      <w:r w:rsidRPr="006711E2">
        <w:rPr>
          <w:rFonts w:ascii="Arial" w:eastAsia="Calibri" w:hAnsi="Arial" w:cs="Arial"/>
        </w:rPr>
        <w:t>–</w:t>
      </w:r>
      <w:r w:rsidRPr="006711E2">
        <w:rPr>
          <w:rFonts w:ascii="Arial" w:hAnsi="Arial" w:cs="Arial"/>
          <w:lang w:val="en-TT"/>
        </w:rPr>
        <w:t>economic, cultural, and technological revolutions</w:t>
      </w:r>
      <w:r>
        <w:rPr>
          <w:rFonts w:ascii="Arial" w:hAnsi="Arial" w:cs="Arial"/>
          <w:lang w:val="en-TT"/>
        </w:rPr>
        <w:t>,</w:t>
      </w:r>
      <w:r w:rsidRPr="006711E2">
        <w:rPr>
          <w:rFonts w:ascii="Arial" w:hAnsi="Arial" w:cs="Arial"/>
          <w:lang w:val="en-TT"/>
        </w:rPr>
        <w:t xml:space="preserve"> heralding ideas of </w:t>
      </w:r>
      <w:r>
        <w:rPr>
          <w:rFonts w:ascii="Arial" w:hAnsi="Arial" w:cs="Arial"/>
          <w:lang w:val="en-TT"/>
        </w:rPr>
        <w:t>globalisation,</w:t>
      </w:r>
      <w:r w:rsidRPr="006711E2">
        <w:rPr>
          <w:rFonts w:ascii="Arial" w:hAnsi="Arial" w:cs="Arial"/>
          <w:lang w:val="en-TT"/>
        </w:rPr>
        <w:t xml:space="preserve"> and with them, fundamental transformation of </w:t>
      </w:r>
      <w:r>
        <w:rPr>
          <w:rFonts w:ascii="Arial" w:hAnsi="Arial" w:cs="Arial"/>
          <w:lang w:val="en-TT"/>
        </w:rPr>
        <w:t>HE</w:t>
      </w:r>
      <w:r w:rsidRPr="006711E2">
        <w:rPr>
          <w:rFonts w:ascii="Arial" w:hAnsi="Arial" w:cs="Arial"/>
          <w:lang w:val="en-TT"/>
        </w:rPr>
        <w:t xml:space="preserve"> teaching, and the concept of the teacher/lecturer</w:t>
      </w:r>
      <w:r w:rsidR="00FC1FD9">
        <w:rPr>
          <w:rFonts w:ascii="Arial" w:hAnsi="Arial" w:cs="Arial"/>
          <w:lang w:val="en-TT"/>
        </w:rPr>
        <w:t xml:space="preserve"> (Milliken, </w:t>
      </w:r>
      <w:r>
        <w:rPr>
          <w:rFonts w:ascii="Arial" w:hAnsi="Arial" w:cs="Arial"/>
          <w:lang w:val="en-TT"/>
        </w:rPr>
        <w:t>2004)</w:t>
      </w:r>
      <w:r w:rsidRPr="006711E2">
        <w:rPr>
          <w:rFonts w:ascii="Arial" w:hAnsi="Arial" w:cs="Arial"/>
          <w:lang w:val="en-TT"/>
        </w:rPr>
        <w:t xml:space="preserve">. </w:t>
      </w:r>
    </w:p>
    <w:p w:rsidR="00867740" w:rsidRDefault="00867740" w:rsidP="00867740">
      <w:pPr>
        <w:autoSpaceDE w:val="0"/>
        <w:autoSpaceDN w:val="0"/>
        <w:adjustRightInd w:val="0"/>
        <w:spacing w:line="360" w:lineRule="auto"/>
        <w:rPr>
          <w:rFonts w:ascii="Arial" w:hAnsi="Arial" w:cs="Arial"/>
          <w:lang w:val="en-TT"/>
        </w:rPr>
      </w:pPr>
    </w:p>
    <w:p w:rsidR="00F87A63" w:rsidRDefault="00867740" w:rsidP="00867740">
      <w:pPr>
        <w:autoSpaceDE w:val="0"/>
        <w:autoSpaceDN w:val="0"/>
        <w:adjustRightInd w:val="0"/>
        <w:spacing w:line="360" w:lineRule="auto"/>
        <w:rPr>
          <w:rFonts w:ascii="Arial" w:hAnsi="Arial" w:cs="Arial"/>
          <w:lang w:val="en-TT"/>
        </w:rPr>
      </w:pPr>
      <w:r>
        <w:rPr>
          <w:rFonts w:ascii="Arial" w:hAnsi="Arial" w:cs="Arial"/>
          <w:lang w:val="en-TT"/>
        </w:rPr>
        <w:t xml:space="preserve">Like Milliken, Toffler also focused on the metaphor of ‘change’ within globalised society.  He indicated that the </w:t>
      </w:r>
      <w:r w:rsidRPr="006711E2">
        <w:rPr>
          <w:rFonts w:ascii="Arial" w:hAnsi="Arial" w:cs="Arial"/>
          <w:lang w:val="en-TT"/>
        </w:rPr>
        <w:t>unyielding, constant, unrelenting and dynamic c</w:t>
      </w:r>
      <w:r>
        <w:rPr>
          <w:rFonts w:ascii="Arial" w:hAnsi="Arial" w:cs="Arial"/>
          <w:lang w:val="en-TT"/>
        </w:rPr>
        <w:t xml:space="preserve">hange in postmodernist, globalised society </w:t>
      </w:r>
      <w:r w:rsidRPr="006711E2">
        <w:rPr>
          <w:rFonts w:ascii="Arial" w:hAnsi="Arial" w:cs="Arial"/>
          <w:lang w:val="en-TT"/>
        </w:rPr>
        <w:t>suggested that change remains the singular constant</w:t>
      </w:r>
      <w:r w:rsidR="00FC1FD9">
        <w:rPr>
          <w:rFonts w:ascii="Arial" w:hAnsi="Arial" w:cs="Arial"/>
          <w:lang w:val="en-TT"/>
        </w:rPr>
        <w:t xml:space="preserve"> (Toffler, </w:t>
      </w:r>
      <w:r w:rsidRPr="006711E2">
        <w:rPr>
          <w:rFonts w:ascii="Arial" w:hAnsi="Arial" w:cs="Arial"/>
          <w:lang w:val="en-TT"/>
        </w:rPr>
        <w:t>1983</w:t>
      </w:r>
      <w:r>
        <w:rPr>
          <w:rFonts w:ascii="Arial" w:hAnsi="Arial" w:cs="Arial"/>
          <w:lang w:val="en-TT"/>
        </w:rPr>
        <w:t>, 1970</w:t>
      </w:r>
      <w:r w:rsidRPr="006711E2">
        <w:rPr>
          <w:rFonts w:ascii="Arial" w:hAnsi="Arial" w:cs="Arial"/>
          <w:lang w:val="en-TT"/>
        </w:rPr>
        <w:t xml:space="preserve">). </w:t>
      </w:r>
      <w:r>
        <w:rPr>
          <w:rFonts w:ascii="Arial" w:hAnsi="Arial" w:cs="Arial"/>
          <w:lang w:val="en-TT"/>
        </w:rPr>
        <w:t xml:space="preserve"> Extending the argument about change, </w:t>
      </w:r>
      <w:r w:rsidRPr="006711E2">
        <w:rPr>
          <w:rFonts w:ascii="Arial" w:hAnsi="Arial" w:cs="Arial"/>
          <w:lang w:val="en-TT"/>
        </w:rPr>
        <w:t>Fullan</w:t>
      </w:r>
      <w:r>
        <w:rPr>
          <w:rFonts w:ascii="Arial" w:hAnsi="Arial" w:cs="Arial"/>
          <w:lang w:val="en-TT"/>
        </w:rPr>
        <w:t>, like Kuhn</w:t>
      </w:r>
      <w:r w:rsidRPr="006711E2">
        <w:rPr>
          <w:rFonts w:ascii="Arial" w:hAnsi="Arial" w:cs="Arial"/>
          <w:lang w:val="en-TT"/>
        </w:rPr>
        <w:t xml:space="preserve"> </w:t>
      </w:r>
      <w:r>
        <w:rPr>
          <w:rFonts w:ascii="Arial" w:hAnsi="Arial" w:cs="Arial"/>
          <w:lang w:val="en-TT"/>
        </w:rPr>
        <w:t>described</w:t>
      </w:r>
      <w:r w:rsidRPr="006711E2">
        <w:rPr>
          <w:rFonts w:ascii="Arial" w:hAnsi="Arial" w:cs="Arial"/>
          <w:lang w:val="en-TT"/>
        </w:rPr>
        <w:t xml:space="preserve"> </w:t>
      </w:r>
      <w:r>
        <w:rPr>
          <w:rFonts w:ascii="Arial" w:hAnsi="Arial" w:cs="Arial"/>
          <w:lang w:val="en-TT"/>
        </w:rPr>
        <w:t xml:space="preserve">change as </w:t>
      </w:r>
      <w:r w:rsidRPr="006711E2">
        <w:rPr>
          <w:rFonts w:ascii="Arial" w:hAnsi="Arial" w:cs="Arial"/>
          <w:lang w:val="en-TT"/>
        </w:rPr>
        <w:t>a ‘quantum leap’ aligned to extreme turmoil and constant social reengineering of society</w:t>
      </w:r>
      <w:r>
        <w:rPr>
          <w:rFonts w:ascii="Arial" w:hAnsi="Arial" w:cs="Arial"/>
          <w:lang w:val="en-TT"/>
        </w:rPr>
        <w:t xml:space="preserve"> (</w:t>
      </w:r>
      <w:r w:rsidRPr="006711E2">
        <w:rPr>
          <w:rFonts w:ascii="Arial" w:hAnsi="Arial" w:cs="Arial"/>
          <w:lang w:val="en-TT"/>
        </w:rPr>
        <w:t>Fullan</w:t>
      </w:r>
      <w:r w:rsidR="00FC1FD9">
        <w:rPr>
          <w:rFonts w:ascii="Arial" w:hAnsi="Arial" w:cs="Arial"/>
          <w:lang w:val="en-TT"/>
        </w:rPr>
        <w:t xml:space="preserve">, 1993; Kuhn, </w:t>
      </w:r>
      <w:r w:rsidRPr="006711E2">
        <w:rPr>
          <w:rFonts w:ascii="Arial" w:hAnsi="Arial" w:cs="Arial"/>
          <w:lang w:val="en-TT"/>
        </w:rPr>
        <w:t xml:space="preserve">1970). </w:t>
      </w:r>
      <w:r>
        <w:rPr>
          <w:rFonts w:ascii="Arial" w:hAnsi="Arial" w:cs="Arial"/>
          <w:lang w:val="en-TT"/>
        </w:rPr>
        <w:t xml:space="preserve"> </w:t>
      </w:r>
      <w:r w:rsidRPr="006711E2">
        <w:rPr>
          <w:rFonts w:ascii="Arial" w:hAnsi="Arial" w:cs="Arial"/>
          <w:lang w:val="en-TT"/>
        </w:rPr>
        <w:t xml:space="preserve">Continuous change/reform/transformation </w:t>
      </w:r>
      <w:r>
        <w:rPr>
          <w:rFonts w:ascii="Arial" w:hAnsi="Arial" w:cs="Arial"/>
          <w:lang w:val="en-TT"/>
        </w:rPr>
        <w:t>remains</w:t>
      </w:r>
      <w:r w:rsidRPr="006711E2">
        <w:rPr>
          <w:rFonts w:ascii="Arial" w:hAnsi="Arial" w:cs="Arial"/>
          <w:lang w:val="en-TT"/>
        </w:rPr>
        <w:t xml:space="preserve"> a major aspect of the HE educational sector during the </w:t>
      </w:r>
      <w:r>
        <w:rPr>
          <w:rFonts w:ascii="Arial" w:hAnsi="Arial" w:cs="Arial"/>
          <w:lang w:val="en-TT"/>
        </w:rPr>
        <w:t xml:space="preserve">last four decades, prompting Grace to suggest that </w:t>
      </w:r>
      <w:r w:rsidRPr="006711E2">
        <w:rPr>
          <w:rFonts w:ascii="Arial" w:hAnsi="Arial" w:cs="Arial"/>
          <w:lang w:val="en-TT"/>
        </w:rPr>
        <w:t>professionalism and management culture of</w:t>
      </w:r>
      <w:r>
        <w:rPr>
          <w:rFonts w:ascii="Arial" w:hAnsi="Arial" w:cs="Arial"/>
          <w:lang w:val="en-TT"/>
        </w:rPr>
        <w:t xml:space="preserve"> HE of the 1950s and 1960s have</w:t>
      </w:r>
      <w:r w:rsidRPr="006711E2">
        <w:rPr>
          <w:rFonts w:ascii="Arial" w:hAnsi="Arial" w:cs="Arial"/>
          <w:lang w:val="en-TT"/>
        </w:rPr>
        <w:t xml:space="preserve"> been replaced by one of centralised c</w:t>
      </w:r>
      <w:r w:rsidR="00FC1FD9">
        <w:rPr>
          <w:rFonts w:ascii="Arial" w:hAnsi="Arial" w:cs="Arial"/>
          <w:lang w:val="en-TT"/>
        </w:rPr>
        <w:t xml:space="preserve">ontrol and measurement (Grace, </w:t>
      </w:r>
      <w:r w:rsidRPr="006711E2">
        <w:rPr>
          <w:rFonts w:ascii="Arial" w:hAnsi="Arial" w:cs="Arial"/>
          <w:lang w:val="en-TT"/>
        </w:rPr>
        <w:t xml:space="preserve">1994).  </w:t>
      </w:r>
    </w:p>
    <w:p w:rsidR="00867740" w:rsidRPr="007D4DF9" w:rsidRDefault="00867740" w:rsidP="00867740">
      <w:pPr>
        <w:autoSpaceDE w:val="0"/>
        <w:autoSpaceDN w:val="0"/>
        <w:adjustRightInd w:val="0"/>
        <w:spacing w:line="360" w:lineRule="auto"/>
        <w:rPr>
          <w:rFonts w:ascii="Arial" w:hAnsi="Arial" w:cs="Arial"/>
          <w:lang w:val="en-TT"/>
        </w:rPr>
      </w:pPr>
      <w:r>
        <w:rPr>
          <w:rFonts w:ascii="Arial" w:hAnsi="Arial" w:cs="Arial"/>
          <w:lang w:val="en-TT"/>
        </w:rPr>
        <w:lastRenderedPageBreak/>
        <w:t xml:space="preserve">Ozga, in describing the </w:t>
      </w:r>
      <w:r w:rsidRPr="006711E2">
        <w:rPr>
          <w:rFonts w:ascii="Arial" w:hAnsi="Arial" w:cs="Arial"/>
          <w:lang w:val="en-TT"/>
        </w:rPr>
        <w:t xml:space="preserve">new approach </w:t>
      </w:r>
      <w:r>
        <w:rPr>
          <w:rFonts w:ascii="Arial" w:hAnsi="Arial" w:cs="Arial"/>
          <w:lang w:val="en-TT"/>
        </w:rPr>
        <w:t xml:space="preserve">to institutional governance asserted </w:t>
      </w:r>
      <w:r w:rsidRPr="006711E2">
        <w:rPr>
          <w:rFonts w:ascii="Arial" w:hAnsi="Arial" w:cs="Arial"/>
          <w:lang w:val="en-TT"/>
        </w:rPr>
        <w:t>th</w:t>
      </w:r>
      <w:r>
        <w:rPr>
          <w:rFonts w:ascii="Arial" w:hAnsi="Arial" w:cs="Arial"/>
          <w:lang w:val="en-TT"/>
        </w:rPr>
        <w:t>at governments intention of managing professional workers</w:t>
      </w:r>
      <w:r w:rsidRPr="006711E2">
        <w:rPr>
          <w:rFonts w:ascii="Arial" w:hAnsi="Arial" w:cs="Arial"/>
          <w:lang w:val="en-TT"/>
        </w:rPr>
        <w:t xml:space="preserve"> </w:t>
      </w:r>
      <w:r>
        <w:rPr>
          <w:rFonts w:ascii="Arial" w:hAnsi="Arial" w:cs="Arial"/>
          <w:lang w:val="en-TT"/>
        </w:rPr>
        <w:t xml:space="preserve">involved </w:t>
      </w:r>
      <w:r w:rsidRPr="006711E2">
        <w:rPr>
          <w:rFonts w:ascii="Arial" w:hAnsi="Arial" w:cs="Arial"/>
          <w:lang w:val="en-TT"/>
        </w:rPr>
        <w:t xml:space="preserve">methods to </w:t>
      </w:r>
      <w:r w:rsidRPr="00960502">
        <w:rPr>
          <w:rFonts w:ascii="Times-Roman" w:hAnsi="Times-Roman" w:cs="Times-Roman"/>
          <w:i/>
          <w:sz w:val="20"/>
          <w:szCs w:val="20"/>
          <w:lang w:val="en-TT"/>
        </w:rPr>
        <w:t>‘</w:t>
      </w:r>
      <w:r w:rsidRPr="00960502">
        <w:rPr>
          <w:rFonts w:ascii="Arial" w:hAnsi="Arial" w:cs="Arial"/>
          <w:i/>
          <w:lang w:val="en-TT"/>
        </w:rPr>
        <w:t>deprofessionalise’</w:t>
      </w:r>
      <w:r w:rsidRPr="006711E2">
        <w:rPr>
          <w:rFonts w:ascii="Arial" w:hAnsi="Arial" w:cs="Arial"/>
          <w:lang w:val="en-TT"/>
        </w:rPr>
        <w:t xml:space="preserve"> and </w:t>
      </w:r>
      <w:r w:rsidRPr="00960502">
        <w:rPr>
          <w:rFonts w:ascii="Arial" w:hAnsi="Arial" w:cs="Arial"/>
          <w:i/>
          <w:lang w:val="en-TT"/>
        </w:rPr>
        <w:t>‘reprofessionalise’</w:t>
      </w:r>
      <w:r w:rsidRPr="006711E2">
        <w:rPr>
          <w:rFonts w:ascii="Arial" w:hAnsi="Arial" w:cs="Arial"/>
          <w:lang w:val="en-TT"/>
        </w:rPr>
        <w:t xml:space="preserve"> teachers</w:t>
      </w:r>
      <w:r>
        <w:rPr>
          <w:rFonts w:ascii="Arial" w:hAnsi="Arial" w:cs="Arial"/>
          <w:lang w:val="en-TT"/>
        </w:rPr>
        <w:t xml:space="preserve"> [and teaching]</w:t>
      </w:r>
      <w:r w:rsidRPr="006711E2">
        <w:rPr>
          <w:rFonts w:ascii="Arial" w:hAnsi="Arial" w:cs="Arial"/>
          <w:lang w:val="en-TT"/>
        </w:rPr>
        <w:t xml:space="preserve"> to align with long</w:t>
      </w:r>
      <w:r w:rsidRPr="006711E2">
        <w:rPr>
          <w:rFonts w:ascii="Arial" w:eastAsia="Calibri" w:hAnsi="Arial" w:cs="Arial"/>
        </w:rPr>
        <w:t>–</w:t>
      </w:r>
      <w:r w:rsidRPr="006711E2">
        <w:rPr>
          <w:rFonts w:ascii="Arial" w:hAnsi="Arial" w:cs="Arial"/>
          <w:lang w:val="en-TT"/>
        </w:rPr>
        <w:t>term governmental objectives</w:t>
      </w:r>
      <w:r>
        <w:rPr>
          <w:rFonts w:ascii="Arial" w:hAnsi="Arial" w:cs="Arial"/>
          <w:lang w:val="en-TT"/>
        </w:rPr>
        <w:t xml:space="preserve"> (Ozga, </w:t>
      </w:r>
      <w:r w:rsidRPr="006711E2">
        <w:rPr>
          <w:rFonts w:ascii="Arial" w:hAnsi="Arial" w:cs="Arial"/>
          <w:lang w:val="en-TT"/>
        </w:rPr>
        <w:t xml:space="preserve">1992).  </w:t>
      </w:r>
      <w:r>
        <w:rPr>
          <w:rFonts w:ascii="Arial" w:hAnsi="Arial" w:cs="Arial"/>
          <w:lang w:val="en-TT"/>
        </w:rPr>
        <w:t>Milliken, arguing in a similar vein, indicated that t</w:t>
      </w:r>
      <w:r w:rsidRPr="006711E2">
        <w:rPr>
          <w:rFonts w:ascii="Arial" w:hAnsi="Arial" w:cs="Arial"/>
          <w:lang w:val="en-TT"/>
        </w:rPr>
        <w:t xml:space="preserve">he dilemma created by the ‘new’ management style of government control created tension for teachers who were required to adjust their pedagogical beliefs to align to this new market culture in </w:t>
      </w:r>
      <w:proofErr w:type="gramStart"/>
      <w:r w:rsidR="00D70AAE">
        <w:rPr>
          <w:rFonts w:ascii="Arial" w:hAnsi="Arial" w:cs="Arial"/>
          <w:lang w:val="en-TT"/>
        </w:rPr>
        <w:t>HE</w:t>
      </w:r>
      <w:proofErr w:type="gramEnd"/>
      <w:r w:rsidR="00D70AAE">
        <w:rPr>
          <w:rFonts w:ascii="Arial" w:hAnsi="Arial" w:cs="Arial"/>
          <w:lang w:val="en-TT"/>
        </w:rPr>
        <w:t xml:space="preserve"> (Naidoo, 2007; Milliken, </w:t>
      </w:r>
      <w:r>
        <w:rPr>
          <w:rFonts w:ascii="Arial" w:hAnsi="Arial" w:cs="Arial"/>
          <w:lang w:val="en-TT"/>
        </w:rPr>
        <w:t>2004)</w:t>
      </w:r>
      <w:r w:rsidRPr="006711E2">
        <w:rPr>
          <w:rFonts w:ascii="Arial" w:hAnsi="Arial" w:cs="Arial"/>
          <w:lang w:val="en-TT"/>
        </w:rPr>
        <w:t xml:space="preserve">.  </w:t>
      </w:r>
      <w:r>
        <w:rPr>
          <w:rFonts w:ascii="Arial" w:hAnsi="Arial" w:cs="Arial"/>
          <w:lang w:val="en-TT"/>
        </w:rPr>
        <w:t>Harris, furthering the debate also indicated that s</w:t>
      </w:r>
      <w:r w:rsidRPr="006711E2">
        <w:rPr>
          <w:rFonts w:ascii="Arial" w:hAnsi="Arial" w:cs="Arial"/>
          <w:lang w:val="en-TT"/>
        </w:rPr>
        <w:t xml:space="preserve">uch reforms were conceived as one element of a </w:t>
      </w:r>
      <w:r w:rsidRPr="00960502">
        <w:rPr>
          <w:rFonts w:ascii="Arial" w:hAnsi="Arial" w:cs="Arial"/>
          <w:i/>
          <w:lang w:val="en-TT"/>
        </w:rPr>
        <w:t>‘deprofessionalisation’</w:t>
      </w:r>
      <w:r w:rsidR="00D70AAE">
        <w:rPr>
          <w:rFonts w:ascii="Arial" w:hAnsi="Arial" w:cs="Arial"/>
          <w:lang w:val="en-TT"/>
        </w:rPr>
        <w:t xml:space="preserve"> process (Harris, </w:t>
      </w:r>
      <w:r w:rsidRPr="006711E2">
        <w:rPr>
          <w:rFonts w:ascii="Arial" w:hAnsi="Arial" w:cs="Arial"/>
          <w:lang w:val="en-TT"/>
        </w:rPr>
        <w:t xml:space="preserve">1993). </w:t>
      </w:r>
      <w:r>
        <w:rPr>
          <w:rFonts w:ascii="Arial" w:hAnsi="Arial" w:cs="Arial"/>
          <w:lang w:val="en-TT"/>
        </w:rPr>
        <w:t xml:space="preserve"> Lawn and Ozga concurred with Milliken and Harris regarding this ‘change’ by arguing that i</w:t>
      </w:r>
      <w:r w:rsidRPr="006711E2">
        <w:rPr>
          <w:rFonts w:ascii="Arial" w:hAnsi="Arial" w:cs="Arial"/>
          <w:lang w:val="en-TT"/>
        </w:rPr>
        <w:t>t was not intended to improve professionalism of teaching staff, but was a mechanism utilised by the State to control teachers (Lawn and Ozga, 1986).</w:t>
      </w:r>
      <w:r>
        <w:rPr>
          <w:rFonts w:ascii="Arial" w:hAnsi="Arial" w:cs="Arial"/>
          <w:lang w:val="en-TT"/>
        </w:rPr>
        <w:t xml:space="preserve">  Lyotard, like Day and Milliken suggested that such change was </w:t>
      </w:r>
      <w:r w:rsidRPr="006711E2">
        <w:rPr>
          <w:rFonts w:ascii="Arial" w:hAnsi="Arial" w:cs="Arial"/>
          <w:lang w:val="en-TT"/>
        </w:rPr>
        <w:t xml:space="preserve">conceived as part of a larger conceptualisation of scientific knowledge as a </w:t>
      </w:r>
      <w:r>
        <w:rPr>
          <w:rFonts w:ascii="Arial" w:hAnsi="Arial" w:cs="Arial"/>
          <w:lang w:val="en-TT"/>
        </w:rPr>
        <w:t>‘</w:t>
      </w:r>
      <w:r w:rsidRPr="006711E2">
        <w:rPr>
          <w:rFonts w:ascii="Arial" w:hAnsi="Arial" w:cs="Arial"/>
          <w:lang w:val="en-TT"/>
        </w:rPr>
        <w:t>metanarrative</w:t>
      </w:r>
      <w:r>
        <w:rPr>
          <w:rFonts w:ascii="Arial" w:hAnsi="Arial" w:cs="Arial"/>
          <w:lang w:val="en-TT"/>
        </w:rPr>
        <w:t>’</w:t>
      </w:r>
      <w:r w:rsidRPr="006711E2">
        <w:rPr>
          <w:rFonts w:ascii="Arial" w:hAnsi="Arial" w:cs="Arial"/>
          <w:lang w:val="en-TT"/>
        </w:rPr>
        <w:t xml:space="preserve">, </w:t>
      </w:r>
      <w:r>
        <w:rPr>
          <w:rFonts w:ascii="Arial" w:hAnsi="Arial" w:cs="Arial"/>
          <w:lang w:val="en-TT"/>
        </w:rPr>
        <w:t>‘</w:t>
      </w:r>
      <w:r w:rsidRPr="006711E2">
        <w:rPr>
          <w:rFonts w:ascii="Arial" w:hAnsi="Arial" w:cs="Arial"/>
          <w:lang w:val="en-TT"/>
        </w:rPr>
        <w:t>metadiscourse</w:t>
      </w:r>
      <w:r>
        <w:rPr>
          <w:rFonts w:ascii="Arial" w:hAnsi="Arial" w:cs="Arial"/>
          <w:lang w:val="en-TT"/>
        </w:rPr>
        <w:t>’</w:t>
      </w:r>
      <w:r w:rsidRPr="006711E2">
        <w:rPr>
          <w:rFonts w:ascii="Arial" w:hAnsi="Arial" w:cs="Arial"/>
          <w:lang w:val="en-TT"/>
        </w:rPr>
        <w:t xml:space="preserve"> or grand narrative privileging science as a valid mode of understanding over all erstwhile modes of knowledge</w:t>
      </w:r>
      <w:r>
        <w:rPr>
          <w:rFonts w:ascii="Arial" w:hAnsi="Arial" w:cs="Arial"/>
          <w:lang w:val="en-TT"/>
        </w:rPr>
        <w:t xml:space="preserve"> </w:t>
      </w:r>
      <w:r w:rsidRPr="006711E2">
        <w:rPr>
          <w:rFonts w:ascii="Arial" w:hAnsi="Arial" w:cs="Arial"/>
          <w:lang w:val="en-TT"/>
        </w:rPr>
        <w:t>(</w:t>
      </w:r>
      <w:r w:rsidR="00D70AAE">
        <w:rPr>
          <w:rFonts w:ascii="Arial" w:hAnsi="Arial" w:cs="Arial"/>
          <w:lang w:val="en-TT"/>
        </w:rPr>
        <w:t xml:space="preserve">Milliken, 2004; Day, 1998; Lyotard, </w:t>
      </w:r>
      <w:r w:rsidRPr="006711E2">
        <w:rPr>
          <w:rFonts w:ascii="Arial" w:hAnsi="Arial" w:cs="Arial"/>
          <w:lang w:val="en-TT"/>
        </w:rPr>
        <w:t>1984)</w:t>
      </w:r>
      <w:r>
        <w:rPr>
          <w:rFonts w:ascii="Arial" w:hAnsi="Arial" w:cs="Arial"/>
          <w:lang w:val="en-TT"/>
        </w:rPr>
        <w:t xml:space="preserve">.  </w:t>
      </w:r>
      <w:r w:rsidRPr="006711E2">
        <w:rPr>
          <w:rFonts w:ascii="Arial" w:hAnsi="Arial" w:cs="Arial"/>
          <w:lang w:val="en-TT"/>
        </w:rPr>
        <w:t>A new conception has emerged which implies that the university is an institution for producing the human resources required to make the economy more competitive</w:t>
      </w:r>
      <w:r>
        <w:rPr>
          <w:rFonts w:ascii="Arial" w:hAnsi="Arial" w:cs="Arial"/>
          <w:lang w:val="en-TT"/>
        </w:rPr>
        <w:t>,</w:t>
      </w:r>
      <w:r w:rsidRPr="006711E2">
        <w:rPr>
          <w:rFonts w:ascii="Arial" w:hAnsi="Arial" w:cs="Arial"/>
          <w:lang w:val="en-TT"/>
        </w:rPr>
        <w:t xml:space="preserve"> in highly </w:t>
      </w:r>
      <w:r>
        <w:rPr>
          <w:rFonts w:ascii="Arial" w:hAnsi="Arial" w:cs="Arial"/>
          <w:lang w:val="en-TT"/>
        </w:rPr>
        <w:t>aggressive international globalis</w:t>
      </w:r>
      <w:r w:rsidRPr="006711E2">
        <w:rPr>
          <w:rFonts w:ascii="Arial" w:hAnsi="Arial" w:cs="Arial"/>
          <w:lang w:val="en-TT"/>
        </w:rPr>
        <w:t>ed marketplace (</w:t>
      </w:r>
      <w:r w:rsidR="00D70AAE">
        <w:rPr>
          <w:rFonts w:ascii="Arial" w:eastAsia="Times New Roman" w:hAnsi="Arial" w:cs="Arial"/>
        </w:rPr>
        <w:t xml:space="preserve">Psacharopoulos and Woodhall, </w:t>
      </w:r>
      <w:r w:rsidRPr="006711E2">
        <w:rPr>
          <w:rFonts w:ascii="Arial" w:hAnsi="Arial" w:cs="Arial"/>
          <w:noProof/>
        </w:rPr>
        <w:t>19</w:t>
      </w:r>
      <w:r>
        <w:rPr>
          <w:rFonts w:ascii="Arial" w:hAnsi="Arial" w:cs="Arial"/>
          <w:noProof/>
        </w:rPr>
        <w:t>93</w:t>
      </w:r>
      <w:r w:rsidR="00D70AAE">
        <w:rPr>
          <w:rFonts w:ascii="Arial" w:hAnsi="Arial" w:cs="Arial"/>
          <w:noProof/>
        </w:rPr>
        <w:t xml:space="preserve">; Schultz, </w:t>
      </w:r>
      <w:r w:rsidRPr="006711E2">
        <w:rPr>
          <w:rFonts w:ascii="Arial" w:hAnsi="Arial" w:cs="Arial"/>
          <w:noProof/>
        </w:rPr>
        <w:t>1961)</w:t>
      </w:r>
      <w:r w:rsidRPr="006711E2">
        <w:rPr>
          <w:rFonts w:ascii="Arial" w:hAnsi="Arial" w:cs="Arial"/>
          <w:lang w:val="en-TT"/>
        </w:rPr>
        <w:t xml:space="preserve">.  </w:t>
      </w:r>
    </w:p>
    <w:p w:rsidR="00867740" w:rsidRDefault="00867740" w:rsidP="00867740">
      <w:pPr>
        <w:autoSpaceDE w:val="0"/>
        <w:autoSpaceDN w:val="0"/>
        <w:adjustRightInd w:val="0"/>
        <w:spacing w:line="360" w:lineRule="auto"/>
      </w:pPr>
    </w:p>
    <w:p w:rsidR="00867740" w:rsidRDefault="00867740" w:rsidP="00867740">
      <w:pPr>
        <w:autoSpaceDE w:val="0"/>
        <w:autoSpaceDN w:val="0"/>
        <w:adjustRightInd w:val="0"/>
        <w:spacing w:line="360" w:lineRule="auto"/>
        <w:rPr>
          <w:rFonts w:ascii="Arial" w:hAnsi="Arial" w:cs="Arial"/>
          <w:lang w:val="en-TT"/>
        </w:rPr>
      </w:pPr>
      <w:r w:rsidRPr="006711E2">
        <w:rPr>
          <w:rFonts w:ascii="Arial" w:hAnsi="Arial" w:cs="Arial"/>
          <w:lang w:val="en-TT"/>
        </w:rPr>
        <w:t>Trinidad and Tobago’s HE system did not escape these cataclysmic transformations</w:t>
      </w:r>
      <w:r>
        <w:rPr>
          <w:rFonts w:ascii="Arial" w:hAnsi="Arial" w:cs="Arial"/>
          <w:lang w:val="en-TT"/>
        </w:rPr>
        <w:t xml:space="preserve"> occurring in the world</w:t>
      </w:r>
      <w:r w:rsidRPr="006711E2">
        <w:rPr>
          <w:rFonts w:ascii="Arial" w:eastAsia="Calibri" w:hAnsi="Arial" w:cs="Arial"/>
        </w:rPr>
        <w:t>–</w:t>
      </w:r>
      <w:r>
        <w:rPr>
          <w:rFonts w:ascii="Arial" w:hAnsi="Arial" w:cs="Arial"/>
          <w:lang w:val="en-TT"/>
        </w:rPr>
        <w:t>wide HE sector</w:t>
      </w:r>
      <w:r w:rsidRPr="006711E2">
        <w:rPr>
          <w:rFonts w:ascii="Arial" w:hAnsi="Arial" w:cs="Arial"/>
          <w:lang w:val="en-TT"/>
        </w:rPr>
        <w:t xml:space="preserve">.  </w:t>
      </w:r>
      <w:r>
        <w:rPr>
          <w:rFonts w:ascii="Arial" w:hAnsi="Arial" w:cs="Arial"/>
          <w:lang w:val="en-TT"/>
        </w:rPr>
        <w:t>T</w:t>
      </w:r>
      <w:r w:rsidRPr="006711E2">
        <w:rPr>
          <w:rFonts w:ascii="Arial" w:hAnsi="Arial" w:cs="Arial"/>
          <w:lang w:val="en-TT"/>
        </w:rPr>
        <w:t xml:space="preserve">he tensions occurring in </w:t>
      </w:r>
      <w:r>
        <w:rPr>
          <w:rFonts w:ascii="Arial" w:hAnsi="Arial" w:cs="Arial"/>
          <w:lang w:val="en-TT"/>
        </w:rPr>
        <w:t xml:space="preserve">local HE </w:t>
      </w:r>
      <w:r w:rsidRPr="006711E2">
        <w:rPr>
          <w:rFonts w:ascii="Arial" w:hAnsi="Arial" w:cs="Arial"/>
          <w:lang w:val="en-TT"/>
        </w:rPr>
        <w:t>is a consequence of</w:t>
      </w:r>
      <w:r>
        <w:rPr>
          <w:rFonts w:ascii="Arial" w:hAnsi="Arial" w:cs="Arial"/>
          <w:lang w:val="en-TT"/>
        </w:rPr>
        <w:t xml:space="preserve"> the perpetuation of</w:t>
      </w:r>
      <w:r w:rsidRPr="006711E2">
        <w:rPr>
          <w:rFonts w:ascii="Arial" w:hAnsi="Arial" w:cs="Arial"/>
          <w:lang w:val="en-TT"/>
        </w:rPr>
        <w:t xml:space="preserve"> traditional modes of thought and classroom practice </w:t>
      </w:r>
      <w:r>
        <w:rPr>
          <w:rFonts w:ascii="Arial" w:hAnsi="Arial" w:cs="Arial"/>
          <w:lang w:val="en-TT"/>
        </w:rPr>
        <w:t xml:space="preserve">perpetuated by </w:t>
      </w:r>
      <w:r w:rsidRPr="006711E2">
        <w:rPr>
          <w:rFonts w:ascii="Arial" w:hAnsi="Arial" w:cs="Arial"/>
          <w:lang w:val="en-TT"/>
        </w:rPr>
        <w:t>lecturers</w:t>
      </w:r>
      <w:r w:rsidR="00D70AAE">
        <w:rPr>
          <w:rFonts w:ascii="Arial" w:hAnsi="Arial" w:cs="Arial"/>
          <w:lang w:val="en-TT"/>
        </w:rPr>
        <w:t xml:space="preserve"> in a challenging 21st century,</w:t>
      </w:r>
      <w:r>
        <w:rPr>
          <w:rFonts w:ascii="Arial" w:hAnsi="Arial" w:cs="Arial"/>
          <w:lang w:val="en-TT"/>
        </w:rPr>
        <w:t xml:space="preserve"> globalised, HE environment </w:t>
      </w:r>
      <w:r w:rsidRPr="00715960">
        <w:rPr>
          <w:rFonts w:ascii="Arial" w:hAnsi="Arial" w:cs="Arial"/>
          <w:lang w:val="en-TT"/>
        </w:rPr>
        <w:t>(</w:t>
      </w:r>
      <w:r>
        <w:rPr>
          <w:rFonts w:ascii="Arial" w:eastAsia="Times New Roman" w:hAnsi="Arial" w:cs="Arial"/>
        </w:rPr>
        <w:t xml:space="preserve">Maphosa </w:t>
      </w:r>
      <w:r w:rsidRPr="00715960">
        <w:rPr>
          <w:rFonts w:ascii="Arial" w:eastAsia="Times New Roman" w:hAnsi="Arial" w:cs="Arial"/>
        </w:rPr>
        <w:t>and Kalenga</w:t>
      </w:r>
      <w:r>
        <w:rPr>
          <w:rFonts w:ascii="Arial" w:eastAsia="Times New Roman" w:hAnsi="Arial" w:cs="Arial"/>
        </w:rPr>
        <w:t xml:space="preserve">, </w:t>
      </w:r>
      <w:r w:rsidRPr="00715960">
        <w:rPr>
          <w:rFonts w:ascii="Arial" w:hAnsi="Arial" w:cs="Arial"/>
          <w:lang w:val="en-TT"/>
        </w:rPr>
        <w:t>2012).</w:t>
      </w:r>
      <w:r w:rsidRPr="006711E2">
        <w:rPr>
          <w:rFonts w:ascii="Arial" w:hAnsi="Arial" w:cs="Arial"/>
          <w:lang w:val="en-TT"/>
        </w:rPr>
        <w:t xml:space="preserve">  </w:t>
      </w:r>
      <w:r>
        <w:rPr>
          <w:rFonts w:ascii="Arial" w:hAnsi="Arial" w:cs="Arial"/>
          <w:lang w:val="en-TT"/>
        </w:rPr>
        <w:t xml:space="preserve">In Trinidad and Tobago, HE lecturers </w:t>
      </w:r>
      <w:r w:rsidRPr="006711E2">
        <w:rPr>
          <w:rFonts w:ascii="Arial" w:hAnsi="Arial" w:cs="Arial"/>
          <w:lang w:val="en-TT"/>
        </w:rPr>
        <w:t xml:space="preserve">perceive themselves as an </w:t>
      </w:r>
      <w:r w:rsidRPr="00B419E0">
        <w:rPr>
          <w:rFonts w:ascii="Arial" w:hAnsi="Arial" w:cs="Arial"/>
          <w:i/>
          <w:lang w:val="en-TT"/>
        </w:rPr>
        <w:t>‘elite class’</w:t>
      </w:r>
      <w:r>
        <w:rPr>
          <w:rFonts w:ascii="Arial" w:hAnsi="Arial" w:cs="Arial"/>
          <w:lang w:val="en-TT"/>
        </w:rPr>
        <w:t xml:space="preserve">, </w:t>
      </w:r>
      <w:r w:rsidRPr="006711E2">
        <w:rPr>
          <w:rFonts w:ascii="Arial" w:hAnsi="Arial" w:cs="Arial"/>
          <w:lang w:val="en-TT"/>
        </w:rPr>
        <w:t>holding on to the traditional mystique of the traditional university (</w:t>
      </w:r>
      <w:r w:rsidR="00D70AAE">
        <w:rPr>
          <w:rFonts w:ascii="Arial" w:hAnsi="Arial" w:cs="Arial"/>
          <w:noProof/>
        </w:rPr>
        <w:t xml:space="preserve">Rodriguez, </w:t>
      </w:r>
      <w:r w:rsidRPr="006711E2">
        <w:rPr>
          <w:rFonts w:ascii="Arial" w:hAnsi="Arial" w:cs="Arial"/>
          <w:noProof/>
        </w:rPr>
        <w:t>2008</w:t>
      </w:r>
      <w:r w:rsidR="00D70AAE">
        <w:rPr>
          <w:rFonts w:ascii="Arial" w:hAnsi="Arial" w:cs="Arial"/>
          <w:noProof/>
        </w:rPr>
        <w:t xml:space="preserve">; Campbell, </w:t>
      </w:r>
      <w:r>
        <w:rPr>
          <w:rFonts w:ascii="Arial" w:hAnsi="Arial" w:cs="Arial"/>
          <w:noProof/>
        </w:rPr>
        <w:t>1997</w:t>
      </w:r>
      <w:r w:rsidRPr="006711E2">
        <w:rPr>
          <w:rFonts w:ascii="Arial" w:hAnsi="Arial" w:cs="Arial"/>
          <w:noProof/>
        </w:rPr>
        <w:t>)</w:t>
      </w:r>
      <w:r w:rsidRPr="006711E2">
        <w:rPr>
          <w:rFonts w:ascii="Arial" w:hAnsi="Arial" w:cs="Arial"/>
          <w:lang w:val="en-TT"/>
        </w:rPr>
        <w:t xml:space="preserve"> in an era of </w:t>
      </w:r>
      <w:r>
        <w:rPr>
          <w:rFonts w:ascii="Arial" w:hAnsi="Arial" w:cs="Arial"/>
          <w:lang w:val="en-TT"/>
        </w:rPr>
        <w:t>‘</w:t>
      </w:r>
      <w:r w:rsidRPr="009D1C97">
        <w:rPr>
          <w:rFonts w:ascii="Arial" w:hAnsi="Arial" w:cs="Arial"/>
          <w:i/>
          <w:lang w:val="en-TT"/>
        </w:rPr>
        <w:t>mass</w:t>
      </w:r>
      <w:r>
        <w:rPr>
          <w:rFonts w:ascii="Arial" w:hAnsi="Arial" w:cs="Arial"/>
          <w:i/>
          <w:lang w:val="en-TT"/>
        </w:rPr>
        <w:t>’,</w:t>
      </w:r>
      <w:r>
        <w:rPr>
          <w:rFonts w:ascii="Arial" w:hAnsi="Arial" w:cs="Arial"/>
          <w:lang w:val="en-TT"/>
        </w:rPr>
        <w:t xml:space="preserve"> ‘</w:t>
      </w:r>
      <w:r w:rsidRPr="009D1C97">
        <w:rPr>
          <w:rFonts w:ascii="Arial" w:hAnsi="Arial" w:cs="Arial"/>
          <w:i/>
          <w:lang w:val="en-TT"/>
        </w:rPr>
        <w:t>commercialised</w:t>
      </w:r>
      <w:r>
        <w:rPr>
          <w:rFonts w:ascii="Arial" w:hAnsi="Arial" w:cs="Arial"/>
          <w:lang w:val="en-TT"/>
        </w:rPr>
        <w:t xml:space="preserve">’ </w:t>
      </w:r>
      <w:r w:rsidRPr="006711E2">
        <w:rPr>
          <w:rFonts w:ascii="Arial" w:hAnsi="Arial" w:cs="Arial"/>
          <w:lang w:val="en-TT"/>
        </w:rPr>
        <w:t>education</w:t>
      </w:r>
      <w:r w:rsidR="00D70AAE">
        <w:rPr>
          <w:rFonts w:ascii="Arial" w:hAnsi="Arial" w:cs="Arial"/>
          <w:lang w:val="en-TT"/>
        </w:rPr>
        <w:t xml:space="preserve"> (Knight, 2003,</w:t>
      </w:r>
      <w:r>
        <w:rPr>
          <w:rFonts w:ascii="Arial" w:hAnsi="Arial" w:cs="Arial"/>
          <w:lang w:val="en-TT"/>
        </w:rPr>
        <w:t xml:space="preserve"> 2002).  </w:t>
      </w:r>
    </w:p>
    <w:p w:rsidR="00F87A63" w:rsidRDefault="00F87A63" w:rsidP="00867740">
      <w:pPr>
        <w:autoSpaceDE w:val="0"/>
        <w:autoSpaceDN w:val="0"/>
        <w:adjustRightInd w:val="0"/>
        <w:spacing w:line="360" w:lineRule="auto"/>
        <w:rPr>
          <w:rFonts w:ascii="Arial" w:hAnsi="Arial" w:cs="Arial"/>
          <w:lang w:val="en-TT"/>
        </w:rPr>
      </w:pPr>
    </w:p>
    <w:p w:rsidR="00867740" w:rsidRPr="006711E2" w:rsidRDefault="00867740" w:rsidP="00867740">
      <w:pPr>
        <w:autoSpaceDE w:val="0"/>
        <w:autoSpaceDN w:val="0"/>
        <w:adjustRightInd w:val="0"/>
        <w:spacing w:line="360" w:lineRule="auto"/>
        <w:rPr>
          <w:rFonts w:ascii="Arial" w:hAnsi="Arial" w:cs="Arial"/>
          <w:lang w:val="en-TT"/>
        </w:rPr>
      </w:pPr>
      <w:r>
        <w:rPr>
          <w:rFonts w:ascii="Arial" w:hAnsi="Arial" w:cs="Arial"/>
          <w:lang w:val="en-TT"/>
        </w:rPr>
        <w:t>Local universities are considered as research institutions, not research/teaching institutions (</w:t>
      </w:r>
      <w:r w:rsidRPr="00F5585E">
        <w:rPr>
          <w:rFonts w:ascii="Arial" w:hAnsi="Arial" w:cs="Arial"/>
        </w:rPr>
        <w:t>Tapscott and Williams, 2010</w:t>
      </w:r>
      <w:r>
        <w:rPr>
          <w:rFonts w:ascii="Arial" w:hAnsi="Arial" w:cs="Arial"/>
          <w:lang w:val="en-TT"/>
        </w:rPr>
        <w:t>).  Such notions of self, as lecturer and/or researcher, are exacerbated by traditional criteria for promotion (</w:t>
      </w:r>
      <w:r w:rsidR="00D70AAE">
        <w:rPr>
          <w:rFonts w:ascii="Arial" w:hAnsi="Arial" w:cs="Arial"/>
        </w:rPr>
        <w:t xml:space="preserve">Clegg, </w:t>
      </w:r>
      <w:r w:rsidRPr="00F5585E">
        <w:rPr>
          <w:rFonts w:ascii="Arial" w:hAnsi="Arial" w:cs="Arial"/>
        </w:rPr>
        <w:t>2008</w:t>
      </w:r>
      <w:r>
        <w:rPr>
          <w:rFonts w:ascii="Arial" w:hAnsi="Arial" w:cs="Arial"/>
          <w:lang w:val="en-TT"/>
        </w:rPr>
        <w:t xml:space="preserve">).  Lecturers are expected to teach, but the criteria for promotion includes research </w:t>
      </w:r>
      <w:r>
        <w:rPr>
          <w:rFonts w:ascii="Arial" w:hAnsi="Arial" w:cs="Arial"/>
          <w:lang w:val="en-TT"/>
        </w:rPr>
        <w:lastRenderedPageBreak/>
        <w:t>and publication, together with public service to the community, not excellent teaching (</w:t>
      </w:r>
      <w:r w:rsidR="00D70AAE">
        <w:rPr>
          <w:rFonts w:ascii="Arial" w:hAnsi="Arial" w:cs="Arial"/>
        </w:rPr>
        <w:t xml:space="preserve">Maphosa and Kalenga, </w:t>
      </w:r>
      <w:r w:rsidRPr="00F5585E">
        <w:rPr>
          <w:rFonts w:ascii="Arial" w:hAnsi="Arial" w:cs="Arial"/>
        </w:rPr>
        <w:t>2012</w:t>
      </w:r>
      <w:r>
        <w:rPr>
          <w:rFonts w:ascii="Arial" w:hAnsi="Arial" w:cs="Arial"/>
        </w:rPr>
        <w:t xml:space="preserve">; </w:t>
      </w:r>
      <w:r w:rsidR="00D70AAE">
        <w:rPr>
          <w:rFonts w:ascii="Arial" w:hAnsi="Arial" w:cs="Arial"/>
        </w:rPr>
        <w:t xml:space="preserve">Fincher and Work, </w:t>
      </w:r>
      <w:r w:rsidRPr="00F5585E">
        <w:rPr>
          <w:rFonts w:ascii="Arial" w:hAnsi="Arial" w:cs="Arial"/>
        </w:rPr>
        <w:t>2006</w:t>
      </w:r>
      <w:r>
        <w:rPr>
          <w:rFonts w:ascii="Arial" w:hAnsi="Arial" w:cs="Arial"/>
          <w:lang w:val="en-TT"/>
        </w:rPr>
        <w:t>).  T</w:t>
      </w:r>
      <w:r w:rsidRPr="006711E2">
        <w:rPr>
          <w:rFonts w:ascii="Arial" w:hAnsi="Arial" w:cs="Arial"/>
          <w:lang w:val="en-TT"/>
        </w:rPr>
        <w:t>his</w:t>
      </w:r>
      <w:r>
        <w:rPr>
          <w:rFonts w:ascii="Arial" w:hAnsi="Arial" w:cs="Arial"/>
          <w:lang w:val="en-TT"/>
        </w:rPr>
        <w:t xml:space="preserve"> is the </w:t>
      </w:r>
      <w:r w:rsidRPr="006711E2">
        <w:rPr>
          <w:rFonts w:ascii="Arial" w:hAnsi="Arial" w:cs="Arial"/>
          <w:lang w:val="en-TT"/>
        </w:rPr>
        <w:t xml:space="preserve">‘calamity of purpose’ that confronts local HE lecturers and continues to impact their conception of teaching as they negotiate the current </w:t>
      </w:r>
      <w:r>
        <w:rPr>
          <w:rFonts w:ascii="Arial" w:hAnsi="Arial" w:cs="Arial"/>
          <w:lang w:val="en-TT"/>
        </w:rPr>
        <w:t>dynamic HE environment (</w:t>
      </w:r>
      <w:r w:rsidRPr="00F5585E">
        <w:rPr>
          <w:rFonts w:ascii="Arial" w:hAnsi="Arial" w:cs="Arial"/>
        </w:rPr>
        <w:t>O’Brien, 2008</w:t>
      </w:r>
      <w:r>
        <w:rPr>
          <w:rFonts w:ascii="Arial" w:hAnsi="Arial" w:cs="Arial"/>
        </w:rPr>
        <w:t xml:space="preserve">; </w:t>
      </w:r>
      <w:r w:rsidR="00816218">
        <w:rPr>
          <w:rFonts w:ascii="Arial" w:hAnsi="Arial" w:cs="Arial"/>
        </w:rPr>
        <w:t xml:space="preserve">Land, </w:t>
      </w:r>
      <w:r w:rsidRPr="00F5585E">
        <w:rPr>
          <w:rFonts w:ascii="Arial" w:hAnsi="Arial" w:cs="Arial"/>
        </w:rPr>
        <w:t>2004</w:t>
      </w:r>
      <w:r>
        <w:rPr>
          <w:rFonts w:ascii="Arial" w:hAnsi="Arial" w:cs="Arial"/>
        </w:rPr>
        <w:t>)</w:t>
      </w:r>
      <w:r>
        <w:rPr>
          <w:rFonts w:ascii="Arial" w:hAnsi="Arial" w:cs="Arial"/>
          <w:lang w:val="en-TT"/>
        </w:rPr>
        <w:t xml:space="preserve">. </w:t>
      </w:r>
      <w:r w:rsidRPr="006711E2">
        <w:rPr>
          <w:rFonts w:ascii="Arial" w:hAnsi="Arial" w:cs="Arial"/>
          <w:lang w:val="en-TT"/>
        </w:rPr>
        <w:t xml:space="preserve"> New conceptual schemas are required to articulate </w:t>
      </w:r>
      <w:r>
        <w:rPr>
          <w:rFonts w:ascii="Arial" w:hAnsi="Arial" w:cs="Arial"/>
          <w:lang w:val="en-TT"/>
        </w:rPr>
        <w:t xml:space="preserve">local </w:t>
      </w:r>
      <w:r w:rsidRPr="006711E2">
        <w:rPr>
          <w:rFonts w:ascii="Arial" w:hAnsi="Arial" w:cs="Arial"/>
          <w:lang w:val="en-TT"/>
        </w:rPr>
        <w:t xml:space="preserve">HE </w:t>
      </w:r>
      <w:r>
        <w:rPr>
          <w:rFonts w:ascii="Arial" w:hAnsi="Arial" w:cs="Arial"/>
          <w:lang w:val="en-TT"/>
        </w:rPr>
        <w:t xml:space="preserve">philosophy, purposes and practices, including </w:t>
      </w:r>
      <w:r w:rsidRPr="006711E2">
        <w:rPr>
          <w:rFonts w:ascii="Arial" w:hAnsi="Arial" w:cs="Arial"/>
          <w:lang w:val="en-TT"/>
        </w:rPr>
        <w:t>lecturers</w:t>
      </w:r>
      <w:r>
        <w:rPr>
          <w:rFonts w:ascii="Arial" w:hAnsi="Arial" w:cs="Arial"/>
          <w:lang w:val="en-TT"/>
        </w:rPr>
        <w:t>’</w:t>
      </w:r>
      <w:r w:rsidRPr="006711E2">
        <w:rPr>
          <w:rFonts w:ascii="Arial" w:hAnsi="Arial" w:cs="Arial"/>
          <w:lang w:val="en-TT"/>
        </w:rPr>
        <w:t xml:space="preserve"> </w:t>
      </w:r>
      <w:r>
        <w:rPr>
          <w:rFonts w:ascii="Arial" w:hAnsi="Arial" w:cs="Arial"/>
          <w:lang w:val="en-TT"/>
        </w:rPr>
        <w:t>roles</w:t>
      </w:r>
      <w:r w:rsidRPr="006711E2">
        <w:rPr>
          <w:rFonts w:ascii="Arial" w:hAnsi="Arial" w:cs="Arial"/>
          <w:lang w:val="en-TT"/>
        </w:rPr>
        <w:t xml:space="preserve"> within it</w:t>
      </w:r>
      <w:r>
        <w:rPr>
          <w:rFonts w:ascii="Arial" w:hAnsi="Arial" w:cs="Arial"/>
          <w:lang w:val="en-TT"/>
        </w:rPr>
        <w:t>,</w:t>
      </w:r>
      <w:r w:rsidRPr="006711E2">
        <w:rPr>
          <w:rFonts w:ascii="Arial" w:hAnsi="Arial" w:cs="Arial"/>
          <w:lang w:val="en-TT"/>
        </w:rPr>
        <w:t xml:space="preserve"> </w:t>
      </w:r>
      <w:r>
        <w:rPr>
          <w:rFonts w:ascii="Arial" w:hAnsi="Arial" w:cs="Arial"/>
          <w:lang w:val="en-TT"/>
        </w:rPr>
        <w:t>at this</w:t>
      </w:r>
      <w:r w:rsidRPr="006711E2">
        <w:rPr>
          <w:rFonts w:ascii="Arial" w:hAnsi="Arial" w:cs="Arial"/>
          <w:lang w:val="en-TT"/>
        </w:rPr>
        <w:t xml:space="preserve"> present </w:t>
      </w:r>
      <w:r>
        <w:rPr>
          <w:rFonts w:ascii="Arial" w:hAnsi="Arial" w:cs="Arial"/>
          <w:lang w:val="en-TT"/>
        </w:rPr>
        <w:t>globalised/ education</w:t>
      </w:r>
      <w:r w:rsidRPr="006711E2">
        <w:rPr>
          <w:rFonts w:ascii="Arial" w:hAnsi="Arial" w:cs="Arial"/>
          <w:lang w:val="en-TT"/>
        </w:rPr>
        <w:t xml:space="preserve"> conjuncture</w:t>
      </w:r>
      <w:r>
        <w:rPr>
          <w:rFonts w:ascii="Arial" w:hAnsi="Arial" w:cs="Arial"/>
          <w:lang w:val="en-TT"/>
        </w:rPr>
        <w:t xml:space="preserve"> </w:t>
      </w:r>
      <w:r w:rsidR="00816218">
        <w:rPr>
          <w:rFonts w:ascii="Arial" w:hAnsi="Arial" w:cs="Arial"/>
          <w:lang w:val="en-TT"/>
        </w:rPr>
        <w:t xml:space="preserve">(Jules, 2011, </w:t>
      </w:r>
      <w:r w:rsidRPr="006711E2">
        <w:rPr>
          <w:rFonts w:ascii="Arial" w:hAnsi="Arial" w:cs="Arial"/>
          <w:lang w:val="en-TT"/>
        </w:rPr>
        <w:t xml:space="preserve">2008; </w:t>
      </w:r>
      <w:r w:rsidR="00816218">
        <w:rPr>
          <w:rFonts w:ascii="Arial" w:hAnsi="Arial" w:cs="Arial"/>
          <w:lang w:val="en-TT"/>
        </w:rPr>
        <w:t xml:space="preserve">Bush, </w:t>
      </w:r>
      <w:r>
        <w:rPr>
          <w:rFonts w:ascii="Arial" w:hAnsi="Arial" w:cs="Arial"/>
          <w:lang w:val="en-TT"/>
        </w:rPr>
        <w:t xml:space="preserve">2006; </w:t>
      </w:r>
      <w:r w:rsidR="00816218">
        <w:rPr>
          <w:rFonts w:ascii="Arial" w:eastAsia="Times New Roman" w:hAnsi="Arial" w:cs="Arial"/>
          <w:lang w:val="en-TT" w:eastAsia="en-TT"/>
        </w:rPr>
        <w:t xml:space="preserve">Milliken, </w:t>
      </w:r>
      <w:r w:rsidRPr="006711E2">
        <w:rPr>
          <w:rFonts w:ascii="Arial" w:eastAsia="Times New Roman" w:hAnsi="Arial" w:cs="Arial"/>
          <w:lang w:val="en-TT" w:eastAsia="en-TT"/>
        </w:rPr>
        <w:t>2004)</w:t>
      </w:r>
      <w:r>
        <w:rPr>
          <w:rFonts w:ascii="Arial" w:hAnsi="Arial" w:cs="Arial"/>
          <w:lang w:val="en-TT"/>
        </w:rPr>
        <w:t xml:space="preserve">.  </w:t>
      </w:r>
    </w:p>
    <w:p w:rsidR="00867740" w:rsidRDefault="00867740" w:rsidP="00867740">
      <w:pPr>
        <w:autoSpaceDE w:val="0"/>
        <w:autoSpaceDN w:val="0"/>
        <w:adjustRightInd w:val="0"/>
        <w:spacing w:line="360" w:lineRule="auto"/>
        <w:rPr>
          <w:rFonts w:ascii="Arial" w:hAnsi="Arial" w:cs="Arial"/>
          <w:lang w:val="en-TT"/>
        </w:rPr>
      </w:pPr>
    </w:p>
    <w:p w:rsidR="00867740" w:rsidRPr="006711E2" w:rsidRDefault="00867740" w:rsidP="00867740">
      <w:pPr>
        <w:autoSpaceDE w:val="0"/>
        <w:autoSpaceDN w:val="0"/>
        <w:adjustRightInd w:val="0"/>
        <w:spacing w:line="360" w:lineRule="auto"/>
        <w:rPr>
          <w:rFonts w:ascii="Arial" w:hAnsi="Arial" w:cs="Arial"/>
          <w:lang w:val="en-TT"/>
        </w:rPr>
      </w:pPr>
      <w:r w:rsidRPr="006711E2">
        <w:rPr>
          <w:rFonts w:ascii="Arial" w:hAnsi="Arial" w:cs="Arial"/>
          <w:lang w:val="en-TT"/>
        </w:rPr>
        <w:t>In a Trinidad and Tobago context, the ideas expressed above are representative of the complexity existing in the local HE environment</w:t>
      </w:r>
      <w:r>
        <w:rPr>
          <w:rFonts w:ascii="Arial" w:hAnsi="Arial" w:cs="Arial"/>
          <w:lang w:val="en-TT"/>
        </w:rPr>
        <w:t xml:space="preserve"> </w:t>
      </w:r>
      <w:r w:rsidR="00816218">
        <w:rPr>
          <w:rFonts w:ascii="Arial" w:hAnsi="Arial" w:cs="Arial"/>
          <w:lang w:val="en-TT"/>
        </w:rPr>
        <w:t xml:space="preserve">(Barnett, </w:t>
      </w:r>
      <w:r>
        <w:rPr>
          <w:rFonts w:ascii="Arial" w:hAnsi="Arial" w:cs="Arial"/>
          <w:lang w:val="en-TT"/>
        </w:rPr>
        <w:t xml:space="preserve">2004, </w:t>
      </w:r>
      <w:r w:rsidR="00816218">
        <w:rPr>
          <w:rFonts w:ascii="Arial" w:hAnsi="Arial" w:cs="Arial"/>
          <w:lang w:val="en-TT"/>
        </w:rPr>
        <w:t xml:space="preserve">2000, </w:t>
      </w:r>
      <w:r w:rsidRPr="006711E2">
        <w:rPr>
          <w:rFonts w:ascii="Arial" w:hAnsi="Arial" w:cs="Arial"/>
          <w:lang w:val="en-TT"/>
        </w:rPr>
        <w:t>1999</w:t>
      </w:r>
      <w:r w:rsidR="00816218">
        <w:rPr>
          <w:rFonts w:ascii="Arial" w:hAnsi="Arial" w:cs="Arial"/>
          <w:lang w:val="en-TT"/>
        </w:rPr>
        <w:t xml:space="preserve">; Campbell, </w:t>
      </w:r>
      <w:r>
        <w:rPr>
          <w:rFonts w:ascii="Arial" w:hAnsi="Arial" w:cs="Arial"/>
          <w:lang w:val="en-TT"/>
        </w:rPr>
        <w:t>1997</w:t>
      </w:r>
      <w:r w:rsidRPr="006711E2">
        <w:rPr>
          <w:rFonts w:ascii="Arial" w:hAnsi="Arial" w:cs="Arial"/>
          <w:lang w:val="en-TT"/>
        </w:rPr>
        <w:t xml:space="preserve">).  Lecturers’ agency, </w:t>
      </w:r>
      <w:r>
        <w:rPr>
          <w:rFonts w:ascii="Arial" w:hAnsi="Arial" w:cs="Arial"/>
          <w:lang w:val="en-TT"/>
        </w:rPr>
        <w:t xml:space="preserve">beliefs, </w:t>
      </w:r>
      <w:r w:rsidRPr="006711E2">
        <w:rPr>
          <w:rFonts w:ascii="Arial" w:hAnsi="Arial" w:cs="Arial"/>
          <w:lang w:val="en-TT"/>
        </w:rPr>
        <w:t>self</w:t>
      </w:r>
      <w:r w:rsidRPr="006711E2">
        <w:rPr>
          <w:rFonts w:ascii="Arial" w:eastAsia="Calibri" w:hAnsi="Arial" w:cs="Arial"/>
        </w:rPr>
        <w:t>–</w:t>
      </w:r>
      <w:r w:rsidRPr="006711E2">
        <w:rPr>
          <w:rFonts w:ascii="Arial" w:hAnsi="Arial" w:cs="Arial"/>
          <w:lang w:val="en-TT"/>
        </w:rPr>
        <w:t>efficacy, and pos</w:t>
      </w:r>
      <w:r>
        <w:rPr>
          <w:rFonts w:ascii="Arial" w:hAnsi="Arial" w:cs="Arial"/>
          <w:lang w:val="en-TT"/>
        </w:rPr>
        <w:t>i</w:t>
      </w:r>
      <w:r w:rsidRPr="006711E2">
        <w:rPr>
          <w:rFonts w:ascii="Arial" w:hAnsi="Arial" w:cs="Arial"/>
          <w:lang w:val="en-TT"/>
        </w:rPr>
        <w:t>tionality, as well as their conceptions of teaching are essentially traditional</w:t>
      </w:r>
      <w:r>
        <w:rPr>
          <w:rFonts w:ascii="Arial" w:hAnsi="Arial" w:cs="Arial"/>
          <w:lang w:val="en-TT"/>
        </w:rPr>
        <w:t xml:space="preserve">ist and </w:t>
      </w:r>
      <w:r w:rsidRPr="0024724F">
        <w:rPr>
          <w:rFonts w:ascii="Arial" w:hAnsi="Arial" w:cs="Arial"/>
          <w:i/>
          <w:lang w:val="en-TT"/>
        </w:rPr>
        <w:t xml:space="preserve">elitist </w:t>
      </w:r>
      <w:r w:rsidR="00816218">
        <w:rPr>
          <w:rFonts w:ascii="Arial" w:hAnsi="Arial" w:cs="Arial"/>
          <w:lang w:val="en-TT"/>
        </w:rPr>
        <w:t xml:space="preserve">(Lavia, 2013; Bristol, 2012; Gee, 2001, Bandura, </w:t>
      </w:r>
      <w:r>
        <w:rPr>
          <w:rFonts w:ascii="Arial" w:hAnsi="Arial" w:cs="Arial"/>
          <w:lang w:val="en-TT"/>
        </w:rPr>
        <w:t>1997).  H</w:t>
      </w:r>
      <w:r w:rsidRPr="006711E2">
        <w:rPr>
          <w:rFonts w:ascii="Arial" w:hAnsi="Arial" w:cs="Arial"/>
          <w:lang w:val="en-TT"/>
        </w:rPr>
        <w:t>owever, they are functioning in a</w:t>
      </w:r>
      <w:r>
        <w:rPr>
          <w:rFonts w:ascii="Arial" w:hAnsi="Arial" w:cs="Arial"/>
          <w:lang w:val="en-TT"/>
        </w:rPr>
        <w:t xml:space="preserve"> postmodernist, </w:t>
      </w:r>
      <w:r w:rsidRPr="0024724F">
        <w:rPr>
          <w:rFonts w:ascii="Arial" w:hAnsi="Arial" w:cs="Arial"/>
          <w:i/>
          <w:lang w:val="en-TT"/>
        </w:rPr>
        <w:t xml:space="preserve">mass </w:t>
      </w:r>
      <w:r>
        <w:rPr>
          <w:rFonts w:ascii="Arial" w:hAnsi="Arial" w:cs="Arial"/>
          <w:lang w:val="en-TT"/>
        </w:rPr>
        <w:t>HE</w:t>
      </w:r>
      <w:r w:rsidRPr="006711E2">
        <w:rPr>
          <w:rFonts w:ascii="Arial" w:hAnsi="Arial" w:cs="Arial"/>
          <w:lang w:val="en-TT"/>
        </w:rPr>
        <w:t xml:space="preserve"> environment</w:t>
      </w:r>
      <w:r w:rsidR="00816218">
        <w:rPr>
          <w:rFonts w:ascii="Arial" w:hAnsi="Arial" w:cs="Arial"/>
          <w:lang w:val="en-TT"/>
        </w:rPr>
        <w:t xml:space="preserve"> (Naidoo, </w:t>
      </w:r>
      <w:r>
        <w:rPr>
          <w:rFonts w:ascii="Arial" w:hAnsi="Arial" w:cs="Arial"/>
          <w:lang w:val="en-TT"/>
        </w:rPr>
        <w:t>2007)</w:t>
      </w:r>
      <w:r w:rsidRPr="006711E2">
        <w:rPr>
          <w:rFonts w:ascii="Arial" w:hAnsi="Arial" w:cs="Arial"/>
          <w:lang w:val="en-TT"/>
        </w:rPr>
        <w:t>.  T</w:t>
      </w:r>
      <w:r>
        <w:rPr>
          <w:rFonts w:ascii="Arial" w:hAnsi="Arial" w:cs="Arial"/>
          <w:lang w:val="en-TT"/>
        </w:rPr>
        <w:t xml:space="preserve">raditional </w:t>
      </w:r>
      <w:r w:rsidRPr="006711E2">
        <w:rPr>
          <w:rFonts w:ascii="Arial" w:hAnsi="Arial" w:cs="Arial"/>
          <w:lang w:val="en-TT"/>
        </w:rPr>
        <w:t>notions of existence and practice</w:t>
      </w:r>
      <w:r>
        <w:rPr>
          <w:rFonts w:ascii="Arial" w:hAnsi="Arial" w:cs="Arial"/>
          <w:lang w:val="en-TT"/>
        </w:rPr>
        <w:t xml:space="preserve">, </w:t>
      </w:r>
      <w:r w:rsidRPr="006711E2">
        <w:rPr>
          <w:rFonts w:ascii="Arial" w:hAnsi="Arial" w:cs="Arial"/>
          <w:lang w:val="en-TT"/>
        </w:rPr>
        <w:t xml:space="preserve">underpinning my study of </w:t>
      </w:r>
      <w:r>
        <w:rPr>
          <w:rFonts w:ascii="Arial" w:hAnsi="Arial" w:cs="Arial"/>
          <w:lang w:val="en-TT"/>
        </w:rPr>
        <w:t xml:space="preserve">ZHC </w:t>
      </w:r>
      <w:r w:rsidRPr="006711E2">
        <w:rPr>
          <w:rFonts w:ascii="Arial" w:hAnsi="Arial" w:cs="Arial"/>
          <w:lang w:val="en-TT"/>
        </w:rPr>
        <w:t>lecturers’ conceptions of teaching are linked to the research que</w:t>
      </w:r>
      <w:r>
        <w:rPr>
          <w:rFonts w:ascii="Arial" w:hAnsi="Arial" w:cs="Arial"/>
          <w:lang w:val="en-TT"/>
        </w:rPr>
        <w:t>stions (identified in Chapter 1</w:t>
      </w:r>
      <w:r w:rsidR="00382913">
        <w:rPr>
          <w:rFonts w:ascii="Arial" w:hAnsi="Arial" w:cs="Arial"/>
          <w:lang w:val="en-TT"/>
        </w:rPr>
        <w:t>)</w:t>
      </w:r>
      <w:r w:rsidRPr="006711E2">
        <w:rPr>
          <w:rFonts w:ascii="Arial" w:hAnsi="Arial" w:cs="Arial"/>
          <w:lang w:val="en-TT"/>
        </w:rPr>
        <w:t>.</w:t>
      </w:r>
      <w:r>
        <w:rPr>
          <w:rFonts w:ascii="Arial" w:hAnsi="Arial" w:cs="Arial"/>
          <w:lang w:val="en-TT"/>
        </w:rPr>
        <w:t xml:space="preserve">  </w:t>
      </w:r>
      <w:r w:rsidRPr="006711E2">
        <w:rPr>
          <w:rFonts w:ascii="Arial" w:hAnsi="Arial" w:cs="Arial"/>
          <w:lang w:val="en-TT"/>
        </w:rPr>
        <w:t>The present HE environment creates a dilemma for HE lecturers, challenging their autonomy and professionalism, their roles and functions</w:t>
      </w:r>
      <w:r>
        <w:rPr>
          <w:rFonts w:ascii="Arial" w:hAnsi="Arial" w:cs="Arial"/>
          <w:lang w:val="en-TT"/>
        </w:rPr>
        <w:t>,</w:t>
      </w:r>
      <w:r w:rsidRPr="006711E2">
        <w:rPr>
          <w:rFonts w:ascii="Arial" w:hAnsi="Arial" w:cs="Arial"/>
          <w:lang w:val="en-TT"/>
        </w:rPr>
        <w:t xml:space="preserve"> as well as their conceptions of teaching </w:t>
      </w:r>
      <w:r>
        <w:rPr>
          <w:rFonts w:ascii="Arial" w:hAnsi="Arial" w:cs="Arial"/>
          <w:lang w:val="en-TT"/>
        </w:rPr>
        <w:t>(</w:t>
      </w:r>
      <w:proofErr w:type="gramStart"/>
      <w:r w:rsidR="00816218">
        <w:rPr>
          <w:rFonts w:ascii="Arial" w:hAnsi="Arial" w:cs="Arial"/>
        </w:rPr>
        <w:t>Didou  Aupetit</w:t>
      </w:r>
      <w:proofErr w:type="gramEnd"/>
      <w:r w:rsidR="00816218">
        <w:rPr>
          <w:rFonts w:ascii="Arial" w:hAnsi="Arial" w:cs="Arial"/>
        </w:rPr>
        <w:t xml:space="preserve"> and Jokivirta, </w:t>
      </w:r>
      <w:r w:rsidRPr="000C3A2A">
        <w:rPr>
          <w:rFonts w:ascii="Arial" w:hAnsi="Arial" w:cs="Arial"/>
        </w:rPr>
        <w:t>2007</w:t>
      </w:r>
      <w:r>
        <w:rPr>
          <w:rFonts w:ascii="Arial" w:hAnsi="Arial" w:cs="Arial"/>
        </w:rPr>
        <w:t xml:space="preserve">; </w:t>
      </w:r>
      <w:r w:rsidR="00816218">
        <w:rPr>
          <w:rFonts w:ascii="Arial" w:hAnsi="Arial" w:cs="Arial"/>
          <w:lang w:val="en-TT"/>
        </w:rPr>
        <w:t xml:space="preserve">Knight, </w:t>
      </w:r>
      <w:r>
        <w:rPr>
          <w:rFonts w:ascii="Arial" w:hAnsi="Arial" w:cs="Arial"/>
          <w:lang w:val="en-TT"/>
        </w:rPr>
        <w:t>2003)</w:t>
      </w:r>
      <w:r w:rsidRPr="006711E2">
        <w:rPr>
          <w:rFonts w:ascii="Arial" w:hAnsi="Arial" w:cs="Arial"/>
          <w:lang w:val="en-TT"/>
        </w:rPr>
        <w:t xml:space="preserve">. </w:t>
      </w:r>
      <w:r>
        <w:rPr>
          <w:rFonts w:ascii="Arial" w:hAnsi="Arial" w:cs="Arial"/>
          <w:lang w:val="en-TT"/>
        </w:rPr>
        <w:t xml:space="preserve"> In the following section, I expand this discourse in the context of autonomy and professionalism as a critical aspect of lecturers’ conceptions of teaching.</w:t>
      </w:r>
    </w:p>
    <w:p w:rsidR="00867740" w:rsidRDefault="00867740" w:rsidP="00867740"/>
    <w:p w:rsidR="00867740" w:rsidRDefault="00867740" w:rsidP="00652498">
      <w:pPr>
        <w:pStyle w:val="Heading3"/>
        <w:rPr>
          <w:rFonts w:ascii="Arial" w:hAnsi="Arial" w:cs="Arial"/>
          <w:sz w:val="24"/>
          <w:szCs w:val="24"/>
          <w:lang w:val="en-TT"/>
        </w:rPr>
      </w:pPr>
      <w:bookmarkStart w:id="177" w:name="_Toc1031781"/>
      <w:r>
        <w:rPr>
          <w:rFonts w:ascii="Arial" w:hAnsi="Arial" w:cs="Arial"/>
          <w:sz w:val="24"/>
          <w:szCs w:val="24"/>
          <w:lang w:val="en-TT"/>
        </w:rPr>
        <w:t>2.5.1</w:t>
      </w:r>
      <w:r w:rsidRPr="006711E2">
        <w:rPr>
          <w:rFonts w:ascii="Arial" w:hAnsi="Arial" w:cs="Arial"/>
          <w:sz w:val="24"/>
          <w:szCs w:val="24"/>
          <w:lang w:val="en-TT"/>
        </w:rPr>
        <w:t>. Autonomy and Professionalism: Impact on lecturers’ concept of teaching</w:t>
      </w:r>
      <w:bookmarkEnd w:id="177"/>
    </w:p>
    <w:p w:rsidR="00297964" w:rsidRDefault="00297964" w:rsidP="00867740">
      <w:pPr>
        <w:spacing w:line="360" w:lineRule="auto"/>
        <w:rPr>
          <w:rFonts w:ascii="Arial" w:hAnsi="Arial" w:cs="Arial"/>
        </w:rPr>
      </w:pPr>
      <w:bookmarkStart w:id="178" w:name="_Toc487428613"/>
      <w:bookmarkStart w:id="179" w:name="_Toc487756975"/>
      <w:bookmarkStart w:id="180" w:name="_Toc488470791"/>
      <w:bookmarkStart w:id="181" w:name="_Toc488498668"/>
      <w:bookmarkStart w:id="182" w:name="_Toc480662717"/>
      <w:bookmarkStart w:id="183" w:name="_Toc480667725"/>
      <w:bookmarkStart w:id="184" w:name="_Toc480670429"/>
    </w:p>
    <w:p w:rsidR="00867740" w:rsidRDefault="00867740" w:rsidP="00867740">
      <w:pPr>
        <w:spacing w:line="360" w:lineRule="auto"/>
        <w:rPr>
          <w:rFonts w:ascii="Arial" w:hAnsi="Arial" w:cs="Arial"/>
          <w:lang w:val="en-TT"/>
        </w:rPr>
      </w:pPr>
      <w:r w:rsidRPr="003440B7">
        <w:rPr>
          <w:rFonts w:ascii="Arial" w:hAnsi="Arial" w:cs="Arial"/>
        </w:rPr>
        <w:t xml:space="preserve">A significant feature of </w:t>
      </w:r>
      <w:r>
        <w:rPr>
          <w:rFonts w:ascii="Arial" w:hAnsi="Arial" w:cs="Arial"/>
        </w:rPr>
        <w:t xml:space="preserve">globalised HE </w:t>
      </w:r>
      <w:proofErr w:type="gramStart"/>
      <w:r w:rsidRPr="003440B7">
        <w:rPr>
          <w:rFonts w:ascii="Arial" w:hAnsi="Arial" w:cs="Arial"/>
        </w:rPr>
        <w:t>environment</w:t>
      </w:r>
      <w:r>
        <w:rPr>
          <w:rFonts w:ascii="Arial" w:hAnsi="Arial" w:cs="Arial"/>
        </w:rPr>
        <w:t>s,</w:t>
      </w:r>
      <w:proofErr w:type="gramEnd"/>
      <w:r w:rsidRPr="003440B7">
        <w:rPr>
          <w:rFonts w:ascii="Arial" w:hAnsi="Arial" w:cs="Arial"/>
        </w:rPr>
        <w:t xml:space="preserve"> is the shift from traditional </w:t>
      </w:r>
      <w:r w:rsidRPr="00C41D40">
        <w:rPr>
          <w:rFonts w:ascii="Arial" w:hAnsi="Arial" w:cs="Arial"/>
          <w:i/>
        </w:rPr>
        <w:t xml:space="preserve">elite </w:t>
      </w:r>
      <w:r w:rsidRPr="003440B7">
        <w:rPr>
          <w:rFonts w:ascii="Arial" w:hAnsi="Arial" w:cs="Arial"/>
        </w:rPr>
        <w:t xml:space="preserve">education to </w:t>
      </w:r>
      <w:r w:rsidRPr="00C41D40">
        <w:rPr>
          <w:rFonts w:ascii="Arial" w:hAnsi="Arial" w:cs="Arial"/>
          <w:i/>
        </w:rPr>
        <w:t>mass</w:t>
      </w:r>
      <w:r w:rsidRPr="003440B7">
        <w:rPr>
          <w:rFonts w:ascii="Arial" w:hAnsi="Arial" w:cs="Arial"/>
        </w:rPr>
        <w:t xml:space="preserve"> education</w:t>
      </w:r>
      <w:r>
        <w:rPr>
          <w:rFonts w:ascii="Arial" w:hAnsi="Arial" w:cs="Arial"/>
        </w:rPr>
        <w:t>,</w:t>
      </w:r>
      <w:r w:rsidRPr="003440B7">
        <w:rPr>
          <w:rFonts w:ascii="Arial" w:hAnsi="Arial" w:cs="Arial"/>
        </w:rPr>
        <w:t xml:space="preserve"> </w:t>
      </w:r>
      <w:r>
        <w:rPr>
          <w:rFonts w:ascii="Arial" w:hAnsi="Arial" w:cs="Arial"/>
        </w:rPr>
        <w:t>with</w:t>
      </w:r>
      <w:r w:rsidRPr="003440B7">
        <w:rPr>
          <w:rFonts w:ascii="Arial" w:hAnsi="Arial" w:cs="Arial"/>
        </w:rPr>
        <w:t xml:space="preserve"> the resultant structural and systemic transformations </w:t>
      </w:r>
      <w:r>
        <w:rPr>
          <w:rFonts w:ascii="Arial" w:hAnsi="Arial" w:cs="Arial"/>
        </w:rPr>
        <w:t>(</w:t>
      </w:r>
      <w:r w:rsidR="00D71CFA">
        <w:rPr>
          <w:rFonts w:ascii="Arial" w:hAnsi="Arial" w:cs="Arial"/>
          <w:noProof/>
        </w:rPr>
        <w:t xml:space="preserve">Naidoo, 2007, </w:t>
      </w:r>
      <w:r w:rsidRPr="006711E2">
        <w:rPr>
          <w:rFonts w:ascii="Arial" w:hAnsi="Arial" w:cs="Arial"/>
          <w:noProof/>
        </w:rPr>
        <w:t>2003;</w:t>
      </w:r>
      <w:r w:rsidRPr="006711E2">
        <w:rPr>
          <w:rFonts w:ascii="Arial" w:hAnsi="Arial" w:cs="Arial"/>
          <w:lang w:val="en-TT"/>
        </w:rPr>
        <w:t xml:space="preserve"> </w:t>
      </w:r>
      <w:r w:rsidR="00D71CFA">
        <w:rPr>
          <w:rFonts w:ascii="Arial" w:hAnsi="Arial" w:cs="Arial"/>
          <w:noProof/>
        </w:rPr>
        <w:t xml:space="preserve">Knight, </w:t>
      </w:r>
      <w:r w:rsidRPr="006711E2">
        <w:rPr>
          <w:rFonts w:ascii="Arial" w:hAnsi="Arial" w:cs="Arial"/>
          <w:noProof/>
        </w:rPr>
        <w:t>2003,</w:t>
      </w:r>
      <w:r w:rsidR="00D71CFA">
        <w:rPr>
          <w:rFonts w:ascii="Arial" w:hAnsi="Arial" w:cs="Arial"/>
          <w:noProof/>
        </w:rPr>
        <w:t xml:space="preserve"> </w:t>
      </w:r>
      <w:r w:rsidRPr="006711E2">
        <w:rPr>
          <w:rFonts w:ascii="Arial" w:hAnsi="Arial" w:cs="Arial"/>
          <w:noProof/>
        </w:rPr>
        <w:t>2002</w:t>
      </w:r>
      <w:r>
        <w:rPr>
          <w:rFonts w:ascii="Arial" w:hAnsi="Arial" w:cs="Arial"/>
          <w:noProof/>
        </w:rPr>
        <w:t>)</w:t>
      </w:r>
      <w:r w:rsidRPr="003440B7">
        <w:rPr>
          <w:rFonts w:ascii="Arial" w:hAnsi="Arial" w:cs="Arial"/>
        </w:rPr>
        <w:t>.  These characteristics have permanently interrupted lecturers’ conceptions of teaching,</w:t>
      </w:r>
      <w:r>
        <w:rPr>
          <w:rFonts w:ascii="Arial" w:hAnsi="Arial" w:cs="Arial"/>
        </w:rPr>
        <w:t xml:space="preserve"> as well as their </w:t>
      </w:r>
      <w:r w:rsidRPr="003440B7">
        <w:rPr>
          <w:rFonts w:ascii="Arial" w:hAnsi="Arial" w:cs="Arial"/>
        </w:rPr>
        <w:t>positionality</w:t>
      </w:r>
      <w:r>
        <w:rPr>
          <w:rFonts w:ascii="Arial" w:hAnsi="Arial" w:cs="Arial"/>
        </w:rPr>
        <w:t>, roles and functions within</w:t>
      </w:r>
      <w:r w:rsidRPr="003440B7">
        <w:rPr>
          <w:rFonts w:ascii="Arial" w:hAnsi="Arial" w:cs="Arial"/>
        </w:rPr>
        <w:t xml:space="preserve"> the</w:t>
      </w:r>
      <w:r w:rsidR="00D71CFA">
        <w:rPr>
          <w:rFonts w:ascii="Arial" w:hAnsi="Arial" w:cs="Arial"/>
        </w:rPr>
        <w:t xml:space="preserve"> academic environment (Bandura, 1982, 1977</w:t>
      </w:r>
      <w:r w:rsidRPr="003440B7">
        <w:rPr>
          <w:rFonts w:ascii="Arial" w:hAnsi="Arial" w:cs="Arial"/>
        </w:rPr>
        <w:t>).</w:t>
      </w:r>
      <w:bookmarkEnd w:id="178"/>
      <w:bookmarkEnd w:id="179"/>
      <w:bookmarkEnd w:id="180"/>
      <w:bookmarkEnd w:id="181"/>
      <w:r w:rsidRPr="003440B7">
        <w:rPr>
          <w:rFonts w:ascii="Arial" w:hAnsi="Arial" w:cs="Arial"/>
        </w:rPr>
        <w:t xml:space="preserve"> </w:t>
      </w:r>
      <w:bookmarkEnd w:id="182"/>
      <w:bookmarkEnd w:id="183"/>
      <w:bookmarkEnd w:id="184"/>
      <w:r>
        <w:rPr>
          <w:rFonts w:ascii="Arial" w:hAnsi="Arial" w:cs="Arial"/>
        </w:rPr>
        <w:t xml:space="preserve"> </w:t>
      </w:r>
      <w:r w:rsidRPr="003440B7">
        <w:rPr>
          <w:rFonts w:ascii="Arial" w:hAnsi="Arial" w:cs="Arial"/>
          <w:lang w:val="en-TT"/>
        </w:rPr>
        <w:t>Two significant paradigm shifts in HE education have transformed its purpose, and func</w:t>
      </w:r>
      <w:r>
        <w:rPr>
          <w:rFonts w:ascii="Arial" w:hAnsi="Arial" w:cs="Arial"/>
          <w:lang w:val="en-TT"/>
        </w:rPr>
        <w:t>tions, and hence its conceptualis</w:t>
      </w:r>
      <w:r w:rsidRPr="003440B7">
        <w:rPr>
          <w:rFonts w:ascii="Arial" w:hAnsi="Arial" w:cs="Arial"/>
          <w:lang w:val="en-TT"/>
        </w:rPr>
        <w:t>ation.  The first is ‘commercialisation’ and ‘massification’ (</w:t>
      </w:r>
      <w:r w:rsidR="00D71CFA">
        <w:rPr>
          <w:rFonts w:ascii="Arial" w:hAnsi="Arial" w:cs="Arial"/>
          <w:noProof/>
        </w:rPr>
        <w:t xml:space="preserve">Naidoo, 2007, </w:t>
      </w:r>
      <w:r w:rsidRPr="003440B7">
        <w:rPr>
          <w:rFonts w:ascii="Arial" w:hAnsi="Arial" w:cs="Arial"/>
          <w:noProof/>
        </w:rPr>
        <w:t>2003;</w:t>
      </w:r>
      <w:r w:rsidRPr="003440B7">
        <w:rPr>
          <w:rFonts w:ascii="Arial" w:hAnsi="Arial" w:cs="Arial"/>
          <w:lang w:val="en-TT"/>
        </w:rPr>
        <w:t xml:space="preserve"> </w:t>
      </w:r>
      <w:r w:rsidR="00D71CFA">
        <w:rPr>
          <w:rFonts w:ascii="Arial" w:hAnsi="Arial" w:cs="Arial"/>
          <w:noProof/>
        </w:rPr>
        <w:t xml:space="preserve">Knight, 2003, </w:t>
      </w:r>
      <w:r w:rsidRPr="003440B7">
        <w:rPr>
          <w:rFonts w:ascii="Arial" w:hAnsi="Arial" w:cs="Arial"/>
          <w:noProof/>
        </w:rPr>
        <w:t>2002</w:t>
      </w:r>
      <w:r>
        <w:rPr>
          <w:rFonts w:ascii="Arial" w:hAnsi="Arial" w:cs="Arial"/>
          <w:lang w:val="en-TT"/>
        </w:rPr>
        <w:t xml:space="preserve">).  </w:t>
      </w:r>
      <w:r>
        <w:rPr>
          <w:rFonts w:ascii="Arial" w:hAnsi="Arial" w:cs="Arial"/>
          <w:lang w:val="en-TT"/>
        </w:rPr>
        <w:lastRenderedPageBreak/>
        <w:t>HE</w:t>
      </w:r>
      <w:r w:rsidRPr="003440B7">
        <w:rPr>
          <w:rFonts w:ascii="Arial" w:hAnsi="Arial" w:cs="Arial"/>
          <w:lang w:val="en-TT"/>
        </w:rPr>
        <w:t xml:space="preserve"> commercialisation is represented by the international socio</w:t>
      </w:r>
      <w:r w:rsidRPr="003440B7">
        <w:rPr>
          <w:rFonts w:ascii="Arial" w:eastAsia="Calibri" w:hAnsi="Arial" w:cs="Arial"/>
        </w:rPr>
        <w:t>–</w:t>
      </w:r>
      <w:r w:rsidRPr="003440B7">
        <w:rPr>
          <w:rFonts w:ascii="Arial" w:hAnsi="Arial" w:cs="Arial"/>
          <w:lang w:val="en-TT"/>
        </w:rPr>
        <w:t>cultural, economic, technological, accreditation and marketing strategies</w:t>
      </w:r>
      <w:r>
        <w:rPr>
          <w:rFonts w:ascii="Arial" w:hAnsi="Arial" w:cs="Arial"/>
          <w:lang w:val="en-TT"/>
        </w:rPr>
        <w:t xml:space="preserve"> that underpin</w:t>
      </w:r>
      <w:r w:rsidRPr="003440B7">
        <w:rPr>
          <w:rFonts w:ascii="Arial" w:hAnsi="Arial" w:cs="Arial"/>
          <w:lang w:val="en-TT"/>
        </w:rPr>
        <w:t xml:space="preserve"> institutional functions</w:t>
      </w:r>
      <w:r>
        <w:rPr>
          <w:rFonts w:ascii="Arial" w:hAnsi="Arial" w:cs="Arial"/>
          <w:lang w:val="en-TT"/>
        </w:rPr>
        <w:t xml:space="preserve">, </w:t>
      </w:r>
      <w:r w:rsidRPr="003440B7">
        <w:rPr>
          <w:rFonts w:ascii="Arial" w:hAnsi="Arial" w:cs="Arial"/>
          <w:lang w:val="en-TT"/>
        </w:rPr>
        <w:t xml:space="preserve">demonstrated by </w:t>
      </w:r>
      <w:r>
        <w:rPr>
          <w:rFonts w:ascii="Arial" w:hAnsi="Arial" w:cs="Arial"/>
          <w:lang w:val="en-TT"/>
        </w:rPr>
        <w:t>their</w:t>
      </w:r>
      <w:r w:rsidRPr="003440B7">
        <w:rPr>
          <w:rFonts w:ascii="Arial" w:hAnsi="Arial" w:cs="Arial"/>
          <w:lang w:val="en-TT"/>
        </w:rPr>
        <w:t xml:space="preserve"> competing for both nation</w:t>
      </w:r>
      <w:r>
        <w:rPr>
          <w:rFonts w:ascii="Arial" w:hAnsi="Arial" w:cs="Arial"/>
          <w:lang w:val="en-TT"/>
        </w:rPr>
        <w:t>al and in</w:t>
      </w:r>
      <w:r w:rsidR="00D71CFA">
        <w:rPr>
          <w:rFonts w:ascii="Arial" w:hAnsi="Arial" w:cs="Arial"/>
          <w:lang w:val="en-TT"/>
        </w:rPr>
        <w:t xml:space="preserve">ternational students (Giddens, </w:t>
      </w:r>
      <w:r>
        <w:rPr>
          <w:rFonts w:ascii="Arial" w:hAnsi="Arial" w:cs="Arial"/>
          <w:lang w:val="en-TT"/>
        </w:rPr>
        <w:t>1991</w:t>
      </w:r>
      <w:r w:rsidRPr="003440B7">
        <w:rPr>
          <w:rFonts w:ascii="Arial" w:hAnsi="Arial" w:cs="Arial"/>
          <w:lang w:val="en-TT"/>
        </w:rPr>
        <w:t>, 199</w:t>
      </w:r>
      <w:r>
        <w:rPr>
          <w:rFonts w:ascii="Arial" w:hAnsi="Arial" w:cs="Arial"/>
          <w:lang w:val="en-TT"/>
        </w:rPr>
        <w:t>0</w:t>
      </w:r>
      <w:r w:rsidRPr="003440B7">
        <w:rPr>
          <w:rFonts w:ascii="Arial" w:hAnsi="Arial" w:cs="Arial"/>
          <w:lang w:val="en-TT"/>
        </w:rPr>
        <w:t xml:space="preserve">).    </w:t>
      </w:r>
    </w:p>
    <w:p w:rsidR="00867740" w:rsidRDefault="00867740" w:rsidP="00867740">
      <w:pPr>
        <w:autoSpaceDE w:val="0"/>
        <w:autoSpaceDN w:val="0"/>
        <w:adjustRightInd w:val="0"/>
        <w:spacing w:line="360" w:lineRule="auto"/>
        <w:rPr>
          <w:rFonts w:ascii="Arial" w:hAnsi="Arial" w:cs="Arial"/>
          <w:lang w:val="en-TT"/>
        </w:rPr>
      </w:pPr>
    </w:p>
    <w:p w:rsidR="00867740" w:rsidRPr="006711E2" w:rsidRDefault="003D1115" w:rsidP="00867740">
      <w:pPr>
        <w:autoSpaceDE w:val="0"/>
        <w:autoSpaceDN w:val="0"/>
        <w:adjustRightInd w:val="0"/>
        <w:spacing w:line="360" w:lineRule="auto"/>
        <w:rPr>
          <w:rFonts w:ascii="Arial" w:hAnsi="Arial" w:cs="Arial"/>
          <w:lang w:val="en-TT"/>
        </w:rPr>
      </w:pPr>
      <w:r>
        <w:rPr>
          <w:rFonts w:ascii="Arial" w:hAnsi="Arial" w:cs="Arial"/>
          <w:lang w:val="en-TT"/>
        </w:rPr>
        <w:t>The second</w:t>
      </w:r>
      <w:r w:rsidR="00867740">
        <w:rPr>
          <w:rFonts w:ascii="Arial" w:hAnsi="Arial" w:cs="Arial"/>
          <w:lang w:val="en-TT"/>
        </w:rPr>
        <w:t xml:space="preserve"> is the shift in</w:t>
      </w:r>
      <w:r w:rsidR="00867740" w:rsidRPr="006711E2">
        <w:rPr>
          <w:rFonts w:ascii="Arial" w:hAnsi="Arial" w:cs="Arial"/>
          <w:lang w:val="en-TT"/>
        </w:rPr>
        <w:t xml:space="preserve"> the functions of research and knowledge production</w:t>
      </w:r>
      <w:r w:rsidR="00867740">
        <w:rPr>
          <w:rFonts w:ascii="Arial" w:hAnsi="Arial" w:cs="Arial"/>
          <w:lang w:val="en-TT"/>
        </w:rPr>
        <w:t xml:space="preserve"> (Lyotard, </w:t>
      </w:r>
      <w:r w:rsidR="00867740" w:rsidRPr="006711E2">
        <w:rPr>
          <w:rFonts w:ascii="Arial" w:hAnsi="Arial" w:cs="Arial"/>
          <w:lang w:val="en-TT"/>
        </w:rPr>
        <w:t>1984</w:t>
      </w:r>
      <w:r w:rsidR="00867740">
        <w:rPr>
          <w:rFonts w:ascii="Arial" w:hAnsi="Arial" w:cs="Arial"/>
          <w:lang w:val="en-TT"/>
        </w:rPr>
        <w:t xml:space="preserve">). </w:t>
      </w:r>
      <w:r w:rsidR="00867740" w:rsidRPr="006711E2">
        <w:rPr>
          <w:rFonts w:ascii="Arial" w:hAnsi="Arial" w:cs="Arial"/>
          <w:lang w:val="en-TT"/>
        </w:rPr>
        <w:t xml:space="preserve"> As Lyotard (1984) suggested, ‘Knowledge is and will be produced in order to be sold; it is and will be consumed in order to be valorised in a new production; in both cases</w:t>
      </w:r>
      <w:r w:rsidR="00867740">
        <w:rPr>
          <w:rFonts w:ascii="Arial" w:hAnsi="Arial" w:cs="Arial"/>
          <w:lang w:val="en-TT"/>
        </w:rPr>
        <w:t>, the goal is exchange’ (p. 4).  This view is also supported by Milliken who indicated</w:t>
      </w:r>
      <w:r w:rsidR="00867740" w:rsidRPr="006711E2">
        <w:rPr>
          <w:rFonts w:ascii="Arial" w:hAnsi="Arial" w:cs="Arial"/>
          <w:lang w:val="en-TT"/>
        </w:rPr>
        <w:t xml:space="preserve"> that such</w:t>
      </w:r>
      <w:r w:rsidR="00867740">
        <w:rPr>
          <w:rFonts w:ascii="Arial" w:hAnsi="Arial" w:cs="Arial"/>
          <w:lang w:val="en-TT"/>
        </w:rPr>
        <w:t xml:space="preserve"> knowledge</w:t>
      </w:r>
      <w:r w:rsidR="00867740" w:rsidRPr="006711E2">
        <w:rPr>
          <w:rFonts w:ascii="Arial" w:hAnsi="Arial" w:cs="Arial"/>
          <w:lang w:val="en-TT"/>
        </w:rPr>
        <w:t xml:space="preserve"> functions ‘have been transformed by the leading sciences and technologies of telematics, cybernetics, informatics, and the expansion of computer languages’ (</w:t>
      </w:r>
      <w:r w:rsidR="00E86460">
        <w:rPr>
          <w:rFonts w:ascii="Arial" w:eastAsia="Times New Roman" w:hAnsi="Arial" w:cs="Arial"/>
          <w:lang w:val="en-TT" w:eastAsia="en-TT"/>
        </w:rPr>
        <w:t xml:space="preserve">Milliken, </w:t>
      </w:r>
      <w:r w:rsidR="00867740">
        <w:rPr>
          <w:rFonts w:ascii="Arial" w:eastAsia="Times New Roman" w:hAnsi="Arial" w:cs="Arial"/>
          <w:lang w:val="en-TT" w:eastAsia="en-TT"/>
        </w:rPr>
        <w:t xml:space="preserve">2004, </w:t>
      </w:r>
      <w:r w:rsidR="00867740" w:rsidRPr="006711E2">
        <w:rPr>
          <w:rFonts w:ascii="Arial" w:hAnsi="Arial" w:cs="Arial"/>
          <w:lang w:val="en-TT"/>
        </w:rPr>
        <w:t xml:space="preserve">p. 14).  Such trends suggest that </w:t>
      </w:r>
      <w:r w:rsidR="00867740" w:rsidRPr="002967C0">
        <w:rPr>
          <w:rFonts w:ascii="Arial" w:hAnsi="Arial" w:cs="Arial"/>
          <w:i/>
          <w:lang w:val="en-TT"/>
        </w:rPr>
        <w:t>modernity</w:t>
      </w:r>
      <w:r w:rsidR="00867740" w:rsidRPr="006711E2">
        <w:rPr>
          <w:rFonts w:ascii="Arial" w:hAnsi="Arial" w:cs="Arial"/>
          <w:lang w:val="en-TT"/>
        </w:rPr>
        <w:t xml:space="preserve"> as an epistemological concept governing the university’s function has failed to fulfil HE objectives</w:t>
      </w:r>
      <w:r w:rsidR="00867740">
        <w:rPr>
          <w:rFonts w:ascii="Arial" w:hAnsi="Arial" w:cs="Arial"/>
          <w:lang w:val="en-TT"/>
        </w:rPr>
        <w:t>,</w:t>
      </w:r>
      <w:r w:rsidR="00867740" w:rsidRPr="006711E2">
        <w:rPr>
          <w:rFonts w:ascii="Arial" w:hAnsi="Arial" w:cs="Arial"/>
          <w:lang w:val="en-TT"/>
        </w:rPr>
        <w:t xml:space="preserve"> as well as assurances of spearheading the process </w:t>
      </w:r>
      <w:r w:rsidR="00E86460">
        <w:rPr>
          <w:rFonts w:ascii="Arial" w:hAnsi="Arial" w:cs="Arial"/>
          <w:lang w:val="en-TT"/>
        </w:rPr>
        <w:t xml:space="preserve">towards postmodernity (Harvey, 1991; Lyotard, </w:t>
      </w:r>
      <w:r w:rsidR="00867740" w:rsidRPr="006711E2">
        <w:rPr>
          <w:rFonts w:ascii="Arial" w:hAnsi="Arial" w:cs="Arial"/>
          <w:lang w:val="en-TT"/>
        </w:rPr>
        <w:t xml:space="preserve">1984). </w:t>
      </w:r>
    </w:p>
    <w:p w:rsidR="00867740" w:rsidRDefault="00867740" w:rsidP="00867740">
      <w:pPr>
        <w:autoSpaceDE w:val="0"/>
        <w:autoSpaceDN w:val="0"/>
        <w:adjustRightInd w:val="0"/>
        <w:spacing w:line="360" w:lineRule="auto"/>
        <w:rPr>
          <w:rFonts w:ascii="Arial" w:hAnsi="Arial" w:cs="Arial"/>
          <w:lang w:val="en-TT"/>
        </w:rPr>
      </w:pPr>
    </w:p>
    <w:p w:rsidR="00867740" w:rsidRDefault="00867740" w:rsidP="00867740">
      <w:pPr>
        <w:autoSpaceDE w:val="0"/>
        <w:autoSpaceDN w:val="0"/>
        <w:adjustRightInd w:val="0"/>
        <w:spacing w:line="360" w:lineRule="auto"/>
        <w:rPr>
          <w:rFonts w:ascii="Arial" w:hAnsi="Arial" w:cs="Arial"/>
          <w:iCs/>
          <w:lang w:val="en-TT"/>
        </w:rPr>
      </w:pPr>
      <w:r w:rsidRPr="006711E2">
        <w:rPr>
          <w:rFonts w:ascii="Arial" w:hAnsi="Arial" w:cs="Arial"/>
          <w:lang w:val="en-TT"/>
        </w:rPr>
        <w:t>Uncertainty now epitomises the HE environment in</w:t>
      </w:r>
      <w:r w:rsidR="00DC4BE7">
        <w:rPr>
          <w:rFonts w:ascii="Arial" w:hAnsi="Arial" w:cs="Arial"/>
          <w:lang w:val="en-TT"/>
        </w:rPr>
        <w:t xml:space="preserve"> which the university functions</w:t>
      </w:r>
      <w:r w:rsidRPr="006711E2">
        <w:rPr>
          <w:rFonts w:ascii="Arial" w:hAnsi="Arial" w:cs="Arial"/>
          <w:lang w:val="en-TT"/>
        </w:rPr>
        <w:t xml:space="preserve"> </w:t>
      </w:r>
      <w:r>
        <w:rPr>
          <w:rFonts w:ascii="Arial" w:hAnsi="Arial" w:cs="Arial"/>
          <w:lang w:val="en-TT"/>
        </w:rPr>
        <w:t xml:space="preserve">adding </w:t>
      </w:r>
      <w:r w:rsidRPr="006711E2">
        <w:rPr>
          <w:rFonts w:ascii="Arial" w:hAnsi="Arial" w:cs="Arial"/>
          <w:lang w:val="en-TT"/>
        </w:rPr>
        <w:t>to its supercomplexity</w:t>
      </w:r>
      <w:r>
        <w:rPr>
          <w:rFonts w:ascii="Arial" w:hAnsi="Arial" w:cs="Arial"/>
          <w:lang w:val="en-TT"/>
        </w:rPr>
        <w:t xml:space="preserve"> (</w:t>
      </w:r>
      <w:r w:rsidR="00E86460">
        <w:rPr>
          <w:rFonts w:ascii="Arial" w:eastAsia="Times New Roman" w:hAnsi="Arial" w:cs="Arial"/>
          <w:lang w:val="en-TT" w:eastAsia="en-TT"/>
        </w:rPr>
        <w:t xml:space="preserve">Lea and Callaghan, </w:t>
      </w:r>
      <w:r w:rsidRPr="00716F8C">
        <w:rPr>
          <w:rFonts w:ascii="Arial" w:eastAsia="Times New Roman" w:hAnsi="Arial" w:cs="Arial"/>
          <w:lang w:val="en-TT" w:eastAsia="en-TT"/>
        </w:rPr>
        <w:t>2008</w:t>
      </w:r>
      <w:r>
        <w:rPr>
          <w:rFonts w:eastAsia="Times New Roman" w:cs="Arial"/>
          <w:lang w:val="en-TT" w:eastAsia="en-TT"/>
        </w:rPr>
        <w:t>;</w:t>
      </w:r>
      <w:r w:rsidR="00E86460">
        <w:rPr>
          <w:rFonts w:ascii="Arial" w:hAnsi="Arial" w:cs="Arial"/>
          <w:noProof/>
        </w:rPr>
        <w:t xml:space="preserve"> Barnett, 2000, </w:t>
      </w:r>
      <w:r w:rsidRPr="006711E2">
        <w:rPr>
          <w:rFonts w:ascii="Arial" w:hAnsi="Arial" w:cs="Arial"/>
          <w:noProof/>
        </w:rPr>
        <w:t>1999</w:t>
      </w:r>
      <w:r>
        <w:rPr>
          <w:rFonts w:ascii="Arial" w:hAnsi="Arial" w:cs="Arial"/>
          <w:noProof/>
        </w:rPr>
        <w:t>)</w:t>
      </w:r>
      <w:r w:rsidRPr="006711E2">
        <w:rPr>
          <w:rFonts w:ascii="Arial" w:hAnsi="Arial" w:cs="Arial"/>
          <w:lang w:val="en-TT"/>
        </w:rPr>
        <w:t>, and</w:t>
      </w:r>
      <w:r>
        <w:rPr>
          <w:rFonts w:ascii="Arial" w:hAnsi="Arial" w:cs="Arial"/>
          <w:lang w:val="en-TT"/>
        </w:rPr>
        <w:t xml:space="preserve"> significantly transformed </w:t>
      </w:r>
      <w:r w:rsidRPr="006711E2">
        <w:rPr>
          <w:rFonts w:ascii="Arial" w:hAnsi="Arial" w:cs="Arial"/>
          <w:lang w:val="en-TT"/>
        </w:rPr>
        <w:t xml:space="preserve">the original </w:t>
      </w:r>
      <w:r>
        <w:rPr>
          <w:rFonts w:ascii="Arial" w:hAnsi="Arial" w:cs="Arial"/>
          <w:lang w:val="en-TT"/>
        </w:rPr>
        <w:t>emphasis</w:t>
      </w:r>
      <w:r w:rsidRPr="006711E2">
        <w:rPr>
          <w:rFonts w:ascii="Arial" w:hAnsi="Arial" w:cs="Arial"/>
          <w:lang w:val="en-TT"/>
        </w:rPr>
        <w:t xml:space="preserve"> of the university</w:t>
      </w:r>
      <w:r w:rsidRPr="00074BD8">
        <w:rPr>
          <w:rFonts w:ascii="Arial" w:hAnsi="Arial" w:cs="Arial"/>
          <w:lang w:val="en-TT"/>
        </w:rPr>
        <w:t>—</w:t>
      </w:r>
      <w:r w:rsidR="00DC4BE7">
        <w:rPr>
          <w:rFonts w:ascii="Arial" w:hAnsi="Arial" w:cs="Arial"/>
          <w:lang w:val="en-TT"/>
        </w:rPr>
        <w:t xml:space="preserve">research </w:t>
      </w:r>
      <w:r>
        <w:rPr>
          <w:rFonts w:ascii="Arial" w:hAnsi="Arial" w:cs="Arial"/>
          <w:lang w:val="en-TT"/>
        </w:rPr>
        <w:t xml:space="preserve">to include teaching and learning </w:t>
      </w:r>
      <w:r>
        <w:rPr>
          <w:rFonts w:ascii="Arial" w:hAnsi="Arial" w:cs="Arial"/>
          <w:noProof/>
        </w:rPr>
        <w:t>(</w:t>
      </w:r>
      <w:r w:rsidR="00E86460">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w:t>
      </w:r>
      <w:r w:rsidRPr="006711E2">
        <w:rPr>
          <w:rFonts w:ascii="Arial" w:hAnsi="Arial" w:cs="Arial"/>
          <w:lang w:val="en-TT"/>
        </w:rPr>
        <w:t xml:space="preserve">.  The university’s current existence is linked to fulfilling the requirements of government and industry (Readings, 1996).  It is in this context that the </w:t>
      </w:r>
      <w:r w:rsidR="00DC4BE7" w:rsidRPr="006A791C">
        <w:rPr>
          <w:rFonts w:ascii="Arial" w:hAnsi="Arial" w:cs="Arial"/>
          <w:i/>
        </w:rPr>
        <w:t>raison d'être</w:t>
      </w:r>
      <w:r w:rsidR="00DC4BE7" w:rsidRPr="006711E2">
        <w:rPr>
          <w:rFonts w:ascii="Arial" w:hAnsi="Arial" w:cs="Arial"/>
          <w:iCs/>
          <w:lang w:val="en-TT"/>
        </w:rPr>
        <w:t xml:space="preserve"> </w:t>
      </w:r>
      <w:r w:rsidRPr="006711E2">
        <w:rPr>
          <w:rFonts w:ascii="Arial" w:hAnsi="Arial" w:cs="Arial"/>
          <w:iCs/>
          <w:lang w:val="en-TT"/>
        </w:rPr>
        <w:t>of the university</w:t>
      </w:r>
      <w:r w:rsidRPr="006711E2">
        <w:rPr>
          <w:rFonts w:ascii="Arial" w:hAnsi="Arial" w:cs="Arial"/>
          <w:i/>
          <w:iCs/>
          <w:lang w:val="en-TT"/>
        </w:rPr>
        <w:t xml:space="preserve"> </w:t>
      </w:r>
      <w:r w:rsidRPr="006711E2">
        <w:rPr>
          <w:rFonts w:ascii="Arial" w:hAnsi="Arial" w:cs="Arial"/>
          <w:iCs/>
          <w:lang w:val="en-TT"/>
        </w:rPr>
        <w:t>has come into question, especially the issue of the politics of research,</w:t>
      </w:r>
      <w:r w:rsidR="00E86460">
        <w:rPr>
          <w:rFonts w:ascii="Arial" w:hAnsi="Arial" w:cs="Arial"/>
          <w:iCs/>
          <w:lang w:val="en-TT"/>
        </w:rPr>
        <w:t xml:space="preserve"> as well as teaching (Derrida, </w:t>
      </w:r>
      <w:r w:rsidRPr="006711E2">
        <w:rPr>
          <w:rFonts w:ascii="Arial" w:hAnsi="Arial" w:cs="Arial"/>
          <w:iCs/>
          <w:lang w:val="en-TT"/>
        </w:rPr>
        <w:t>1983).</w:t>
      </w:r>
      <w:r>
        <w:rPr>
          <w:rFonts w:ascii="Arial" w:hAnsi="Arial" w:cs="Arial"/>
          <w:iCs/>
          <w:lang w:val="en-TT"/>
        </w:rPr>
        <w:t xml:space="preserve"> </w:t>
      </w:r>
      <w:r w:rsidRPr="006711E2">
        <w:rPr>
          <w:rFonts w:ascii="Arial" w:hAnsi="Arial" w:cs="Arial"/>
          <w:iCs/>
          <w:lang w:val="en-TT"/>
        </w:rPr>
        <w:t xml:space="preserve"> </w:t>
      </w:r>
      <w:r>
        <w:rPr>
          <w:rFonts w:ascii="Arial" w:hAnsi="Arial" w:cs="Arial"/>
          <w:iCs/>
          <w:lang w:val="en-TT"/>
        </w:rPr>
        <w:t>T</w:t>
      </w:r>
      <w:r w:rsidRPr="006711E2">
        <w:rPr>
          <w:rFonts w:ascii="Arial" w:hAnsi="Arial" w:cs="Arial"/>
          <w:iCs/>
          <w:lang w:val="en-TT"/>
        </w:rPr>
        <w:t xml:space="preserve">he university’s survival is linked to its response to the external forces impacting it in the context of its </w:t>
      </w:r>
      <w:r>
        <w:rPr>
          <w:rFonts w:ascii="Arial" w:hAnsi="Arial" w:cs="Arial"/>
          <w:iCs/>
          <w:lang w:val="en-TT"/>
        </w:rPr>
        <w:t xml:space="preserve">traditional </w:t>
      </w:r>
      <w:r w:rsidRPr="006711E2">
        <w:rPr>
          <w:rFonts w:ascii="Arial" w:hAnsi="Arial" w:cs="Arial"/>
          <w:iCs/>
          <w:lang w:val="en-TT"/>
        </w:rPr>
        <w:t>pe</w:t>
      </w:r>
      <w:r>
        <w:rPr>
          <w:rFonts w:ascii="Arial" w:hAnsi="Arial" w:cs="Arial"/>
          <w:iCs/>
          <w:lang w:val="en-TT"/>
        </w:rPr>
        <w:t xml:space="preserve">dagogy, </w:t>
      </w:r>
      <w:r w:rsidRPr="006711E2">
        <w:rPr>
          <w:rFonts w:ascii="Arial" w:hAnsi="Arial" w:cs="Arial"/>
          <w:iCs/>
          <w:lang w:val="en-TT"/>
        </w:rPr>
        <w:t>research output, sources of and for funding, its management,</w:t>
      </w:r>
      <w:r>
        <w:rPr>
          <w:rFonts w:ascii="Arial" w:hAnsi="Arial" w:cs="Arial"/>
          <w:iCs/>
          <w:lang w:val="en-TT"/>
        </w:rPr>
        <w:t xml:space="preserve"> and</w:t>
      </w:r>
      <w:r w:rsidRPr="006711E2">
        <w:rPr>
          <w:rFonts w:ascii="Arial" w:hAnsi="Arial" w:cs="Arial"/>
          <w:iCs/>
          <w:lang w:val="en-TT"/>
        </w:rPr>
        <w:t xml:space="preserve"> professionalism</w:t>
      </w:r>
      <w:r w:rsidR="00E86460">
        <w:rPr>
          <w:rFonts w:ascii="Arial" w:hAnsi="Arial" w:cs="Arial"/>
          <w:iCs/>
          <w:lang w:val="en-TT"/>
        </w:rPr>
        <w:t xml:space="preserve"> (Milliken, 2004; Derrida, </w:t>
      </w:r>
      <w:r>
        <w:rPr>
          <w:rFonts w:ascii="Arial" w:hAnsi="Arial" w:cs="Arial"/>
          <w:iCs/>
          <w:lang w:val="en-TT"/>
        </w:rPr>
        <w:t>1983)</w:t>
      </w:r>
      <w:r w:rsidRPr="006711E2">
        <w:rPr>
          <w:rFonts w:ascii="Arial" w:hAnsi="Arial" w:cs="Arial"/>
          <w:iCs/>
          <w:lang w:val="en-TT"/>
        </w:rPr>
        <w:t>.</w:t>
      </w:r>
    </w:p>
    <w:p w:rsidR="00867740" w:rsidRDefault="00867740" w:rsidP="00867740">
      <w:pPr>
        <w:autoSpaceDE w:val="0"/>
        <w:autoSpaceDN w:val="0"/>
        <w:adjustRightInd w:val="0"/>
        <w:spacing w:line="360" w:lineRule="auto"/>
        <w:rPr>
          <w:rFonts w:ascii="Arial" w:hAnsi="Arial" w:cs="Arial"/>
          <w:iCs/>
          <w:lang w:val="en-TT"/>
        </w:rPr>
      </w:pPr>
    </w:p>
    <w:p w:rsidR="00867740" w:rsidRDefault="00867740" w:rsidP="00867740">
      <w:pPr>
        <w:autoSpaceDE w:val="0"/>
        <w:autoSpaceDN w:val="0"/>
        <w:adjustRightInd w:val="0"/>
        <w:spacing w:line="360" w:lineRule="auto"/>
        <w:rPr>
          <w:rFonts w:ascii="Arial" w:hAnsi="Arial" w:cs="Arial"/>
          <w:iCs/>
          <w:lang w:val="en-TT"/>
        </w:rPr>
      </w:pPr>
      <w:r>
        <w:rPr>
          <w:rFonts w:ascii="Arial" w:hAnsi="Arial" w:cs="Arial"/>
          <w:iCs/>
          <w:lang w:val="en-TT"/>
        </w:rPr>
        <w:t xml:space="preserve">The literature points to </w:t>
      </w:r>
      <w:r w:rsidRPr="006711E2">
        <w:rPr>
          <w:rFonts w:ascii="Arial" w:hAnsi="Arial" w:cs="Arial"/>
          <w:iCs/>
          <w:lang w:val="en-TT"/>
        </w:rPr>
        <w:t xml:space="preserve">a managerialist approach to university administration which is described as the </w:t>
      </w:r>
      <w:r w:rsidRPr="006711E2">
        <w:rPr>
          <w:rFonts w:ascii="Arial" w:hAnsi="Arial" w:cs="Arial"/>
          <w:lang w:val="en-TT"/>
        </w:rPr>
        <w:t>private</w:t>
      </w:r>
      <w:r w:rsidRPr="006711E2">
        <w:rPr>
          <w:rFonts w:ascii="Arial" w:eastAsia="Calibri" w:hAnsi="Arial" w:cs="Arial"/>
        </w:rPr>
        <w:t>–</w:t>
      </w:r>
      <w:r w:rsidRPr="006711E2">
        <w:rPr>
          <w:rFonts w:ascii="Arial" w:hAnsi="Arial" w:cs="Arial"/>
          <w:lang w:val="en-TT"/>
        </w:rPr>
        <w:t>sector ‘solution’ to the public</w:t>
      </w:r>
      <w:r w:rsidRPr="006711E2">
        <w:rPr>
          <w:rFonts w:ascii="Arial" w:eastAsia="Calibri" w:hAnsi="Arial" w:cs="Arial"/>
        </w:rPr>
        <w:t>–</w:t>
      </w:r>
      <w:r w:rsidRPr="006711E2">
        <w:rPr>
          <w:rFonts w:ascii="Arial" w:hAnsi="Arial" w:cs="Arial"/>
          <w:lang w:val="en-TT"/>
        </w:rPr>
        <w:t>sector ‘problem’</w:t>
      </w:r>
      <w:r w:rsidRPr="006711E2">
        <w:rPr>
          <w:rFonts w:ascii="Arial" w:eastAsia="Times New Roman" w:hAnsi="Arial" w:cs="Arial"/>
          <w:lang w:val="en-TT" w:eastAsia="en-TT"/>
        </w:rPr>
        <w:t xml:space="preserve"> (</w:t>
      </w:r>
      <w:r>
        <w:rPr>
          <w:rFonts w:ascii="Arial" w:eastAsia="Times New Roman" w:hAnsi="Arial" w:cs="Arial"/>
          <w:lang w:val="en-TT" w:eastAsia="en-TT"/>
        </w:rPr>
        <w:t xml:space="preserve">Milliken, 2004).  </w:t>
      </w:r>
      <w:r w:rsidRPr="006711E2">
        <w:rPr>
          <w:rFonts w:ascii="Arial" w:hAnsi="Arial" w:cs="Arial"/>
          <w:lang w:val="en-TT"/>
        </w:rPr>
        <w:t>Uhr describes the managerialism approach as ‘the pursuit of results</w:t>
      </w:r>
      <w:r w:rsidRPr="006711E2">
        <w:rPr>
          <w:rFonts w:ascii="Arial" w:eastAsia="Calibri" w:hAnsi="Arial" w:cs="Arial"/>
        </w:rPr>
        <w:t>–</w:t>
      </w:r>
      <w:r w:rsidRPr="006711E2">
        <w:rPr>
          <w:rFonts w:ascii="Arial" w:hAnsi="Arial" w:cs="Arial"/>
          <w:lang w:val="en-TT"/>
        </w:rPr>
        <w:t>oriented systems of government management through streamlined processes of decision</w:t>
      </w:r>
      <w:r w:rsidRPr="006711E2">
        <w:rPr>
          <w:rFonts w:ascii="Arial" w:eastAsia="Calibri" w:hAnsi="Arial" w:cs="Arial"/>
        </w:rPr>
        <w:t>–</w:t>
      </w:r>
      <w:r w:rsidRPr="006711E2">
        <w:rPr>
          <w:rFonts w:ascii="Arial" w:hAnsi="Arial" w:cs="Arial"/>
          <w:lang w:val="en-TT"/>
        </w:rPr>
        <w:t>making, designed to allow greater autonomy</w:t>
      </w:r>
      <w:r>
        <w:rPr>
          <w:rFonts w:ascii="Arial" w:hAnsi="Arial" w:cs="Arial"/>
          <w:lang w:val="en-TT"/>
        </w:rPr>
        <w:t>,</w:t>
      </w:r>
      <w:r w:rsidRPr="006711E2">
        <w:rPr>
          <w:rFonts w:ascii="Arial" w:hAnsi="Arial" w:cs="Arial"/>
          <w:lang w:val="en-TT"/>
        </w:rPr>
        <w:t xml:space="preserve"> but also greater </w:t>
      </w:r>
      <w:r w:rsidRPr="006711E2">
        <w:rPr>
          <w:rFonts w:ascii="Arial" w:hAnsi="Arial" w:cs="Arial"/>
          <w:lang w:val="en-TT"/>
        </w:rPr>
        <w:lastRenderedPageBreak/>
        <w:t>responsibility for the field or programme manager’ (</w:t>
      </w:r>
      <w:r>
        <w:rPr>
          <w:rFonts w:ascii="Arial" w:hAnsi="Arial" w:cs="Arial"/>
          <w:lang w:val="en-TT"/>
        </w:rPr>
        <w:t>Uhr, 1990,</w:t>
      </w:r>
      <w:r w:rsidRPr="006711E2">
        <w:rPr>
          <w:rFonts w:ascii="Arial" w:hAnsi="Arial" w:cs="Arial"/>
          <w:lang w:val="en-TT"/>
        </w:rPr>
        <w:t xml:space="preserve"> p. 22)</w:t>
      </w:r>
      <w:r>
        <w:rPr>
          <w:rFonts w:ascii="Arial" w:hAnsi="Arial" w:cs="Arial"/>
          <w:lang w:val="en-TT"/>
        </w:rPr>
        <w:t xml:space="preserve">.  </w:t>
      </w:r>
      <w:r w:rsidRPr="006711E2">
        <w:rPr>
          <w:rFonts w:ascii="Arial" w:hAnsi="Arial" w:cs="Arial"/>
          <w:lang w:val="en-TT"/>
        </w:rPr>
        <w:t>Partnerships pervade every aspect of the university’s existence which is noted as a</w:t>
      </w:r>
      <w:r w:rsidR="009B6227">
        <w:rPr>
          <w:rFonts w:ascii="Arial" w:hAnsi="Arial" w:cs="Arial"/>
          <w:lang w:val="en-TT"/>
        </w:rPr>
        <w:t xml:space="preserve"> worldwide phenomenon (Lawton, </w:t>
      </w:r>
      <w:r w:rsidRPr="006711E2">
        <w:rPr>
          <w:rFonts w:ascii="Arial" w:hAnsi="Arial" w:cs="Arial"/>
          <w:lang w:val="en-TT"/>
        </w:rPr>
        <w:t xml:space="preserve">1992). </w:t>
      </w:r>
      <w:r w:rsidRPr="006711E2">
        <w:rPr>
          <w:rFonts w:ascii="Arial" w:hAnsi="Arial" w:cs="Arial"/>
          <w:iCs/>
          <w:lang w:val="en-TT"/>
        </w:rPr>
        <w:t xml:space="preserve"> It is not </w:t>
      </w:r>
      <w:proofErr w:type="gramStart"/>
      <w:r w:rsidRPr="006711E2">
        <w:rPr>
          <w:rFonts w:ascii="Arial" w:hAnsi="Arial" w:cs="Arial"/>
          <w:iCs/>
          <w:lang w:val="en-TT"/>
        </w:rPr>
        <w:t>surprising</w:t>
      </w:r>
      <w:r>
        <w:rPr>
          <w:rFonts w:ascii="Arial" w:hAnsi="Arial" w:cs="Arial"/>
          <w:iCs/>
          <w:lang w:val="en-TT"/>
        </w:rPr>
        <w:t>,</w:t>
      </w:r>
      <w:proofErr w:type="gramEnd"/>
      <w:r w:rsidRPr="006711E2">
        <w:rPr>
          <w:rFonts w:ascii="Arial" w:hAnsi="Arial" w:cs="Arial"/>
          <w:iCs/>
          <w:lang w:val="en-TT"/>
        </w:rPr>
        <w:t xml:space="preserve"> therefore, that a number of theorists have suggested that given the current climate of complexity and uncertainty</w:t>
      </w:r>
      <w:r>
        <w:rPr>
          <w:rFonts w:ascii="Arial" w:hAnsi="Arial" w:cs="Arial"/>
          <w:iCs/>
          <w:lang w:val="en-TT"/>
        </w:rPr>
        <w:t>,</w:t>
      </w:r>
      <w:r w:rsidRPr="006711E2">
        <w:rPr>
          <w:rFonts w:ascii="Arial" w:hAnsi="Arial" w:cs="Arial"/>
          <w:iCs/>
          <w:lang w:val="en-TT"/>
        </w:rPr>
        <w:t xml:space="preserve"> the traditional autonomous function of the university may be declining</w:t>
      </w:r>
      <w:r>
        <w:rPr>
          <w:rFonts w:ascii="Arial" w:hAnsi="Arial" w:cs="Arial"/>
          <w:iCs/>
          <w:lang w:val="en-TT"/>
        </w:rPr>
        <w:t>,</w:t>
      </w:r>
      <w:r w:rsidRPr="006711E2">
        <w:rPr>
          <w:rFonts w:ascii="Arial" w:hAnsi="Arial" w:cs="Arial"/>
          <w:iCs/>
          <w:lang w:val="en-TT"/>
        </w:rPr>
        <w:t xml:space="preserve"> or be coming to an end (Barnett, 2000, 1999; Beloff, 1990).</w:t>
      </w:r>
    </w:p>
    <w:p w:rsidR="00F87A63" w:rsidRDefault="00F87A63" w:rsidP="00867740">
      <w:pPr>
        <w:spacing w:line="360" w:lineRule="auto"/>
        <w:rPr>
          <w:rFonts w:ascii="Arial" w:hAnsi="Arial" w:cs="Arial"/>
          <w:iCs/>
          <w:lang w:val="en-TT"/>
        </w:rPr>
      </w:pPr>
    </w:p>
    <w:p w:rsidR="00867740" w:rsidRDefault="00867740" w:rsidP="00867740">
      <w:pPr>
        <w:spacing w:line="360" w:lineRule="auto"/>
        <w:rPr>
          <w:rFonts w:ascii="Arial" w:hAnsi="Arial" w:cs="Arial"/>
          <w:iCs/>
          <w:lang w:val="en-TT"/>
        </w:rPr>
      </w:pPr>
      <w:r>
        <w:rPr>
          <w:rFonts w:ascii="Arial" w:hAnsi="Arial" w:cs="Arial"/>
          <w:iCs/>
          <w:lang w:val="en-TT"/>
        </w:rPr>
        <w:t>M</w:t>
      </w:r>
      <w:r w:rsidRPr="009633D1">
        <w:rPr>
          <w:rFonts w:ascii="Arial" w:hAnsi="Arial" w:cs="Arial"/>
          <w:iCs/>
          <w:lang w:val="en-TT"/>
        </w:rPr>
        <w:t>anagerialist approaches to university administration and lecturer control are collectively impacting lecturers’ conception of their profession</w:t>
      </w:r>
      <w:r>
        <w:rPr>
          <w:rFonts w:ascii="Arial" w:hAnsi="Arial" w:cs="Arial"/>
          <w:iCs/>
          <w:lang w:val="en-TT"/>
        </w:rPr>
        <w:t xml:space="preserve"> </w:t>
      </w:r>
      <w:r w:rsidRPr="009633D1">
        <w:rPr>
          <w:rFonts w:ascii="Arial" w:hAnsi="Arial" w:cs="Arial"/>
          <w:iCs/>
          <w:lang w:val="en-TT"/>
        </w:rPr>
        <w:t>(</w:t>
      </w:r>
      <w:r w:rsidR="009B6227">
        <w:rPr>
          <w:rFonts w:ascii="Arial" w:hAnsi="Arial" w:cs="Arial"/>
          <w:lang w:val="en-TT"/>
        </w:rPr>
        <w:t xml:space="preserve">McEwen, </w:t>
      </w:r>
      <w:r w:rsidRPr="009633D1">
        <w:rPr>
          <w:rFonts w:ascii="Arial" w:hAnsi="Arial" w:cs="Arial"/>
          <w:lang w:val="en-TT"/>
        </w:rPr>
        <w:t>1999</w:t>
      </w:r>
      <w:r>
        <w:rPr>
          <w:rFonts w:ascii="Arial" w:hAnsi="Arial" w:cs="Arial"/>
          <w:lang w:val="en-TT"/>
        </w:rPr>
        <w:t>)</w:t>
      </w:r>
      <w:r w:rsidRPr="009633D1">
        <w:rPr>
          <w:rFonts w:ascii="Arial" w:hAnsi="Arial" w:cs="Arial"/>
          <w:iCs/>
          <w:lang w:val="en-TT"/>
        </w:rPr>
        <w:t>.  What is at stake is the very essence of the profession as originally co</w:t>
      </w:r>
      <w:r w:rsidR="00D95ACE">
        <w:rPr>
          <w:rFonts w:ascii="Arial" w:hAnsi="Arial" w:cs="Arial"/>
          <w:iCs/>
          <w:lang w:val="en-TT"/>
        </w:rPr>
        <w:t>n</w:t>
      </w:r>
      <w:r w:rsidR="009B6227">
        <w:rPr>
          <w:rFonts w:ascii="Arial" w:hAnsi="Arial" w:cs="Arial"/>
          <w:iCs/>
          <w:lang w:val="en-TT"/>
        </w:rPr>
        <w:t xml:space="preserve">ceived and implemented (Pratt, </w:t>
      </w:r>
      <w:r w:rsidRPr="009633D1">
        <w:rPr>
          <w:rFonts w:ascii="Arial" w:hAnsi="Arial" w:cs="Arial"/>
          <w:iCs/>
          <w:lang w:val="en-TT"/>
        </w:rPr>
        <w:t xml:space="preserve">1994).  The </w:t>
      </w:r>
      <w:r>
        <w:rPr>
          <w:rFonts w:ascii="Arial" w:hAnsi="Arial" w:cs="Arial"/>
          <w:iCs/>
          <w:lang w:val="en-TT"/>
        </w:rPr>
        <w:t>‘</w:t>
      </w:r>
      <w:r w:rsidRPr="009633D1">
        <w:rPr>
          <w:rFonts w:ascii="Arial" w:hAnsi="Arial" w:cs="Arial"/>
          <w:iCs/>
          <w:lang w:val="en-TT"/>
        </w:rPr>
        <w:t>disconnect</w:t>
      </w:r>
      <w:r>
        <w:rPr>
          <w:rFonts w:ascii="Arial" w:hAnsi="Arial" w:cs="Arial"/>
          <w:iCs/>
          <w:lang w:val="en-TT"/>
        </w:rPr>
        <w:t>’</w:t>
      </w:r>
      <w:r w:rsidRPr="009633D1">
        <w:rPr>
          <w:rFonts w:ascii="Arial" w:hAnsi="Arial" w:cs="Arial"/>
          <w:iCs/>
          <w:lang w:val="en-TT"/>
        </w:rPr>
        <w:t xml:space="preserve"> between teaching and management, as well as erosion of lecturers’ traditional autonom</w:t>
      </w:r>
      <w:r>
        <w:rPr>
          <w:rFonts w:ascii="Arial" w:hAnsi="Arial" w:cs="Arial"/>
          <w:iCs/>
          <w:lang w:val="en-TT"/>
        </w:rPr>
        <w:t>y and presumed ‘</w:t>
      </w:r>
      <w:r w:rsidRPr="008241C9">
        <w:rPr>
          <w:rFonts w:ascii="Arial" w:hAnsi="Arial" w:cs="Arial"/>
          <w:i/>
          <w:iCs/>
          <w:lang w:val="en-TT"/>
        </w:rPr>
        <w:t>proletarianisation’</w:t>
      </w:r>
      <w:r w:rsidRPr="009633D1">
        <w:rPr>
          <w:rFonts w:ascii="Arial" w:hAnsi="Arial" w:cs="Arial"/>
          <w:iCs/>
          <w:lang w:val="en-TT"/>
        </w:rPr>
        <w:t xml:space="preserve"> of the profession of teaching is a cause of concern (</w:t>
      </w:r>
      <w:r w:rsidRPr="009633D1">
        <w:rPr>
          <w:rFonts w:ascii="Arial" w:hAnsi="Arial" w:cs="Arial"/>
          <w:lang w:val="en-TT"/>
        </w:rPr>
        <w:t>McEwen, 1999</w:t>
      </w:r>
      <w:r w:rsidRPr="009633D1">
        <w:rPr>
          <w:rFonts w:ascii="Arial" w:hAnsi="Arial" w:cs="Arial"/>
          <w:iCs/>
          <w:lang w:val="en-TT"/>
        </w:rPr>
        <w:t>).  Collectively, these forms of interventions are intensifying the profession’s atomisation, while simultaneously causing lecturer burnout (</w:t>
      </w:r>
      <w:r w:rsidR="009B6227">
        <w:rPr>
          <w:rFonts w:ascii="Arial" w:eastAsia="Times New Roman" w:hAnsi="Arial" w:cs="Arial"/>
          <w:lang w:val="en-TT" w:eastAsia="en-TT"/>
        </w:rPr>
        <w:t xml:space="preserve">Milliken, </w:t>
      </w:r>
      <w:r w:rsidRPr="009633D1">
        <w:rPr>
          <w:rFonts w:ascii="Arial" w:eastAsia="Times New Roman" w:hAnsi="Arial" w:cs="Arial"/>
          <w:lang w:val="en-TT" w:eastAsia="en-TT"/>
        </w:rPr>
        <w:t xml:space="preserve">2004).  </w:t>
      </w:r>
      <w:r>
        <w:rPr>
          <w:rFonts w:ascii="Arial" w:eastAsia="Times New Roman" w:hAnsi="Arial" w:cs="Arial"/>
          <w:lang w:val="en-TT" w:eastAsia="en-TT"/>
        </w:rPr>
        <w:t>T</w:t>
      </w:r>
      <w:r w:rsidRPr="009633D1">
        <w:rPr>
          <w:rFonts w:ascii="Arial" w:eastAsia="Times New Roman" w:hAnsi="Arial" w:cs="Arial"/>
          <w:lang w:val="en-TT" w:eastAsia="en-TT"/>
        </w:rPr>
        <w:t>hese issues impact lecturers’ conception of their profession and of teaching/learning, including their roles and functions (questions in my research) in an increasingly complex environment</w:t>
      </w:r>
      <w:r>
        <w:rPr>
          <w:rFonts w:ascii="Arial" w:eastAsia="Times New Roman" w:hAnsi="Arial" w:cs="Arial"/>
          <w:lang w:val="en-TT" w:eastAsia="en-TT"/>
        </w:rPr>
        <w:t xml:space="preserve"> (</w:t>
      </w:r>
      <w:r w:rsidR="009B6227">
        <w:rPr>
          <w:rFonts w:ascii="Arial" w:hAnsi="Arial" w:cs="Arial"/>
          <w:iCs/>
          <w:lang w:val="en-TT"/>
        </w:rPr>
        <w:t xml:space="preserve">Barnett, </w:t>
      </w:r>
      <w:r w:rsidRPr="006711E2">
        <w:rPr>
          <w:rFonts w:ascii="Arial" w:hAnsi="Arial" w:cs="Arial"/>
          <w:iCs/>
          <w:lang w:val="en-TT"/>
        </w:rPr>
        <w:t>2000, 1999</w:t>
      </w:r>
      <w:r>
        <w:rPr>
          <w:rFonts w:ascii="Arial" w:hAnsi="Arial" w:cs="Arial"/>
          <w:iCs/>
          <w:lang w:val="en-TT"/>
        </w:rPr>
        <w:t>)</w:t>
      </w:r>
      <w:r w:rsidRPr="009633D1">
        <w:rPr>
          <w:rFonts w:ascii="Arial" w:eastAsia="Times New Roman" w:hAnsi="Arial" w:cs="Arial"/>
          <w:lang w:val="en-TT" w:eastAsia="en-TT"/>
        </w:rPr>
        <w:t xml:space="preserve">. </w:t>
      </w:r>
      <w:r>
        <w:rPr>
          <w:rFonts w:ascii="Arial" w:eastAsia="Times New Roman" w:hAnsi="Arial" w:cs="Arial"/>
          <w:lang w:val="en-TT" w:eastAsia="en-TT"/>
        </w:rPr>
        <w:t xml:space="preserve"> </w:t>
      </w:r>
      <w:r w:rsidRPr="009633D1">
        <w:rPr>
          <w:rFonts w:ascii="Arial" w:hAnsi="Arial" w:cs="Arial"/>
          <w:iCs/>
          <w:lang w:val="en-TT"/>
        </w:rPr>
        <w:t>Thus,</w:t>
      </w:r>
      <w:r>
        <w:rPr>
          <w:rFonts w:ascii="Arial" w:hAnsi="Arial" w:cs="Arial"/>
          <w:iCs/>
          <w:lang w:val="en-TT"/>
        </w:rPr>
        <w:t xml:space="preserve"> Milliken argues that globalisation</w:t>
      </w:r>
      <w:r w:rsidRPr="009633D1">
        <w:rPr>
          <w:rFonts w:ascii="Arial" w:hAnsi="Arial" w:cs="Arial"/>
          <w:iCs/>
          <w:lang w:val="en-TT"/>
        </w:rPr>
        <w:t xml:space="preserve"> as a conceptual schema</w:t>
      </w:r>
      <w:r>
        <w:rPr>
          <w:rFonts w:ascii="Arial" w:hAnsi="Arial" w:cs="Arial"/>
          <w:iCs/>
          <w:lang w:val="en-TT"/>
        </w:rPr>
        <w:t>,</w:t>
      </w:r>
      <w:r w:rsidRPr="009633D1">
        <w:rPr>
          <w:rFonts w:ascii="Arial" w:hAnsi="Arial" w:cs="Arial"/>
          <w:iCs/>
          <w:lang w:val="en-TT"/>
        </w:rPr>
        <w:t xml:space="preserve"> manifested in approaches underpinning governmental/public institutional university management continu</w:t>
      </w:r>
      <w:r>
        <w:rPr>
          <w:rFonts w:ascii="Arial" w:hAnsi="Arial" w:cs="Arial"/>
          <w:iCs/>
          <w:lang w:val="en-TT"/>
        </w:rPr>
        <w:t xml:space="preserve">es to corrode the foundation of </w:t>
      </w:r>
      <w:proofErr w:type="gramStart"/>
      <w:r w:rsidRPr="009633D1">
        <w:rPr>
          <w:rFonts w:ascii="Arial" w:hAnsi="Arial" w:cs="Arial"/>
          <w:iCs/>
          <w:lang w:val="en-TT"/>
        </w:rPr>
        <w:t>HE</w:t>
      </w:r>
      <w:proofErr w:type="gramEnd"/>
      <w:r w:rsidRPr="009633D1">
        <w:rPr>
          <w:rFonts w:ascii="Arial" w:hAnsi="Arial" w:cs="Arial"/>
          <w:iCs/>
          <w:lang w:val="en-TT"/>
        </w:rPr>
        <w:t xml:space="preserve"> teaching </w:t>
      </w:r>
      <w:r>
        <w:rPr>
          <w:rFonts w:ascii="Arial" w:hAnsi="Arial" w:cs="Arial"/>
          <w:iCs/>
          <w:lang w:val="en-TT"/>
        </w:rPr>
        <w:t xml:space="preserve">professionalism </w:t>
      </w:r>
      <w:r w:rsidRPr="009633D1">
        <w:rPr>
          <w:rFonts w:ascii="Arial" w:hAnsi="Arial" w:cs="Arial"/>
          <w:iCs/>
          <w:lang w:val="en-TT"/>
        </w:rPr>
        <w:t>and t</w:t>
      </w:r>
      <w:r w:rsidR="009B6227">
        <w:rPr>
          <w:rFonts w:ascii="Arial" w:hAnsi="Arial" w:cs="Arial"/>
          <w:iCs/>
          <w:lang w:val="en-TT"/>
        </w:rPr>
        <w:t xml:space="preserve">raditional autonomy (Milliken, </w:t>
      </w:r>
      <w:r w:rsidRPr="009633D1">
        <w:rPr>
          <w:rFonts w:ascii="Arial" w:hAnsi="Arial" w:cs="Arial"/>
          <w:iCs/>
          <w:lang w:val="en-TT"/>
        </w:rPr>
        <w:t>2004).</w:t>
      </w:r>
      <w:r>
        <w:rPr>
          <w:rFonts w:ascii="Arial" w:hAnsi="Arial" w:cs="Arial"/>
          <w:iCs/>
          <w:lang w:val="en-TT"/>
        </w:rPr>
        <w:t xml:space="preserve">  </w:t>
      </w:r>
    </w:p>
    <w:p w:rsidR="00867740" w:rsidRDefault="00867740" w:rsidP="00867740">
      <w:pPr>
        <w:spacing w:line="360" w:lineRule="auto"/>
        <w:rPr>
          <w:rFonts w:ascii="Arial" w:hAnsi="Arial" w:cs="Arial"/>
          <w:iCs/>
          <w:lang w:val="en-TT"/>
        </w:rPr>
      </w:pPr>
    </w:p>
    <w:p w:rsidR="00867740" w:rsidRPr="00867740" w:rsidRDefault="00867740" w:rsidP="00867740">
      <w:pPr>
        <w:spacing w:line="360" w:lineRule="auto"/>
        <w:rPr>
          <w:rFonts w:ascii="Arial" w:hAnsi="Arial" w:cs="Arial"/>
          <w:iCs/>
          <w:lang w:val="en-TT"/>
        </w:rPr>
      </w:pPr>
      <w:r>
        <w:rPr>
          <w:rFonts w:ascii="Arial" w:hAnsi="Arial" w:cs="Arial"/>
          <w:iCs/>
          <w:lang w:val="en-TT"/>
        </w:rPr>
        <w:t>In addition to globalisation as a form of neo</w:t>
      </w:r>
      <w:r w:rsidRPr="00251AB4">
        <w:rPr>
          <w:rFonts w:ascii="Arial" w:hAnsi="Arial" w:cs="Arial"/>
        </w:rPr>
        <w:t>–</w:t>
      </w:r>
      <w:r>
        <w:rPr>
          <w:rFonts w:ascii="Arial" w:hAnsi="Arial" w:cs="Arial"/>
          <w:iCs/>
          <w:lang w:val="en-TT"/>
        </w:rPr>
        <w:t>colonial practice, the historical context of HE development in Trinid</w:t>
      </w:r>
      <w:r w:rsidR="008A4EF7">
        <w:rPr>
          <w:rFonts w:ascii="Arial" w:hAnsi="Arial" w:cs="Arial"/>
          <w:iCs/>
          <w:lang w:val="en-TT"/>
        </w:rPr>
        <w:t>ad and Tobago [discussed above]</w:t>
      </w:r>
      <w:r>
        <w:rPr>
          <w:rFonts w:ascii="Arial" w:hAnsi="Arial" w:cs="Arial"/>
          <w:iCs/>
          <w:lang w:val="en-TT"/>
        </w:rPr>
        <w:t xml:space="preserve"> rooted in external conceptualisation and implementation by British colonial authorities, and perpetuated by local authorities in the postcolonial/post</w:t>
      </w:r>
      <w:r w:rsidRPr="00251AB4">
        <w:rPr>
          <w:rFonts w:ascii="Arial" w:hAnsi="Arial" w:cs="Arial"/>
        </w:rPr>
        <w:t>–</w:t>
      </w:r>
      <w:r>
        <w:rPr>
          <w:rFonts w:ascii="Arial" w:hAnsi="Arial" w:cs="Arial"/>
          <w:iCs/>
          <w:lang w:val="en-TT"/>
        </w:rPr>
        <w:t>independence period, have impacted lecturers’ conceptions of HE teaching [represented in the figure above as the history that surrounds and impacts local lecturers’ conceptions of teaching]</w:t>
      </w:r>
      <w:r w:rsidRPr="0063259C">
        <w:rPr>
          <w:rFonts w:ascii="Arial" w:hAnsi="Arial" w:cs="Arial"/>
          <w:iCs/>
          <w:lang w:val="en-TT"/>
        </w:rPr>
        <w:t>.</w:t>
      </w:r>
      <w:r w:rsidRPr="00996AB1">
        <w:rPr>
          <w:rFonts w:ascii="Arial" w:hAnsi="Arial" w:cs="Arial"/>
          <w:iCs/>
          <w:color w:val="FF0000"/>
          <w:lang w:val="en-TT"/>
        </w:rPr>
        <w:t xml:space="preserve"> </w:t>
      </w:r>
      <w:r>
        <w:rPr>
          <w:rFonts w:ascii="Arial" w:hAnsi="Arial" w:cs="Arial"/>
          <w:iCs/>
          <w:lang w:val="en-TT"/>
        </w:rPr>
        <w:t xml:space="preserve"> It is also implicated in their current classroom practice, the local contexts in which they function, as well as lecturers’ reaction to the SoTL.  These ideas provide a platform for analysis of ZHC lecturers’ conception of teaching, the major theme of the present study.  </w:t>
      </w:r>
    </w:p>
    <w:p w:rsidR="00867740" w:rsidRPr="00D40154" w:rsidRDefault="00867740" w:rsidP="00901653">
      <w:pPr>
        <w:pStyle w:val="Heading2"/>
        <w:rPr>
          <w:rFonts w:ascii="Arial" w:hAnsi="Arial" w:cs="Arial"/>
          <w:i/>
          <w:sz w:val="28"/>
          <w:szCs w:val="28"/>
        </w:rPr>
      </w:pPr>
      <w:bookmarkStart w:id="185" w:name="_Toc1031782"/>
      <w:r w:rsidRPr="00D40154">
        <w:rPr>
          <w:rFonts w:ascii="Arial" w:hAnsi="Arial" w:cs="Arial"/>
          <w:i/>
          <w:sz w:val="28"/>
          <w:szCs w:val="28"/>
        </w:rPr>
        <w:lastRenderedPageBreak/>
        <w:t>2.6. Conclusion</w:t>
      </w:r>
      <w:bookmarkEnd w:id="185"/>
    </w:p>
    <w:p w:rsidR="00867740" w:rsidRPr="007522EB" w:rsidRDefault="00867740" w:rsidP="00867740">
      <w:pPr>
        <w:spacing w:line="360" w:lineRule="auto"/>
        <w:rPr>
          <w:rFonts w:ascii="Arial" w:hAnsi="Arial" w:cs="Arial"/>
        </w:rPr>
      </w:pPr>
    </w:p>
    <w:p w:rsidR="00867740" w:rsidRDefault="00867740" w:rsidP="00867740">
      <w:pPr>
        <w:spacing w:line="360" w:lineRule="auto"/>
        <w:rPr>
          <w:rFonts w:ascii="Arial" w:hAnsi="Arial" w:cs="Arial"/>
        </w:rPr>
      </w:pPr>
      <w:r w:rsidRPr="007522EB">
        <w:rPr>
          <w:rFonts w:ascii="Arial" w:hAnsi="Arial" w:cs="Arial"/>
        </w:rPr>
        <w:t>In this Chapter, I have analysed critical concepts underpinning HE implementation</w:t>
      </w:r>
      <w:r>
        <w:rPr>
          <w:rFonts w:ascii="Arial" w:hAnsi="Arial" w:cs="Arial"/>
        </w:rPr>
        <w:t xml:space="preserve"> including Euro</w:t>
      </w:r>
      <w:r w:rsidRPr="00251AB4">
        <w:rPr>
          <w:rFonts w:ascii="Arial" w:hAnsi="Arial" w:cs="Arial"/>
        </w:rPr>
        <w:t>–</w:t>
      </w:r>
      <w:r>
        <w:rPr>
          <w:rFonts w:ascii="Arial" w:hAnsi="Arial" w:cs="Arial"/>
        </w:rPr>
        <w:t>centric philosophical theory supporting colonial and postcolonial education in Trinidad and Tobago,</w:t>
      </w:r>
      <w:r w:rsidRPr="007522EB">
        <w:rPr>
          <w:rFonts w:ascii="Arial" w:hAnsi="Arial" w:cs="Arial"/>
        </w:rPr>
        <w:t xml:space="preserve"> and</w:t>
      </w:r>
      <w:r>
        <w:rPr>
          <w:rFonts w:ascii="Arial" w:hAnsi="Arial" w:cs="Arial"/>
        </w:rPr>
        <w:t xml:space="preserve"> the impact of such policy prescriptions (</w:t>
      </w:r>
      <w:r w:rsidRPr="00074BD8">
        <w:rPr>
          <w:rFonts w:ascii="Arial" w:hAnsi="Arial" w:cs="Arial"/>
        </w:rPr>
        <w:t>Keller, 2003</w:t>
      </w:r>
      <w:r w:rsidR="00E5474B">
        <w:rPr>
          <w:rFonts w:ascii="Arial" w:hAnsi="Arial" w:cs="Arial"/>
        </w:rPr>
        <w:t xml:space="preserve">; Campbell, 1997; Williams, 1964; Bolgar, </w:t>
      </w:r>
      <w:r>
        <w:rPr>
          <w:rFonts w:ascii="Arial" w:hAnsi="Arial" w:cs="Arial"/>
        </w:rPr>
        <w:t xml:space="preserve">1963).  I argued that HE development in Trinidad and Tobago was aligned to </w:t>
      </w:r>
      <w:r w:rsidRPr="00F03F3E">
        <w:rPr>
          <w:rFonts w:ascii="Arial" w:hAnsi="Arial" w:cs="Arial"/>
          <w:i/>
        </w:rPr>
        <w:t>elitist</w:t>
      </w:r>
      <w:r>
        <w:rPr>
          <w:rFonts w:ascii="Arial" w:hAnsi="Arial" w:cs="Arial"/>
        </w:rPr>
        <w:t xml:space="preserve"> implementation which sustained lecturers’ conceptions of practice, as well as traditional approaches to teaching/learning</w:t>
      </w:r>
      <w:r w:rsidRPr="007522EB">
        <w:rPr>
          <w:rFonts w:ascii="Arial" w:hAnsi="Arial" w:cs="Arial"/>
        </w:rPr>
        <w:t xml:space="preserve">.  </w:t>
      </w:r>
      <w:r>
        <w:rPr>
          <w:rFonts w:ascii="Arial" w:hAnsi="Arial" w:cs="Arial"/>
        </w:rPr>
        <w:t>I have focused on a broad</w:t>
      </w:r>
      <w:r w:rsidRPr="00251AB4">
        <w:rPr>
          <w:rFonts w:ascii="Arial" w:hAnsi="Arial" w:cs="Arial"/>
        </w:rPr>
        <w:t>–</w:t>
      </w:r>
      <w:r>
        <w:rPr>
          <w:rFonts w:ascii="Arial" w:hAnsi="Arial" w:cs="Arial"/>
        </w:rPr>
        <w:t>based analysis of postmodernism (</w:t>
      </w:r>
      <w:r w:rsidRPr="0059100B">
        <w:rPr>
          <w:rFonts w:ascii="Arial" w:eastAsia="Times New Roman" w:hAnsi="Arial" w:cs="Arial"/>
        </w:rPr>
        <w:t xml:space="preserve">Selden, </w:t>
      </w:r>
      <w:r w:rsidRPr="0059100B">
        <w:rPr>
          <w:rFonts w:ascii="Arial" w:eastAsia="Times New Roman" w:hAnsi="Arial" w:cs="Arial"/>
          <w:i/>
        </w:rPr>
        <w:t>et al</w:t>
      </w:r>
      <w:r w:rsidRPr="0059100B">
        <w:rPr>
          <w:rFonts w:ascii="Arial" w:eastAsia="Times New Roman" w:hAnsi="Arial" w:cs="Arial"/>
        </w:rPr>
        <w:t xml:space="preserve">., </w:t>
      </w:r>
      <w:r w:rsidR="00F30CDE">
        <w:rPr>
          <w:rFonts w:ascii="Arial" w:eastAsia="Times New Roman" w:hAnsi="Arial" w:cs="Arial"/>
        </w:rPr>
        <w:t>2016</w:t>
      </w:r>
      <w:r w:rsidRPr="0059100B">
        <w:rPr>
          <w:rFonts w:ascii="Arial" w:eastAsia="Times New Roman" w:hAnsi="Arial" w:cs="Arial"/>
        </w:rPr>
        <w:t>;</w:t>
      </w:r>
      <w:r>
        <w:rPr>
          <w:rFonts w:ascii="Arial" w:eastAsia="Times New Roman" w:hAnsi="Arial" w:cs="Arial"/>
        </w:rPr>
        <w:t xml:space="preserve"> </w:t>
      </w:r>
      <w:r w:rsidRPr="0059100B">
        <w:rPr>
          <w:rFonts w:ascii="Arial" w:hAnsi="Arial" w:cs="Arial"/>
        </w:rPr>
        <w:t>Foucault, 2002</w:t>
      </w:r>
      <w:r>
        <w:rPr>
          <w:rFonts w:ascii="Arial" w:hAnsi="Arial" w:cs="Arial"/>
        </w:rPr>
        <w:t xml:space="preserve">; </w:t>
      </w:r>
      <w:r w:rsidRPr="0059100B">
        <w:rPr>
          <w:rFonts w:ascii="Arial" w:hAnsi="Arial" w:cs="Arial"/>
        </w:rPr>
        <w:t>Lyotard, 1986</w:t>
      </w:r>
      <w:r>
        <w:rPr>
          <w:rFonts w:ascii="Arial" w:hAnsi="Arial" w:cs="Arial"/>
        </w:rPr>
        <w:t xml:space="preserve">, 1984), and colonial/postcolonial educational </w:t>
      </w:r>
      <w:proofErr w:type="gramStart"/>
      <w:r>
        <w:rPr>
          <w:rFonts w:ascii="Arial" w:hAnsi="Arial" w:cs="Arial"/>
        </w:rPr>
        <w:t>practice,</w:t>
      </w:r>
      <w:proofErr w:type="gramEnd"/>
      <w:r>
        <w:rPr>
          <w:rFonts w:ascii="Arial" w:hAnsi="Arial" w:cs="Arial"/>
        </w:rPr>
        <w:t xml:space="preserve"> and on globalisation as it relates to HE (</w:t>
      </w:r>
      <w:r w:rsidR="00E5474B">
        <w:rPr>
          <w:rFonts w:ascii="Arial" w:hAnsi="Arial" w:cs="Arial"/>
          <w:lang w:val="en-TT"/>
        </w:rPr>
        <w:t xml:space="preserve">Milliken, </w:t>
      </w:r>
      <w:r>
        <w:rPr>
          <w:rFonts w:ascii="Arial" w:hAnsi="Arial" w:cs="Arial"/>
          <w:lang w:val="en-TT"/>
        </w:rPr>
        <w:t xml:space="preserve">2004; </w:t>
      </w:r>
      <w:r w:rsidRPr="006711E2">
        <w:rPr>
          <w:rFonts w:ascii="Arial" w:hAnsi="Arial" w:cs="Arial"/>
        </w:rPr>
        <w:t>K</w:t>
      </w:r>
      <w:r w:rsidR="00E5474B">
        <w:rPr>
          <w:rFonts w:ascii="Arial" w:hAnsi="Arial" w:cs="Arial"/>
        </w:rPr>
        <w:t xml:space="preserve">uhn, 1970; Hargreaves, </w:t>
      </w:r>
      <w:r>
        <w:rPr>
          <w:rFonts w:ascii="Arial" w:hAnsi="Arial" w:cs="Arial"/>
        </w:rPr>
        <w:t xml:space="preserve">1994).  </w:t>
      </w:r>
      <w:r w:rsidRPr="007522EB">
        <w:rPr>
          <w:rFonts w:ascii="Arial" w:hAnsi="Arial" w:cs="Arial"/>
        </w:rPr>
        <w:t>By so doing</w:t>
      </w:r>
      <w:r>
        <w:rPr>
          <w:rFonts w:ascii="Arial" w:hAnsi="Arial" w:cs="Arial"/>
        </w:rPr>
        <w:t>,</w:t>
      </w:r>
      <w:r w:rsidRPr="007522EB">
        <w:rPr>
          <w:rFonts w:ascii="Arial" w:hAnsi="Arial" w:cs="Arial"/>
        </w:rPr>
        <w:t xml:space="preserve"> I have presented a broad</w:t>
      </w:r>
      <w:r w:rsidRPr="00251AB4">
        <w:rPr>
          <w:rFonts w:ascii="Arial" w:hAnsi="Arial" w:cs="Arial"/>
        </w:rPr>
        <w:t>–</w:t>
      </w:r>
      <w:r w:rsidRPr="007522EB">
        <w:rPr>
          <w:rFonts w:ascii="Arial" w:hAnsi="Arial" w:cs="Arial"/>
        </w:rPr>
        <w:t xml:space="preserve">based framework of analysis that allows for my investigation into </w:t>
      </w:r>
      <w:r>
        <w:rPr>
          <w:rFonts w:ascii="Arial" w:hAnsi="Arial" w:cs="Arial"/>
        </w:rPr>
        <w:t>some ZHC</w:t>
      </w:r>
      <w:r w:rsidRPr="00FF119E">
        <w:rPr>
          <w:rFonts w:ascii="Arial" w:hAnsi="Arial" w:cs="Arial"/>
        </w:rPr>
        <w:t xml:space="preserve"> </w:t>
      </w:r>
      <w:r w:rsidRPr="007522EB">
        <w:rPr>
          <w:rFonts w:ascii="Arial" w:hAnsi="Arial" w:cs="Arial"/>
        </w:rPr>
        <w:t>lecturers’ conceptions of teaching.  The chapter therefore</w:t>
      </w:r>
      <w:r>
        <w:rPr>
          <w:rFonts w:ascii="Arial" w:hAnsi="Arial" w:cs="Arial"/>
        </w:rPr>
        <w:t>,</w:t>
      </w:r>
      <w:r w:rsidRPr="007522EB">
        <w:rPr>
          <w:rFonts w:ascii="Arial" w:hAnsi="Arial" w:cs="Arial"/>
        </w:rPr>
        <w:t xml:space="preserve"> sets the foundation to the rest of the thesis</w:t>
      </w:r>
      <w:r w:rsidR="005743A9">
        <w:rPr>
          <w:rFonts w:ascii="Arial" w:hAnsi="Arial" w:cs="Arial"/>
        </w:rPr>
        <w:t>; the link between traditional beliefs, practice and</w:t>
      </w:r>
      <w:r w:rsidR="004F4515">
        <w:rPr>
          <w:rFonts w:ascii="Arial" w:hAnsi="Arial" w:cs="Arial"/>
        </w:rPr>
        <w:t xml:space="preserve"> </w:t>
      </w:r>
      <w:r w:rsidR="005743A9">
        <w:rPr>
          <w:rFonts w:ascii="Arial" w:hAnsi="Arial" w:cs="Arial"/>
        </w:rPr>
        <w:t xml:space="preserve">historical HE implementation </w:t>
      </w:r>
      <w:r w:rsidR="004F4515">
        <w:rPr>
          <w:rFonts w:ascii="Arial" w:hAnsi="Arial" w:cs="Arial"/>
        </w:rPr>
        <w:t xml:space="preserve">which </w:t>
      </w:r>
      <w:r w:rsidR="005743A9">
        <w:rPr>
          <w:rFonts w:ascii="Arial" w:hAnsi="Arial" w:cs="Arial"/>
        </w:rPr>
        <w:t>govern</w:t>
      </w:r>
      <w:r w:rsidR="004F4515">
        <w:rPr>
          <w:rFonts w:ascii="Arial" w:hAnsi="Arial" w:cs="Arial"/>
        </w:rPr>
        <w:t xml:space="preserve"> current conceptions of teaching held by certain ZHC lecturers</w:t>
      </w:r>
      <w:r>
        <w:rPr>
          <w:rFonts w:ascii="Arial" w:hAnsi="Arial" w:cs="Arial"/>
        </w:rPr>
        <w:t>.</w:t>
      </w:r>
      <w:r>
        <w:rPr>
          <w:rFonts w:ascii="Arial" w:hAnsi="Arial" w:cs="Arial"/>
          <w:lang w:val="en-TT"/>
        </w:rPr>
        <w:t xml:space="preserve"> </w:t>
      </w:r>
    </w:p>
    <w:p w:rsidR="00737DB4" w:rsidRDefault="00737DB4" w:rsidP="00867740">
      <w:pPr>
        <w:autoSpaceDE w:val="0"/>
        <w:autoSpaceDN w:val="0"/>
        <w:adjustRightInd w:val="0"/>
        <w:spacing w:line="360" w:lineRule="auto"/>
        <w:rPr>
          <w:rFonts w:ascii="Arial" w:hAnsi="Arial" w:cs="Arial"/>
          <w:lang w:val="en-TT"/>
        </w:rPr>
      </w:pPr>
    </w:p>
    <w:p w:rsidR="00867740" w:rsidRDefault="00867740" w:rsidP="00867740">
      <w:pPr>
        <w:autoSpaceDE w:val="0"/>
        <w:autoSpaceDN w:val="0"/>
        <w:adjustRightInd w:val="0"/>
        <w:spacing w:line="360" w:lineRule="auto"/>
        <w:rPr>
          <w:rFonts w:ascii="Arial" w:hAnsi="Arial" w:cs="Arial"/>
          <w:lang w:val="en-TT"/>
        </w:rPr>
      </w:pPr>
      <w:r w:rsidRPr="007522EB">
        <w:rPr>
          <w:rFonts w:ascii="Arial" w:hAnsi="Arial" w:cs="Arial"/>
          <w:lang w:val="en-TT"/>
        </w:rPr>
        <w:t>I argue</w:t>
      </w:r>
      <w:r>
        <w:rPr>
          <w:rFonts w:ascii="Arial" w:hAnsi="Arial" w:cs="Arial"/>
          <w:lang w:val="en-TT"/>
        </w:rPr>
        <w:t>d</w:t>
      </w:r>
      <w:r w:rsidRPr="007522EB">
        <w:rPr>
          <w:rFonts w:ascii="Arial" w:hAnsi="Arial" w:cs="Arial"/>
          <w:lang w:val="en-TT"/>
        </w:rPr>
        <w:t xml:space="preserve"> that traditional conceptions of teaching</w:t>
      </w:r>
      <w:r>
        <w:rPr>
          <w:rFonts w:ascii="Arial" w:hAnsi="Arial" w:cs="Arial"/>
          <w:lang w:val="en-TT"/>
        </w:rPr>
        <w:t>,</w:t>
      </w:r>
      <w:r w:rsidRPr="007522EB">
        <w:rPr>
          <w:rFonts w:ascii="Arial" w:hAnsi="Arial" w:cs="Arial"/>
          <w:lang w:val="en-TT"/>
        </w:rPr>
        <w:t xml:space="preserve"> aligned to conventional university </w:t>
      </w:r>
      <w:r w:rsidR="00DF7A21">
        <w:rPr>
          <w:rFonts w:ascii="Arial" w:hAnsi="Arial" w:cs="Arial"/>
          <w:lang w:val="en-TT"/>
        </w:rPr>
        <w:t xml:space="preserve">practices </w:t>
      </w:r>
      <w:r w:rsidRPr="007522EB">
        <w:rPr>
          <w:rFonts w:ascii="Arial" w:hAnsi="Arial" w:cs="Arial"/>
          <w:lang w:val="en-TT"/>
        </w:rPr>
        <w:t xml:space="preserve">may not satisfy requirements of the dynamic, supercomplex mass education system in which </w:t>
      </w:r>
      <w:r>
        <w:rPr>
          <w:rFonts w:ascii="Arial" w:hAnsi="Arial" w:cs="Arial"/>
          <w:lang w:val="en-TT"/>
        </w:rPr>
        <w:t>ZHC lecturers function (</w:t>
      </w:r>
      <w:r w:rsidR="00E5474B">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 xml:space="preserve">; </w:t>
      </w:r>
      <w:r w:rsidR="00E5474B">
        <w:rPr>
          <w:rFonts w:ascii="Arial" w:hAnsi="Arial" w:cs="Arial"/>
        </w:rPr>
        <w:t xml:space="preserve">Rodriguez, </w:t>
      </w:r>
      <w:r w:rsidRPr="009633D1">
        <w:rPr>
          <w:rFonts w:ascii="Arial" w:hAnsi="Arial" w:cs="Arial"/>
        </w:rPr>
        <w:t>2008</w:t>
      </w:r>
      <w:r>
        <w:rPr>
          <w:rFonts w:ascii="Arial" w:hAnsi="Arial" w:cs="Arial"/>
        </w:rPr>
        <w:t xml:space="preserve">; </w:t>
      </w:r>
      <w:r w:rsidR="00E5474B">
        <w:rPr>
          <w:rFonts w:ascii="Arial" w:hAnsi="Arial" w:cs="Arial"/>
          <w:lang w:val="en-TT"/>
        </w:rPr>
        <w:t xml:space="preserve">Barnett, 2000, </w:t>
      </w:r>
      <w:r w:rsidRPr="007522EB">
        <w:rPr>
          <w:rFonts w:ascii="Arial" w:hAnsi="Arial" w:cs="Arial"/>
          <w:lang w:val="en-TT"/>
        </w:rPr>
        <w:t>1999).</w:t>
      </w:r>
      <w:r>
        <w:rPr>
          <w:rFonts w:ascii="Arial" w:hAnsi="Arial" w:cs="Arial"/>
          <w:lang w:val="en-TT"/>
        </w:rPr>
        <w:t xml:space="preserve">  </w:t>
      </w:r>
      <w:r w:rsidRPr="007522EB">
        <w:rPr>
          <w:rFonts w:ascii="Arial" w:hAnsi="Arial" w:cs="Arial"/>
          <w:lang w:val="en-TT"/>
        </w:rPr>
        <w:t xml:space="preserve">These contexts give validity to my investigation of </w:t>
      </w:r>
      <w:r>
        <w:rPr>
          <w:rFonts w:ascii="Arial" w:hAnsi="Arial" w:cs="Arial"/>
          <w:lang w:val="en-TT"/>
        </w:rPr>
        <w:t xml:space="preserve">certain ZHC </w:t>
      </w:r>
      <w:r w:rsidRPr="007522EB">
        <w:rPr>
          <w:rFonts w:ascii="Arial" w:hAnsi="Arial" w:cs="Arial"/>
          <w:lang w:val="en-TT"/>
        </w:rPr>
        <w:t>lecturers</w:t>
      </w:r>
      <w:r>
        <w:rPr>
          <w:rFonts w:ascii="Arial" w:hAnsi="Arial" w:cs="Arial"/>
          <w:lang w:val="en-TT"/>
        </w:rPr>
        <w:t xml:space="preserve">’ </w:t>
      </w:r>
      <w:r w:rsidRPr="007522EB">
        <w:rPr>
          <w:rFonts w:ascii="Arial" w:hAnsi="Arial" w:cs="Arial"/>
          <w:lang w:val="en-TT"/>
        </w:rPr>
        <w:t>conceptions of teaching through the use of</w:t>
      </w:r>
      <w:r w:rsidR="00457564">
        <w:rPr>
          <w:rFonts w:ascii="Arial" w:hAnsi="Arial" w:cs="Arial"/>
          <w:lang w:val="en-TT"/>
        </w:rPr>
        <w:t xml:space="preserve"> BIQD </w:t>
      </w:r>
      <w:r w:rsidR="00E5474B">
        <w:rPr>
          <w:rFonts w:ascii="Arial" w:hAnsi="Arial" w:cs="Arial"/>
          <w:lang w:val="en-TT"/>
        </w:rPr>
        <w:t xml:space="preserve">(Merriam, </w:t>
      </w:r>
      <w:r w:rsidR="00B34CC2">
        <w:rPr>
          <w:rFonts w:ascii="Arial" w:hAnsi="Arial" w:cs="Arial"/>
          <w:lang w:val="en-TT"/>
        </w:rPr>
        <w:t xml:space="preserve">2009, </w:t>
      </w:r>
      <w:r>
        <w:rPr>
          <w:rFonts w:ascii="Arial" w:hAnsi="Arial" w:cs="Arial"/>
          <w:lang w:val="en-TT"/>
        </w:rPr>
        <w:t>2002)</w:t>
      </w:r>
      <w:r w:rsidRPr="007522EB">
        <w:rPr>
          <w:rFonts w:ascii="Arial" w:hAnsi="Arial" w:cs="Arial"/>
          <w:lang w:val="en-TT"/>
        </w:rPr>
        <w:t xml:space="preserve">.  </w:t>
      </w:r>
    </w:p>
    <w:p w:rsidR="00867740" w:rsidRDefault="00867740" w:rsidP="00867740">
      <w:pPr>
        <w:autoSpaceDE w:val="0"/>
        <w:autoSpaceDN w:val="0"/>
        <w:adjustRightInd w:val="0"/>
        <w:spacing w:line="360" w:lineRule="auto"/>
        <w:rPr>
          <w:rFonts w:ascii="Arial" w:hAnsi="Arial" w:cs="Arial"/>
          <w:lang w:val="en-TT"/>
        </w:rPr>
      </w:pPr>
    </w:p>
    <w:p w:rsidR="00251438" w:rsidRDefault="00867740" w:rsidP="00251438">
      <w:pPr>
        <w:autoSpaceDE w:val="0"/>
        <w:autoSpaceDN w:val="0"/>
        <w:adjustRightInd w:val="0"/>
        <w:spacing w:line="360" w:lineRule="auto"/>
        <w:rPr>
          <w:rFonts w:ascii="Arial" w:eastAsia="Times New Roman" w:hAnsi="Arial" w:cs="Arial"/>
          <w:lang w:val="en-TT" w:eastAsia="en-TT"/>
        </w:rPr>
      </w:pPr>
      <w:r w:rsidRPr="007522EB">
        <w:rPr>
          <w:rFonts w:ascii="Arial" w:hAnsi="Arial" w:cs="Arial"/>
          <w:lang w:val="en-TT"/>
        </w:rPr>
        <w:t xml:space="preserve">In Chapter 3, I undertake a </w:t>
      </w:r>
      <w:r>
        <w:rPr>
          <w:rFonts w:ascii="Arial" w:hAnsi="Arial" w:cs="Arial"/>
          <w:lang w:val="en-TT"/>
        </w:rPr>
        <w:t xml:space="preserve">review of the </w:t>
      </w:r>
      <w:r w:rsidRPr="007522EB">
        <w:rPr>
          <w:rFonts w:ascii="Arial" w:hAnsi="Arial" w:cs="Arial"/>
          <w:lang w:val="en-TT"/>
        </w:rPr>
        <w:t xml:space="preserve">literature </w:t>
      </w:r>
      <w:r>
        <w:rPr>
          <w:rFonts w:ascii="Arial" w:hAnsi="Arial" w:cs="Arial"/>
          <w:lang w:val="en-TT"/>
        </w:rPr>
        <w:t>related to</w:t>
      </w:r>
      <w:r w:rsidRPr="007522EB">
        <w:rPr>
          <w:rFonts w:ascii="Arial" w:hAnsi="Arial" w:cs="Arial"/>
          <w:lang w:val="en-TT"/>
        </w:rPr>
        <w:t xml:space="preserve"> </w:t>
      </w:r>
      <w:r>
        <w:rPr>
          <w:rFonts w:ascii="Arial" w:hAnsi="Arial" w:cs="Arial"/>
          <w:lang w:val="en-TT"/>
        </w:rPr>
        <w:t xml:space="preserve">teachers’ identity, beliefs and practice as well as conceptions of teaching, and </w:t>
      </w:r>
      <w:r w:rsidR="00320884">
        <w:rPr>
          <w:rFonts w:ascii="Arial" w:hAnsi="Arial" w:cs="Arial"/>
          <w:lang w:val="en-TT"/>
        </w:rPr>
        <w:t xml:space="preserve">the major themes associated with </w:t>
      </w:r>
      <w:r>
        <w:rPr>
          <w:rFonts w:ascii="Arial" w:hAnsi="Arial" w:cs="Arial"/>
          <w:lang w:val="en-TT"/>
        </w:rPr>
        <w:t>SoTL</w:t>
      </w:r>
      <w:r w:rsidRPr="007522EB">
        <w:rPr>
          <w:rFonts w:ascii="Arial" w:hAnsi="Arial" w:cs="Arial"/>
          <w:lang w:val="en-TT"/>
        </w:rPr>
        <w:t>.</w:t>
      </w:r>
      <w:r>
        <w:rPr>
          <w:rFonts w:ascii="Arial" w:eastAsia="Times New Roman" w:hAnsi="Arial" w:cs="Arial"/>
          <w:lang w:val="en-TT" w:eastAsia="en-TT"/>
        </w:rPr>
        <w:t xml:space="preserve"> </w:t>
      </w:r>
      <w:r w:rsidR="00320884">
        <w:rPr>
          <w:rFonts w:ascii="Arial" w:eastAsia="Times New Roman" w:hAnsi="Arial" w:cs="Arial"/>
          <w:lang w:val="en-TT" w:eastAsia="en-TT"/>
        </w:rPr>
        <w:t xml:space="preserve"> </w:t>
      </w:r>
      <w:r w:rsidR="005743A9">
        <w:rPr>
          <w:rFonts w:ascii="Arial" w:eastAsia="Times New Roman" w:hAnsi="Arial" w:cs="Arial"/>
          <w:lang w:val="en-TT" w:eastAsia="en-TT"/>
        </w:rPr>
        <w:t xml:space="preserve">I shall explore traditional and newer research frameworks related to teacher conceptions including the variations </w:t>
      </w:r>
      <w:r w:rsidR="00320884">
        <w:rPr>
          <w:rFonts w:ascii="Arial" w:eastAsia="Times New Roman" w:hAnsi="Arial" w:cs="Arial"/>
          <w:lang w:val="en-TT" w:eastAsia="en-TT"/>
        </w:rPr>
        <w:t>of practice</w:t>
      </w:r>
      <w:r w:rsidR="005743A9">
        <w:rPr>
          <w:rFonts w:ascii="Arial" w:eastAsia="Times New Roman" w:hAnsi="Arial" w:cs="Arial"/>
          <w:lang w:val="en-TT" w:eastAsia="en-TT"/>
        </w:rPr>
        <w:t xml:space="preserve">. </w:t>
      </w:r>
      <w:r>
        <w:rPr>
          <w:rFonts w:ascii="Arial" w:eastAsia="Times New Roman" w:hAnsi="Arial" w:cs="Arial"/>
          <w:lang w:val="en-TT" w:eastAsia="en-TT"/>
        </w:rPr>
        <w:t xml:space="preserve">I shall also </w:t>
      </w:r>
      <w:r w:rsidR="00320884">
        <w:rPr>
          <w:rFonts w:ascii="Arial" w:eastAsia="Times New Roman" w:hAnsi="Arial" w:cs="Arial"/>
          <w:lang w:val="en-TT" w:eastAsia="en-TT"/>
        </w:rPr>
        <w:t>investigate</w:t>
      </w:r>
      <w:r>
        <w:rPr>
          <w:rFonts w:ascii="Arial" w:eastAsia="Times New Roman" w:hAnsi="Arial" w:cs="Arial"/>
          <w:lang w:val="en-TT" w:eastAsia="en-TT"/>
        </w:rPr>
        <w:t xml:space="preserve"> the</w:t>
      </w:r>
      <w:r w:rsidR="009975EC">
        <w:rPr>
          <w:rFonts w:ascii="Arial" w:eastAsia="Times New Roman" w:hAnsi="Arial" w:cs="Arial"/>
          <w:lang w:val="en-TT" w:eastAsia="en-TT"/>
        </w:rPr>
        <w:t xml:space="preserve"> influence of the</w:t>
      </w:r>
      <w:r>
        <w:rPr>
          <w:rFonts w:ascii="Arial" w:eastAsia="Times New Roman" w:hAnsi="Arial" w:cs="Arial"/>
          <w:lang w:val="en-TT" w:eastAsia="en-TT"/>
        </w:rPr>
        <w:t xml:space="preserve"> concepts of globalisation, power, and postcolonialism</w:t>
      </w:r>
      <w:r w:rsidR="009975EC">
        <w:rPr>
          <w:rFonts w:ascii="Arial" w:eastAsia="Times New Roman" w:hAnsi="Arial" w:cs="Arial"/>
          <w:lang w:val="en-TT" w:eastAsia="en-TT"/>
        </w:rPr>
        <w:t xml:space="preserve"> upon local </w:t>
      </w:r>
      <w:r>
        <w:rPr>
          <w:rFonts w:ascii="Arial" w:eastAsia="Times New Roman" w:hAnsi="Arial" w:cs="Arial"/>
          <w:lang w:val="en-TT" w:eastAsia="en-TT"/>
        </w:rPr>
        <w:t xml:space="preserve">HE. </w:t>
      </w:r>
    </w:p>
    <w:p w:rsidR="00251438" w:rsidRPr="00251438" w:rsidRDefault="00251438" w:rsidP="00251438">
      <w:pPr>
        <w:autoSpaceDE w:val="0"/>
        <w:autoSpaceDN w:val="0"/>
        <w:adjustRightInd w:val="0"/>
        <w:spacing w:line="360" w:lineRule="auto"/>
        <w:rPr>
          <w:rFonts w:ascii="Arial" w:eastAsia="Times New Roman" w:hAnsi="Arial" w:cs="Arial"/>
          <w:lang w:val="en-TT" w:eastAsia="en-TT"/>
        </w:rPr>
      </w:pPr>
    </w:p>
    <w:p w:rsidR="00141EB6" w:rsidRPr="00D774C7" w:rsidRDefault="00141EB6" w:rsidP="009D353E">
      <w:pPr>
        <w:pStyle w:val="Heading1"/>
        <w:rPr>
          <w:rFonts w:ascii="Arial" w:eastAsia="Times New Roman" w:hAnsi="Arial" w:cs="Arial"/>
          <w:sz w:val="32"/>
          <w:szCs w:val="32"/>
          <w:lang w:val="en-TT" w:eastAsia="en-TT"/>
        </w:rPr>
      </w:pPr>
      <w:bookmarkStart w:id="186" w:name="_Toc1031783"/>
      <w:r w:rsidRPr="00D774C7">
        <w:rPr>
          <w:rFonts w:ascii="Arial" w:hAnsi="Arial" w:cs="Arial"/>
          <w:sz w:val="32"/>
          <w:szCs w:val="32"/>
        </w:rPr>
        <w:lastRenderedPageBreak/>
        <w:t>Chapter 3: Literature Review</w:t>
      </w:r>
      <w:bookmarkEnd w:id="186"/>
    </w:p>
    <w:p w:rsidR="00141EB6" w:rsidRDefault="00141EB6" w:rsidP="00141EB6"/>
    <w:p w:rsidR="00141EB6" w:rsidRPr="00D23B5F" w:rsidRDefault="00141EB6" w:rsidP="003257FA">
      <w:pPr>
        <w:pStyle w:val="Heading2"/>
        <w:rPr>
          <w:rFonts w:ascii="Arial" w:hAnsi="Arial" w:cs="Arial"/>
          <w:i/>
          <w:sz w:val="28"/>
          <w:szCs w:val="28"/>
        </w:rPr>
      </w:pPr>
      <w:bookmarkStart w:id="187" w:name="_Toc1031784"/>
      <w:r w:rsidRPr="00D23B5F">
        <w:rPr>
          <w:rFonts w:ascii="Arial" w:hAnsi="Arial" w:cs="Arial"/>
          <w:i/>
          <w:sz w:val="28"/>
          <w:szCs w:val="28"/>
        </w:rPr>
        <w:t>3.1. Introduction</w:t>
      </w:r>
      <w:bookmarkEnd w:id="187"/>
    </w:p>
    <w:p w:rsidR="00141EB6" w:rsidRDefault="00141EB6" w:rsidP="00141EB6"/>
    <w:p w:rsidR="00141EB6" w:rsidRDefault="00141EB6" w:rsidP="00141EB6">
      <w:pPr>
        <w:spacing w:line="360" w:lineRule="auto"/>
        <w:rPr>
          <w:rFonts w:ascii="Arial" w:hAnsi="Arial" w:cs="Arial"/>
        </w:rPr>
      </w:pPr>
      <w:r>
        <w:rPr>
          <w:rFonts w:ascii="Arial" w:hAnsi="Arial" w:cs="Arial"/>
        </w:rPr>
        <w:t xml:space="preserve">Building on the themes presented in Chapter 2 including </w:t>
      </w:r>
      <w:r w:rsidRPr="00543439">
        <w:rPr>
          <w:rFonts w:ascii="Arial" w:hAnsi="Arial" w:cs="Arial"/>
        </w:rPr>
        <w:t>postmodernism, postmodernist</w:t>
      </w:r>
      <w:r>
        <w:rPr>
          <w:rFonts w:ascii="Arial" w:hAnsi="Arial" w:cs="Arial"/>
        </w:rPr>
        <w:t xml:space="preserve"> theory, colonial/postcolonial education implementation, and globalisation impact on </w:t>
      </w:r>
      <w:proofErr w:type="gramStart"/>
      <w:r>
        <w:rPr>
          <w:rFonts w:ascii="Arial" w:hAnsi="Arial" w:cs="Arial"/>
        </w:rPr>
        <w:t>HE</w:t>
      </w:r>
      <w:proofErr w:type="gramEnd"/>
      <w:r>
        <w:rPr>
          <w:rFonts w:ascii="Arial" w:hAnsi="Arial" w:cs="Arial"/>
        </w:rPr>
        <w:t xml:space="preserve">; in this chapter I focus on a literature review.  I shall review teacher beliefs, identity and professional practice, as well as the SoTL.  </w:t>
      </w:r>
      <w:r w:rsidRPr="00251AB4">
        <w:rPr>
          <w:rFonts w:ascii="Arial" w:hAnsi="Arial" w:cs="Arial"/>
        </w:rPr>
        <w:t>With respect to</w:t>
      </w:r>
      <w:r>
        <w:rPr>
          <w:rFonts w:ascii="Arial" w:hAnsi="Arial" w:cs="Arial"/>
        </w:rPr>
        <w:t xml:space="preserve"> the</w:t>
      </w:r>
      <w:r w:rsidRPr="00251AB4">
        <w:rPr>
          <w:rFonts w:ascii="Arial" w:hAnsi="Arial" w:cs="Arial"/>
        </w:rPr>
        <w:t xml:space="preserve"> SoTL, I shall </w:t>
      </w:r>
      <w:r>
        <w:rPr>
          <w:rFonts w:ascii="Arial" w:hAnsi="Arial" w:cs="Arial"/>
        </w:rPr>
        <w:t>investigate the literature</w:t>
      </w:r>
      <w:r w:rsidRPr="00251AB4">
        <w:rPr>
          <w:rFonts w:ascii="Arial" w:hAnsi="Arial" w:cs="Arial"/>
        </w:rPr>
        <w:t xml:space="preserve"> on</w:t>
      </w:r>
      <w:r>
        <w:rPr>
          <w:rFonts w:ascii="Arial" w:hAnsi="Arial" w:cs="Arial"/>
        </w:rPr>
        <w:t xml:space="preserve"> teaching and staff development (</w:t>
      </w:r>
      <w:r w:rsidR="008D6429">
        <w:rPr>
          <w:rFonts w:ascii="Arial" w:hAnsi="Arial" w:cs="Arial"/>
        </w:rPr>
        <w:t xml:space="preserve">Poole, </w:t>
      </w:r>
      <w:r w:rsidRPr="00F5585E">
        <w:rPr>
          <w:rFonts w:ascii="Arial" w:hAnsi="Arial" w:cs="Arial"/>
        </w:rPr>
        <w:t>2010</w:t>
      </w:r>
      <w:r w:rsidR="008D6429">
        <w:rPr>
          <w:rFonts w:ascii="Arial" w:hAnsi="Arial" w:cs="Arial"/>
        </w:rPr>
        <w:t xml:space="preserve">; Kreber, </w:t>
      </w:r>
      <w:r w:rsidRPr="00B6592B">
        <w:rPr>
          <w:rFonts w:ascii="Arial" w:hAnsi="Arial" w:cs="Arial"/>
        </w:rPr>
        <w:t>2002)</w:t>
      </w:r>
      <w:r>
        <w:rPr>
          <w:rFonts w:ascii="Arial" w:hAnsi="Arial" w:cs="Arial"/>
        </w:rPr>
        <w:t>, conceptual issues (</w:t>
      </w:r>
      <w:r w:rsidR="008D6429">
        <w:rPr>
          <w:rFonts w:ascii="Arial" w:hAnsi="Arial" w:cs="Arial"/>
        </w:rPr>
        <w:t xml:space="preserve">Clegg, </w:t>
      </w:r>
      <w:r w:rsidRPr="00D239F0">
        <w:rPr>
          <w:rFonts w:ascii="Arial" w:hAnsi="Arial" w:cs="Arial"/>
        </w:rPr>
        <w:t>2008</w:t>
      </w:r>
      <w:r>
        <w:rPr>
          <w:rFonts w:ascii="Arial" w:hAnsi="Arial" w:cs="Arial"/>
        </w:rPr>
        <w:t xml:space="preserve">; </w:t>
      </w:r>
      <w:r w:rsidR="008D6429">
        <w:rPr>
          <w:rFonts w:ascii="Arial" w:hAnsi="Arial" w:cs="Arial"/>
        </w:rPr>
        <w:t xml:space="preserve">Jenkins and Healey, </w:t>
      </w:r>
      <w:r w:rsidRPr="00D239F0">
        <w:rPr>
          <w:rFonts w:ascii="Arial" w:hAnsi="Arial" w:cs="Arial"/>
        </w:rPr>
        <w:t>2005</w:t>
      </w:r>
      <w:r>
        <w:rPr>
          <w:rFonts w:ascii="Arial" w:hAnsi="Arial" w:cs="Arial"/>
        </w:rPr>
        <w:t xml:space="preserve">), </w:t>
      </w:r>
      <w:r w:rsidRPr="00251AB4">
        <w:rPr>
          <w:rFonts w:ascii="Arial" w:hAnsi="Arial" w:cs="Arial"/>
        </w:rPr>
        <w:t>pedagogical research</w:t>
      </w:r>
      <w:r>
        <w:rPr>
          <w:rFonts w:ascii="Arial" w:hAnsi="Arial" w:cs="Arial"/>
        </w:rPr>
        <w:t xml:space="preserve"> (Lucas </w:t>
      </w:r>
      <w:r w:rsidRPr="00BA3C14">
        <w:rPr>
          <w:rFonts w:ascii="Arial" w:hAnsi="Arial" w:cs="Arial"/>
          <w:i/>
        </w:rPr>
        <w:t>et al</w:t>
      </w:r>
      <w:r w:rsidRPr="00F5585E">
        <w:rPr>
          <w:rFonts w:ascii="Arial" w:hAnsi="Arial" w:cs="Arial"/>
        </w:rPr>
        <w:t>.</w:t>
      </w:r>
      <w:r w:rsidR="008D6429">
        <w:rPr>
          <w:rFonts w:ascii="Arial" w:hAnsi="Arial" w:cs="Arial"/>
        </w:rPr>
        <w:t xml:space="preserve">, </w:t>
      </w:r>
      <w:r>
        <w:rPr>
          <w:rFonts w:ascii="Arial" w:hAnsi="Arial" w:cs="Arial"/>
        </w:rPr>
        <w:t xml:space="preserve">2007; </w:t>
      </w:r>
      <w:r w:rsidR="008D6429">
        <w:rPr>
          <w:rFonts w:ascii="Arial" w:hAnsi="Arial" w:cs="Arial"/>
        </w:rPr>
        <w:t xml:space="preserve">Healey, </w:t>
      </w:r>
      <w:r w:rsidRPr="00F5585E">
        <w:rPr>
          <w:rFonts w:ascii="Arial" w:hAnsi="Arial" w:cs="Arial"/>
        </w:rPr>
        <w:t>2000</w:t>
      </w:r>
      <w:r>
        <w:rPr>
          <w:rFonts w:ascii="Arial" w:hAnsi="Arial" w:cs="Arial"/>
        </w:rPr>
        <w:t>)</w:t>
      </w:r>
      <w:r w:rsidRPr="00251AB4">
        <w:rPr>
          <w:rFonts w:ascii="Arial" w:hAnsi="Arial" w:cs="Arial"/>
        </w:rPr>
        <w:t>, professional knowledge</w:t>
      </w:r>
      <w:r>
        <w:rPr>
          <w:rFonts w:ascii="Arial" w:hAnsi="Arial" w:cs="Arial"/>
        </w:rPr>
        <w:t xml:space="preserve"> (</w:t>
      </w:r>
      <w:r w:rsidR="008D6429">
        <w:rPr>
          <w:rFonts w:ascii="Arial" w:hAnsi="Arial" w:cs="Arial"/>
        </w:rPr>
        <w:t xml:space="preserve">Macfarlane, 2004; Gibbs, </w:t>
      </w:r>
      <w:r w:rsidRPr="00F5585E">
        <w:rPr>
          <w:rFonts w:ascii="Arial" w:hAnsi="Arial" w:cs="Arial"/>
        </w:rPr>
        <w:t>2002</w:t>
      </w:r>
      <w:r>
        <w:rPr>
          <w:rFonts w:ascii="Arial" w:hAnsi="Arial" w:cs="Arial"/>
        </w:rPr>
        <w:t>)</w:t>
      </w:r>
      <w:r w:rsidRPr="00251AB4">
        <w:rPr>
          <w:rFonts w:ascii="Arial" w:hAnsi="Arial" w:cs="Arial"/>
        </w:rPr>
        <w:t>, and reward and recognition</w:t>
      </w:r>
      <w:r w:rsidR="008D6429">
        <w:rPr>
          <w:rFonts w:ascii="Arial" w:hAnsi="Arial" w:cs="Arial"/>
        </w:rPr>
        <w:t xml:space="preserve"> (Tapscott and Williams, </w:t>
      </w:r>
      <w:r w:rsidRPr="00F5585E">
        <w:rPr>
          <w:rFonts w:ascii="Arial" w:hAnsi="Arial" w:cs="Arial"/>
        </w:rPr>
        <w:t>2010</w:t>
      </w:r>
      <w:r>
        <w:rPr>
          <w:rFonts w:ascii="Arial" w:hAnsi="Arial" w:cs="Arial"/>
        </w:rPr>
        <w:t>;</w:t>
      </w:r>
      <w:r w:rsidRPr="003F326C">
        <w:rPr>
          <w:rFonts w:ascii="Arial" w:hAnsi="Arial" w:cs="Arial"/>
        </w:rPr>
        <w:t xml:space="preserve"> </w:t>
      </w:r>
      <w:r w:rsidR="008D6429">
        <w:rPr>
          <w:rFonts w:ascii="Arial" w:hAnsi="Arial" w:cs="Arial"/>
        </w:rPr>
        <w:t xml:space="preserve">Gibbs, </w:t>
      </w:r>
      <w:r w:rsidRPr="00F5585E">
        <w:rPr>
          <w:rFonts w:ascii="Arial" w:hAnsi="Arial" w:cs="Arial"/>
        </w:rPr>
        <w:t>2005, 2002</w:t>
      </w:r>
      <w:r>
        <w:rPr>
          <w:rFonts w:ascii="Arial" w:hAnsi="Arial" w:cs="Arial"/>
        </w:rPr>
        <w:t>)</w:t>
      </w:r>
      <w:r w:rsidRPr="00251AB4">
        <w:rPr>
          <w:rFonts w:ascii="Arial" w:hAnsi="Arial" w:cs="Arial"/>
        </w:rPr>
        <w:t xml:space="preserve">. </w:t>
      </w:r>
      <w:r>
        <w:rPr>
          <w:rFonts w:ascii="Arial" w:hAnsi="Arial" w:cs="Arial"/>
        </w:rPr>
        <w:t xml:space="preserve"> </w:t>
      </w:r>
      <w:r w:rsidRPr="00251AB4">
        <w:rPr>
          <w:rFonts w:ascii="Arial" w:hAnsi="Arial" w:cs="Arial"/>
        </w:rPr>
        <w:t xml:space="preserve">These </w:t>
      </w:r>
      <w:r>
        <w:rPr>
          <w:rFonts w:ascii="Arial" w:hAnsi="Arial" w:cs="Arial"/>
        </w:rPr>
        <w:t xml:space="preserve">SoTL </w:t>
      </w:r>
      <w:r w:rsidRPr="00251AB4">
        <w:rPr>
          <w:rFonts w:ascii="Arial" w:hAnsi="Arial" w:cs="Arial"/>
        </w:rPr>
        <w:t>themes are a subset of research informed teaching (RIT), the fourth element in Griffiths’ typology of teaching (Gr</w:t>
      </w:r>
      <w:r w:rsidR="008D6429">
        <w:rPr>
          <w:rFonts w:ascii="Arial" w:hAnsi="Arial" w:cs="Arial"/>
        </w:rPr>
        <w:t xml:space="preserve">iffiths, </w:t>
      </w:r>
      <w:r>
        <w:rPr>
          <w:rFonts w:ascii="Arial" w:hAnsi="Arial" w:cs="Arial"/>
        </w:rPr>
        <w:t xml:space="preserve">2004) and significant to lecturers’ professional practice.  </w:t>
      </w:r>
    </w:p>
    <w:p w:rsidR="00141EB6" w:rsidRDefault="00141EB6" w:rsidP="00141EB6">
      <w:pPr>
        <w:tabs>
          <w:tab w:val="left" w:pos="7371"/>
        </w:tabs>
        <w:spacing w:line="360" w:lineRule="auto"/>
        <w:rPr>
          <w:rFonts w:ascii="Arial" w:hAnsi="Arial" w:cs="Arial"/>
          <w:color w:val="000000"/>
        </w:rPr>
      </w:pPr>
    </w:p>
    <w:p w:rsidR="00141EB6" w:rsidRPr="008306F8" w:rsidRDefault="006A6983" w:rsidP="00141EB6">
      <w:pPr>
        <w:tabs>
          <w:tab w:val="left" w:pos="7371"/>
        </w:tabs>
        <w:spacing w:line="360" w:lineRule="auto"/>
        <w:rPr>
          <w:rFonts w:ascii="Arial" w:hAnsi="Arial" w:cs="Arial"/>
        </w:rPr>
      </w:pPr>
      <w:r>
        <w:rPr>
          <w:rFonts w:ascii="Arial" w:hAnsi="Arial" w:cs="Arial"/>
          <w:color w:val="000000"/>
        </w:rPr>
        <w:t>I</w:t>
      </w:r>
      <w:r w:rsidR="00141EB6">
        <w:rPr>
          <w:rFonts w:ascii="Arial" w:hAnsi="Arial" w:cs="Arial"/>
          <w:color w:val="000000"/>
        </w:rPr>
        <w:t xml:space="preserve">n Chapter 2, I discussed the impact of globalisation on </w:t>
      </w:r>
      <w:proofErr w:type="gramStart"/>
      <w:r w:rsidR="00141EB6">
        <w:rPr>
          <w:rFonts w:ascii="Arial" w:hAnsi="Arial" w:cs="Arial"/>
          <w:color w:val="000000"/>
        </w:rPr>
        <w:t>HE</w:t>
      </w:r>
      <w:proofErr w:type="gramEnd"/>
      <w:r w:rsidR="00141EB6">
        <w:rPr>
          <w:rFonts w:ascii="Arial" w:hAnsi="Arial" w:cs="Arial"/>
          <w:color w:val="000000"/>
        </w:rPr>
        <w:t>, focus</w:t>
      </w:r>
      <w:r w:rsidR="00751E03">
        <w:rPr>
          <w:rFonts w:ascii="Arial" w:hAnsi="Arial" w:cs="Arial"/>
          <w:color w:val="000000"/>
        </w:rPr>
        <w:t>ing on the metaphor of ‘change’.</w:t>
      </w:r>
      <w:r w:rsidR="00141EB6">
        <w:rPr>
          <w:rFonts w:ascii="Arial" w:hAnsi="Arial" w:cs="Arial"/>
          <w:color w:val="000000"/>
        </w:rPr>
        <w:t xml:space="preserve"> I</w:t>
      </w:r>
      <w:r>
        <w:rPr>
          <w:rFonts w:ascii="Arial" w:hAnsi="Arial" w:cs="Arial"/>
          <w:color w:val="000000"/>
        </w:rPr>
        <w:t>n Chapter 3, I</w:t>
      </w:r>
      <w:r w:rsidR="00141EB6">
        <w:rPr>
          <w:rFonts w:ascii="Arial" w:hAnsi="Arial" w:cs="Arial"/>
          <w:color w:val="000000"/>
        </w:rPr>
        <w:t xml:space="preserve"> shall </w:t>
      </w:r>
      <w:r>
        <w:rPr>
          <w:rFonts w:ascii="Arial" w:hAnsi="Arial" w:cs="Arial"/>
          <w:color w:val="000000"/>
        </w:rPr>
        <w:t xml:space="preserve">expand the analysis </w:t>
      </w:r>
      <w:r>
        <w:rPr>
          <w:rFonts w:ascii="Arial" w:hAnsi="Arial" w:cs="Arial"/>
        </w:rPr>
        <w:t>theorising</w:t>
      </w:r>
      <w:r w:rsidR="00141EB6">
        <w:rPr>
          <w:rFonts w:ascii="Arial" w:hAnsi="Arial" w:cs="Arial"/>
        </w:rPr>
        <w:t xml:space="preserve"> the concepts of globalisation, </w:t>
      </w:r>
      <w:r w:rsidR="00141EB6" w:rsidRPr="00251AB4">
        <w:rPr>
          <w:rFonts w:ascii="Arial" w:hAnsi="Arial" w:cs="Arial"/>
        </w:rPr>
        <w:t>power</w:t>
      </w:r>
      <w:r w:rsidR="00141EB6">
        <w:rPr>
          <w:rFonts w:ascii="Arial" w:hAnsi="Arial" w:cs="Arial"/>
        </w:rPr>
        <w:t>, and postcolonialism</w:t>
      </w:r>
      <w:r>
        <w:rPr>
          <w:rFonts w:ascii="Arial" w:hAnsi="Arial" w:cs="Arial"/>
        </w:rPr>
        <w:t xml:space="preserve">, </w:t>
      </w:r>
      <w:r w:rsidR="00DF2A19">
        <w:rPr>
          <w:rFonts w:ascii="Arial" w:hAnsi="Arial" w:cs="Arial"/>
        </w:rPr>
        <w:t>including</w:t>
      </w:r>
      <w:r>
        <w:rPr>
          <w:rFonts w:ascii="Arial" w:hAnsi="Arial" w:cs="Arial"/>
        </w:rPr>
        <w:t xml:space="preserve"> their impact on local HE.</w:t>
      </w:r>
      <w:r w:rsidR="00141EB6">
        <w:rPr>
          <w:rFonts w:ascii="Arial" w:hAnsi="Arial" w:cs="Arial"/>
        </w:rPr>
        <w:t xml:space="preserve"> </w:t>
      </w:r>
      <w:r>
        <w:rPr>
          <w:rFonts w:ascii="Arial" w:hAnsi="Arial" w:cs="Arial"/>
        </w:rPr>
        <w:t xml:space="preserve"> M</w:t>
      </w:r>
      <w:r w:rsidR="00141EB6">
        <w:rPr>
          <w:rFonts w:ascii="Arial" w:hAnsi="Arial" w:cs="Arial"/>
        </w:rPr>
        <w:t xml:space="preserve">y research is embedded in these three concepts.  </w:t>
      </w:r>
    </w:p>
    <w:p w:rsidR="00141EB6" w:rsidRDefault="00141EB6" w:rsidP="00141EB6">
      <w:pPr>
        <w:rPr>
          <w:rFonts w:ascii="Arial" w:hAnsi="Arial" w:cs="Arial"/>
          <w:b/>
          <w:i/>
          <w:sz w:val="28"/>
          <w:szCs w:val="28"/>
        </w:rPr>
      </w:pPr>
    </w:p>
    <w:p w:rsidR="00141EB6" w:rsidRPr="00FF7936" w:rsidRDefault="00141EB6" w:rsidP="003257FA">
      <w:pPr>
        <w:pStyle w:val="Heading2"/>
        <w:rPr>
          <w:rFonts w:ascii="Arial" w:hAnsi="Arial" w:cs="Arial"/>
          <w:i/>
          <w:sz w:val="28"/>
          <w:szCs w:val="28"/>
        </w:rPr>
      </w:pPr>
      <w:bookmarkStart w:id="188" w:name="_Toc1031785"/>
      <w:r w:rsidRPr="00FF7936">
        <w:rPr>
          <w:rFonts w:ascii="Arial" w:hAnsi="Arial" w:cs="Arial"/>
          <w:i/>
          <w:sz w:val="28"/>
          <w:szCs w:val="28"/>
        </w:rPr>
        <w:t>3.2. Globalisation: Issues in the Concept of Globalisation</w:t>
      </w:r>
      <w:bookmarkEnd w:id="188"/>
    </w:p>
    <w:p w:rsidR="008C4CD9" w:rsidRDefault="008C4CD9" w:rsidP="008C4CD9">
      <w:pPr>
        <w:tabs>
          <w:tab w:val="left" w:pos="7371"/>
        </w:tabs>
        <w:spacing w:line="360" w:lineRule="auto"/>
        <w:jc w:val="both"/>
        <w:rPr>
          <w:rFonts w:ascii="Arial" w:hAnsi="Arial" w:cs="Arial"/>
          <w:b/>
        </w:rPr>
      </w:pPr>
    </w:p>
    <w:p w:rsidR="008C4CD9" w:rsidRPr="00FF7936" w:rsidRDefault="00141EB6" w:rsidP="00800000">
      <w:pPr>
        <w:pStyle w:val="Heading3"/>
        <w:rPr>
          <w:rFonts w:ascii="Arial" w:hAnsi="Arial" w:cs="Arial"/>
        </w:rPr>
      </w:pPr>
      <w:bookmarkStart w:id="189" w:name="_Toc1031786"/>
      <w:r w:rsidRPr="00FF7936">
        <w:rPr>
          <w:rFonts w:ascii="Arial" w:hAnsi="Arial" w:cs="Arial"/>
        </w:rPr>
        <w:t>3.2.1. What is Globalisation?</w:t>
      </w:r>
      <w:bookmarkEnd w:id="189"/>
    </w:p>
    <w:p w:rsidR="008C4CD9" w:rsidRDefault="008C4CD9" w:rsidP="008C4CD9">
      <w:pPr>
        <w:tabs>
          <w:tab w:val="left" w:pos="7371"/>
        </w:tabs>
        <w:spacing w:line="360" w:lineRule="auto"/>
        <w:jc w:val="both"/>
        <w:rPr>
          <w:rFonts w:ascii="Arial" w:hAnsi="Arial" w:cs="Arial"/>
          <w:color w:val="000000"/>
        </w:rPr>
      </w:pPr>
    </w:p>
    <w:p w:rsidR="00141EB6" w:rsidRPr="008C4CD9" w:rsidRDefault="00141EB6" w:rsidP="00401649">
      <w:pPr>
        <w:tabs>
          <w:tab w:val="left" w:pos="7371"/>
        </w:tabs>
        <w:spacing w:line="360" w:lineRule="auto"/>
        <w:rPr>
          <w:rFonts w:ascii="Arial" w:hAnsi="Arial" w:cs="Arial"/>
          <w:b/>
        </w:rPr>
      </w:pPr>
      <w:r>
        <w:rPr>
          <w:rFonts w:ascii="Arial" w:hAnsi="Arial" w:cs="Arial"/>
          <w:color w:val="000000"/>
        </w:rPr>
        <w:t>Acker, like Guillen, argues that globalis</w:t>
      </w:r>
      <w:r w:rsidRPr="002D1B6F">
        <w:rPr>
          <w:rFonts w:ascii="Arial" w:hAnsi="Arial" w:cs="Arial"/>
          <w:color w:val="000000"/>
        </w:rPr>
        <w:t xml:space="preserve">ation </w:t>
      </w:r>
      <w:r>
        <w:rPr>
          <w:rFonts w:ascii="Arial" w:hAnsi="Arial" w:cs="Arial"/>
          <w:color w:val="000000"/>
        </w:rPr>
        <w:t xml:space="preserve">remains a contested topic </w:t>
      </w:r>
      <w:r w:rsidRPr="002D1B6F">
        <w:rPr>
          <w:rFonts w:ascii="Arial" w:hAnsi="Arial" w:cs="Arial"/>
          <w:color w:val="000000"/>
        </w:rPr>
        <w:t xml:space="preserve">and significant area of research in </w:t>
      </w:r>
      <w:proofErr w:type="gramStart"/>
      <w:r w:rsidRPr="002D1B6F">
        <w:rPr>
          <w:rFonts w:ascii="Arial" w:hAnsi="Arial" w:cs="Arial"/>
          <w:color w:val="000000"/>
        </w:rPr>
        <w:t>HE</w:t>
      </w:r>
      <w:proofErr w:type="gramEnd"/>
      <w:r>
        <w:rPr>
          <w:rFonts w:ascii="Arial" w:hAnsi="Arial" w:cs="Arial"/>
          <w:color w:val="000000"/>
        </w:rPr>
        <w:t xml:space="preserve"> </w:t>
      </w:r>
      <w:r w:rsidRPr="002D1B6F">
        <w:rPr>
          <w:rFonts w:ascii="Arial" w:hAnsi="Arial" w:cs="Arial"/>
        </w:rPr>
        <w:t>(Guillen</w:t>
      </w:r>
      <w:r w:rsidR="00401649">
        <w:rPr>
          <w:rFonts w:ascii="Arial" w:hAnsi="Arial" w:cs="Arial"/>
        </w:rPr>
        <w:t xml:space="preserve">, </w:t>
      </w:r>
      <w:r w:rsidRPr="002D1B6F">
        <w:rPr>
          <w:rFonts w:ascii="Arial" w:hAnsi="Arial" w:cs="Arial"/>
        </w:rPr>
        <w:t>2001; Acker, 2004)</w:t>
      </w:r>
      <w:r w:rsidRPr="002D1B6F">
        <w:rPr>
          <w:rFonts w:ascii="Arial" w:hAnsi="Arial" w:cs="Arial"/>
          <w:color w:val="000000"/>
        </w:rPr>
        <w:t xml:space="preserve">. </w:t>
      </w:r>
      <w:r>
        <w:rPr>
          <w:rFonts w:ascii="Arial" w:hAnsi="Arial" w:cs="Arial"/>
          <w:color w:val="000000"/>
        </w:rPr>
        <w:t xml:space="preserve"> </w:t>
      </w:r>
      <w:r>
        <w:rPr>
          <w:rFonts w:ascii="Arial" w:hAnsi="Arial" w:cs="Arial"/>
          <w:bCs/>
        </w:rPr>
        <w:t>Giddens further suggests that globalisation</w:t>
      </w:r>
      <w:r w:rsidRPr="002D1B6F">
        <w:rPr>
          <w:rFonts w:ascii="Arial" w:hAnsi="Arial" w:cs="Arial"/>
          <w:bCs/>
        </w:rPr>
        <w:t xml:space="preserve"> research</w:t>
      </w:r>
      <w:r>
        <w:rPr>
          <w:rFonts w:ascii="Arial" w:hAnsi="Arial" w:cs="Arial"/>
          <w:bCs/>
        </w:rPr>
        <w:t xml:space="preserve"> focuses on </w:t>
      </w:r>
      <w:r w:rsidRPr="002D1B6F">
        <w:rPr>
          <w:rFonts w:ascii="Arial" w:hAnsi="Arial" w:cs="Arial"/>
          <w:bCs/>
        </w:rPr>
        <w:t>political transformations, transnational corporation growth and cultural effects (Gidden</w:t>
      </w:r>
      <w:r w:rsidR="005D166D">
        <w:rPr>
          <w:rFonts w:ascii="Arial" w:hAnsi="Arial" w:cs="Arial"/>
          <w:bCs/>
        </w:rPr>
        <w:t>s, 2000</w:t>
      </w:r>
      <w:r w:rsidRPr="002D1B6F">
        <w:rPr>
          <w:rFonts w:ascii="Arial" w:hAnsi="Arial" w:cs="Arial"/>
          <w:bCs/>
        </w:rPr>
        <w:t>)</w:t>
      </w:r>
      <w:r>
        <w:rPr>
          <w:rFonts w:ascii="Arial" w:hAnsi="Arial" w:cs="Arial"/>
          <w:color w:val="000000"/>
        </w:rPr>
        <w:t xml:space="preserve">.  </w:t>
      </w:r>
      <w:r w:rsidRPr="002D1B6F">
        <w:rPr>
          <w:rFonts w:ascii="Arial" w:hAnsi="Arial" w:cs="Arial"/>
          <w:color w:val="000000"/>
        </w:rPr>
        <w:t>Ca</w:t>
      </w:r>
      <w:r>
        <w:rPr>
          <w:rFonts w:ascii="Arial" w:hAnsi="Arial" w:cs="Arial"/>
          <w:color w:val="000000"/>
        </w:rPr>
        <w:t>s</w:t>
      </w:r>
      <w:r w:rsidRPr="002D1B6F">
        <w:rPr>
          <w:rFonts w:ascii="Arial" w:hAnsi="Arial" w:cs="Arial"/>
          <w:color w:val="000000"/>
        </w:rPr>
        <w:t>tells</w:t>
      </w:r>
      <w:r>
        <w:rPr>
          <w:rFonts w:ascii="Arial" w:hAnsi="Arial" w:cs="Arial"/>
          <w:color w:val="000000"/>
        </w:rPr>
        <w:t xml:space="preserve">, </w:t>
      </w:r>
      <w:r w:rsidRPr="002D1B6F">
        <w:rPr>
          <w:rFonts w:ascii="Arial" w:hAnsi="Arial" w:cs="Arial"/>
          <w:color w:val="000000"/>
        </w:rPr>
        <w:t xml:space="preserve">writing from a sociological perspective identifies </w:t>
      </w:r>
      <w:r>
        <w:rPr>
          <w:rFonts w:ascii="Arial" w:hAnsi="Arial" w:cs="Arial"/>
          <w:color w:val="000000"/>
        </w:rPr>
        <w:t>the effects of globalisation</w:t>
      </w:r>
      <w:r w:rsidRPr="002D1B6F">
        <w:rPr>
          <w:rFonts w:ascii="Arial" w:hAnsi="Arial" w:cs="Arial"/>
          <w:color w:val="000000"/>
        </w:rPr>
        <w:t xml:space="preserve"> </w:t>
      </w:r>
      <w:r>
        <w:rPr>
          <w:rFonts w:ascii="Arial" w:hAnsi="Arial" w:cs="Arial"/>
          <w:color w:val="000000"/>
        </w:rPr>
        <w:t xml:space="preserve">as the formation of </w:t>
      </w:r>
      <w:r w:rsidRPr="002D1B6F">
        <w:rPr>
          <w:rFonts w:ascii="Arial" w:hAnsi="Arial" w:cs="Arial"/>
          <w:color w:val="000000"/>
        </w:rPr>
        <w:t xml:space="preserve">a </w:t>
      </w:r>
      <w:r>
        <w:rPr>
          <w:rFonts w:ascii="Arial" w:hAnsi="Arial" w:cs="Arial"/>
          <w:color w:val="000000"/>
        </w:rPr>
        <w:t>[</w:t>
      </w:r>
      <w:r w:rsidRPr="002D1B6F">
        <w:rPr>
          <w:rFonts w:ascii="Arial" w:hAnsi="Arial" w:cs="Arial"/>
          <w:color w:val="000000"/>
        </w:rPr>
        <w:t>new</w:t>
      </w:r>
      <w:r>
        <w:rPr>
          <w:rFonts w:ascii="Arial" w:hAnsi="Arial" w:cs="Arial"/>
          <w:color w:val="000000"/>
        </w:rPr>
        <w:t>]</w:t>
      </w:r>
      <w:r w:rsidRPr="002D1B6F">
        <w:rPr>
          <w:rFonts w:ascii="Arial" w:hAnsi="Arial" w:cs="Arial"/>
          <w:color w:val="000000"/>
        </w:rPr>
        <w:t xml:space="preserve"> society with 4 major dimensions</w:t>
      </w:r>
      <w:r>
        <w:rPr>
          <w:rFonts w:ascii="Arial" w:hAnsi="Arial" w:cs="Arial"/>
          <w:color w:val="000000"/>
        </w:rPr>
        <w:t xml:space="preserve">; </w:t>
      </w:r>
      <w:r w:rsidRPr="002D1B6F">
        <w:rPr>
          <w:rFonts w:ascii="Arial" w:hAnsi="Arial" w:cs="Arial"/>
          <w:color w:val="000000"/>
        </w:rPr>
        <w:t>the deployment of information</w:t>
      </w:r>
      <w:r>
        <w:rPr>
          <w:rFonts w:ascii="Arial" w:hAnsi="Arial" w:cs="Arial"/>
          <w:color w:val="000000"/>
        </w:rPr>
        <w:t xml:space="preserve"> technology; globalisation, </w:t>
      </w:r>
      <w:r w:rsidRPr="002D1B6F">
        <w:rPr>
          <w:rFonts w:ascii="Arial" w:hAnsi="Arial" w:cs="Arial"/>
          <w:color w:val="000000"/>
        </w:rPr>
        <w:t>un</w:t>
      </w:r>
      <w:r>
        <w:rPr>
          <w:rFonts w:ascii="Arial" w:hAnsi="Arial" w:cs="Arial"/>
          <w:color w:val="000000"/>
        </w:rPr>
        <w:t>derpinned by technological, organis</w:t>
      </w:r>
      <w:r w:rsidRPr="002D1B6F">
        <w:rPr>
          <w:rFonts w:ascii="Arial" w:hAnsi="Arial" w:cs="Arial"/>
          <w:color w:val="000000"/>
        </w:rPr>
        <w:t xml:space="preserve">ational and </w:t>
      </w:r>
      <w:r w:rsidRPr="002D1B6F">
        <w:rPr>
          <w:rFonts w:ascii="Arial" w:hAnsi="Arial" w:cs="Arial"/>
          <w:color w:val="000000"/>
        </w:rPr>
        <w:lastRenderedPageBreak/>
        <w:t>institutional capacity</w:t>
      </w:r>
      <w:r>
        <w:rPr>
          <w:rFonts w:ascii="Arial" w:hAnsi="Arial" w:cs="Arial"/>
          <w:color w:val="000000"/>
        </w:rPr>
        <w:t xml:space="preserve"> (</w:t>
      </w:r>
      <w:r w:rsidRPr="002D1B6F">
        <w:rPr>
          <w:rFonts w:ascii="Arial" w:hAnsi="Arial" w:cs="Arial"/>
          <w:color w:val="000000"/>
        </w:rPr>
        <w:t>Held</w:t>
      </w:r>
      <w:r w:rsidR="00401649">
        <w:rPr>
          <w:rFonts w:ascii="Arial" w:hAnsi="Arial" w:cs="Arial"/>
          <w:color w:val="000000"/>
        </w:rPr>
        <w:t xml:space="preserve">, </w:t>
      </w:r>
      <w:r w:rsidRPr="002D1B6F">
        <w:rPr>
          <w:rFonts w:ascii="Arial" w:hAnsi="Arial" w:cs="Arial"/>
          <w:color w:val="000000"/>
        </w:rPr>
        <w:t xml:space="preserve">1999); </w:t>
      </w:r>
      <w:r>
        <w:rPr>
          <w:rFonts w:ascii="Arial" w:hAnsi="Arial" w:cs="Arial"/>
        </w:rPr>
        <w:t xml:space="preserve">a </w:t>
      </w:r>
      <w:r w:rsidRPr="002D1B6F">
        <w:rPr>
          <w:rFonts w:ascii="Arial" w:hAnsi="Arial" w:cs="Arial"/>
        </w:rPr>
        <w:t>dominant culture of interactive electronic hypertext</w:t>
      </w:r>
      <w:r>
        <w:rPr>
          <w:rFonts w:ascii="Arial" w:hAnsi="Arial" w:cs="Arial"/>
        </w:rPr>
        <w:t>,</w:t>
      </w:r>
      <w:r w:rsidRPr="002D1B6F">
        <w:rPr>
          <w:rFonts w:ascii="Arial" w:hAnsi="Arial" w:cs="Arial"/>
        </w:rPr>
        <w:t xml:space="preserve"> a</w:t>
      </w:r>
      <w:r>
        <w:rPr>
          <w:rFonts w:ascii="Arial" w:hAnsi="Arial" w:cs="Arial"/>
        </w:rPr>
        <w:t>nd the demise of the nation</w:t>
      </w:r>
      <w:r w:rsidRPr="00251AB4">
        <w:rPr>
          <w:rFonts w:ascii="Arial" w:hAnsi="Arial" w:cs="Arial"/>
        </w:rPr>
        <w:t>–</w:t>
      </w:r>
      <w:r>
        <w:rPr>
          <w:rFonts w:ascii="Arial" w:hAnsi="Arial" w:cs="Arial"/>
        </w:rPr>
        <w:t>state.  These are</w:t>
      </w:r>
      <w:r w:rsidRPr="002D1B6F">
        <w:rPr>
          <w:rFonts w:ascii="Arial" w:hAnsi="Arial" w:cs="Arial"/>
        </w:rPr>
        <w:t xml:space="preserve"> replaced by networks of shared sovereignty formed by national governme</w:t>
      </w:r>
      <w:r>
        <w:rPr>
          <w:rFonts w:ascii="Arial" w:hAnsi="Arial" w:cs="Arial"/>
        </w:rPr>
        <w:t>nts, supranational institutions</w:t>
      </w:r>
      <w:r w:rsidRPr="002D1B6F">
        <w:rPr>
          <w:rFonts w:ascii="Arial" w:hAnsi="Arial" w:cs="Arial"/>
        </w:rPr>
        <w:t>, conational institutions</w:t>
      </w:r>
      <w:r w:rsidRPr="00D1626B">
        <w:rPr>
          <w:rFonts w:ascii="Arial" w:eastAsia="Times New Roman" w:hAnsi="Arial" w:cs="Arial"/>
          <w:lang w:eastAsia="en-TT"/>
        </w:rPr>
        <w:t>—</w:t>
      </w:r>
      <w:r>
        <w:rPr>
          <w:rFonts w:ascii="Arial" w:hAnsi="Arial" w:cs="Arial"/>
        </w:rPr>
        <w:t xml:space="preserve">European Union, NATO, regional </w:t>
      </w:r>
      <w:r w:rsidRPr="002D1B6F">
        <w:rPr>
          <w:rFonts w:ascii="Arial" w:hAnsi="Arial" w:cs="Arial"/>
        </w:rPr>
        <w:t>governments and NGOs involve</w:t>
      </w:r>
      <w:r>
        <w:rPr>
          <w:rFonts w:ascii="Arial" w:hAnsi="Arial" w:cs="Arial"/>
        </w:rPr>
        <w:t>d in negotiated decision</w:t>
      </w:r>
      <w:r w:rsidRPr="002D1B6F">
        <w:rPr>
          <w:rFonts w:ascii="Arial" w:hAnsi="Arial" w:cs="Arial"/>
        </w:rPr>
        <w:t>–</w:t>
      </w:r>
      <w:r>
        <w:rPr>
          <w:rFonts w:ascii="Arial" w:hAnsi="Arial" w:cs="Arial"/>
        </w:rPr>
        <w:t xml:space="preserve">making </w:t>
      </w:r>
      <w:r w:rsidRPr="002D1B6F">
        <w:rPr>
          <w:rFonts w:ascii="Arial" w:hAnsi="Arial" w:cs="Arial"/>
        </w:rPr>
        <w:t>(</w:t>
      </w:r>
      <w:r w:rsidR="00401649">
        <w:rPr>
          <w:rFonts w:ascii="Arial" w:hAnsi="Arial" w:cs="Arial"/>
          <w:color w:val="000000"/>
        </w:rPr>
        <w:t xml:space="preserve">Castells, </w:t>
      </w:r>
      <w:r>
        <w:rPr>
          <w:rFonts w:ascii="Arial" w:hAnsi="Arial" w:cs="Arial"/>
          <w:color w:val="000000"/>
        </w:rPr>
        <w:t>2000,</w:t>
      </w:r>
      <w:r w:rsidRPr="002D1B6F">
        <w:rPr>
          <w:rFonts w:ascii="Arial" w:hAnsi="Arial" w:cs="Arial"/>
          <w:color w:val="000000"/>
        </w:rPr>
        <w:t xml:space="preserve"> </w:t>
      </w:r>
      <w:r>
        <w:rPr>
          <w:rFonts w:ascii="Arial" w:hAnsi="Arial" w:cs="Arial"/>
        </w:rPr>
        <w:t>p. 693–</w:t>
      </w:r>
      <w:r w:rsidRPr="002D1B6F">
        <w:rPr>
          <w:rFonts w:ascii="Arial" w:hAnsi="Arial" w:cs="Arial"/>
        </w:rPr>
        <w:t>694).</w:t>
      </w:r>
      <w:r>
        <w:rPr>
          <w:rFonts w:ascii="Arial" w:hAnsi="Arial" w:cs="Arial"/>
        </w:rPr>
        <w:t xml:space="preserve">  </w:t>
      </w:r>
    </w:p>
    <w:p w:rsidR="00141EB6" w:rsidRDefault="00141EB6" w:rsidP="00141EB6">
      <w:pPr>
        <w:spacing w:line="360" w:lineRule="auto"/>
        <w:rPr>
          <w:rFonts w:ascii="Arial" w:hAnsi="Arial" w:cs="Arial"/>
          <w:bCs/>
        </w:rPr>
      </w:pPr>
    </w:p>
    <w:p w:rsidR="00141EB6" w:rsidRDefault="00141EB6" w:rsidP="00141EB6">
      <w:pPr>
        <w:spacing w:line="360" w:lineRule="auto"/>
        <w:rPr>
          <w:rFonts w:ascii="Arial" w:hAnsi="Arial" w:cs="Arial"/>
        </w:rPr>
      </w:pPr>
      <w:r>
        <w:rPr>
          <w:rFonts w:ascii="Arial" w:hAnsi="Arial" w:cs="Arial"/>
          <w:bCs/>
        </w:rPr>
        <w:t>Interestingly,</w:t>
      </w:r>
      <w:r w:rsidRPr="002D1B6F">
        <w:rPr>
          <w:rFonts w:ascii="Arial" w:hAnsi="Arial" w:cs="Arial"/>
          <w:bCs/>
        </w:rPr>
        <w:t xml:space="preserve"> </w:t>
      </w:r>
      <w:r>
        <w:rPr>
          <w:rFonts w:ascii="Arial" w:hAnsi="Arial" w:cs="Arial"/>
        </w:rPr>
        <w:t>Acker (2004), r</w:t>
      </w:r>
      <w:r w:rsidRPr="002D1B6F">
        <w:rPr>
          <w:rFonts w:ascii="Arial" w:hAnsi="Arial" w:cs="Arial"/>
        </w:rPr>
        <w:t>esearching from a</w:t>
      </w:r>
      <w:r>
        <w:rPr>
          <w:rFonts w:ascii="Arial" w:hAnsi="Arial" w:cs="Arial"/>
        </w:rPr>
        <w:t xml:space="preserve"> feminist standpoint postulates</w:t>
      </w:r>
      <w:r w:rsidRPr="002D1B6F">
        <w:rPr>
          <w:rFonts w:ascii="Arial" w:hAnsi="Arial" w:cs="Arial"/>
        </w:rPr>
        <w:t xml:space="preserve"> a gend</w:t>
      </w:r>
      <w:r>
        <w:rPr>
          <w:rFonts w:ascii="Arial" w:hAnsi="Arial" w:cs="Arial"/>
        </w:rPr>
        <w:t>er</w:t>
      </w:r>
      <w:r w:rsidRPr="002D1B6F">
        <w:rPr>
          <w:rFonts w:ascii="Arial" w:hAnsi="Arial" w:cs="Arial"/>
        </w:rPr>
        <w:t>–</w:t>
      </w:r>
      <w:r>
        <w:rPr>
          <w:rFonts w:ascii="Arial" w:hAnsi="Arial" w:cs="Arial"/>
        </w:rPr>
        <w:t>neutral focus on the globalis</w:t>
      </w:r>
      <w:r w:rsidRPr="002D1B6F">
        <w:rPr>
          <w:rFonts w:ascii="Arial" w:hAnsi="Arial" w:cs="Arial"/>
        </w:rPr>
        <w:t>ation discourse</w:t>
      </w:r>
      <w:r>
        <w:rPr>
          <w:rFonts w:ascii="Arial" w:hAnsi="Arial" w:cs="Arial"/>
        </w:rPr>
        <w:t xml:space="preserve">.  </w:t>
      </w:r>
      <w:r w:rsidRPr="002D1B6F">
        <w:rPr>
          <w:rFonts w:ascii="Arial" w:hAnsi="Arial" w:cs="Arial"/>
        </w:rPr>
        <w:t>Acker (2004) also highlights influential male</w:t>
      </w:r>
      <w:r>
        <w:rPr>
          <w:rFonts w:ascii="Arial" w:hAnsi="Arial" w:cs="Arial"/>
        </w:rPr>
        <w:t xml:space="preserve"> </w:t>
      </w:r>
      <w:r w:rsidRPr="002D1B6F">
        <w:rPr>
          <w:rFonts w:ascii="Arial" w:hAnsi="Arial" w:cs="Arial"/>
        </w:rPr>
        <w:t>theorists in the social sciences</w:t>
      </w:r>
      <w:r>
        <w:rPr>
          <w:rFonts w:ascii="Arial" w:hAnsi="Arial" w:cs="Arial"/>
        </w:rPr>
        <w:t>, for example, Sen, Beck, Giddens, and others,</w:t>
      </w:r>
      <w:r w:rsidRPr="002D1B6F">
        <w:rPr>
          <w:rFonts w:ascii="Arial" w:hAnsi="Arial" w:cs="Arial"/>
        </w:rPr>
        <w:t xml:space="preserve"> arguing about the meaning of term</w:t>
      </w:r>
      <w:r>
        <w:rPr>
          <w:rFonts w:ascii="Arial" w:hAnsi="Arial" w:cs="Arial"/>
        </w:rPr>
        <w:t xml:space="preserve"> globalisation</w:t>
      </w:r>
      <w:r w:rsidRPr="002D1B6F">
        <w:rPr>
          <w:rFonts w:ascii="Arial" w:hAnsi="Arial" w:cs="Arial"/>
        </w:rPr>
        <w:t>, the processes</w:t>
      </w:r>
      <w:r>
        <w:rPr>
          <w:rFonts w:ascii="Arial" w:hAnsi="Arial" w:cs="Arial"/>
        </w:rPr>
        <w:t>,</w:t>
      </w:r>
      <w:r w:rsidRPr="002D1B6F">
        <w:rPr>
          <w:rFonts w:ascii="Arial" w:hAnsi="Arial" w:cs="Arial"/>
        </w:rPr>
        <w:t xml:space="preserve"> and the likely outcomes (Sen, 2002; Beck, 2000; Hardt and Negri, 2000; Giddens, 1999; Bauman, 1998; Wallerstein, 1974). </w:t>
      </w:r>
      <w:r>
        <w:rPr>
          <w:rFonts w:ascii="Arial" w:hAnsi="Arial" w:cs="Arial"/>
        </w:rPr>
        <w:t xml:space="preserve"> </w:t>
      </w:r>
      <w:r w:rsidRPr="002D1B6F">
        <w:rPr>
          <w:rFonts w:ascii="Arial" w:hAnsi="Arial" w:cs="Arial"/>
        </w:rPr>
        <w:t>Freeman</w:t>
      </w:r>
      <w:r>
        <w:rPr>
          <w:rFonts w:ascii="Arial" w:hAnsi="Arial" w:cs="Arial"/>
        </w:rPr>
        <w:t xml:space="preserve"> also identifies the implicit ‘masculinisation’ </w:t>
      </w:r>
      <w:r w:rsidRPr="002D1B6F">
        <w:rPr>
          <w:rFonts w:ascii="Arial" w:hAnsi="Arial" w:cs="Arial"/>
        </w:rPr>
        <w:t>of these macro–structural models’ (Freeman</w:t>
      </w:r>
      <w:r>
        <w:rPr>
          <w:rFonts w:ascii="Arial" w:hAnsi="Arial" w:cs="Arial"/>
        </w:rPr>
        <w:t xml:space="preserve">, </w:t>
      </w:r>
      <w:r w:rsidRPr="002D1B6F">
        <w:rPr>
          <w:rFonts w:ascii="Arial" w:hAnsi="Arial" w:cs="Arial"/>
        </w:rPr>
        <w:t>2001)</w:t>
      </w:r>
      <w:r>
        <w:rPr>
          <w:rFonts w:ascii="Arial" w:hAnsi="Arial" w:cs="Arial"/>
        </w:rPr>
        <w:t>.  Smith (1987) has commented that t</w:t>
      </w:r>
      <w:r w:rsidRPr="002D1B6F">
        <w:rPr>
          <w:rFonts w:ascii="Arial" w:hAnsi="Arial" w:cs="Arial"/>
        </w:rPr>
        <w:t>hese mainstream theories of society’s construction focus on the masculine stan</w:t>
      </w:r>
      <w:r>
        <w:rPr>
          <w:rFonts w:ascii="Arial" w:hAnsi="Arial" w:cs="Arial"/>
        </w:rPr>
        <w:t>dpoint, impeding adequate globalisation analysis.  Like Smith, Elson and Mies have asserted that these traditionalist analyses</w:t>
      </w:r>
      <w:r w:rsidRPr="002D1B6F">
        <w:rPr>
          <w:rFonts w:ascii="Arial" w:hAnsi="Arial" w:cs="Arial"/>
        </w:rPr>
        <w:t xml:space="preserve"> pay little attention to women, unpaid caring, household</w:t>
      </w:r>
      <w:r>
        <w:rPr>
          <w:rFonts w:ascii="Arial" w:hAnsi="Arial" w:cs="Arial"/>
        </w:rPr>
        <w:t>s,</w:t>
      </w:r>
      <w:r w:rsidRPr="002D1B6F">
        <w:rPr>
          <w:rFonts w:ascii="Arial" w:hAnsi="Arial" w:cs="Arial"/>
        </w:rPr>
        <w:t xml:space="preserve"> and the informal economy that sustains human life (Elson</w:t>
      </w:r>
      <w:r>
        <w:rPr>
          <w:rFonts w:ascii="Arial" w:hAnsi="Arial" w:cs="Arial"/>
        </w:rPr>
        <w:t>,</w:t>
      </w:r>
      <w:r w:rsidR="00401649">
        <w:rPr>
          <w:rFonts w:ascii="Arial" w:hAnsi="Arial" w:cs="Arial"/>
        </w:rPr>
        <w:t xml:space="preserve"> </w:t>
      </w:r>
      <w:r w:rsidRPr="002D1B6F">
        <w:rPr>
          <w:rFonts w:ascii="Arial" w:hAnsi="Arial" w:cs="Arial"/>
        </w:rPr>
        <w:t xml:space="preserve">1994; Mies, 1986). </w:t>
      </w:r>
      <w:r>
        <w:rPr>
          <w:rFonts w:ascii="Arial" w:hAnsi="Arial" w:cs="Arial"/>
        </w:rPr>
        <w:t xml:space="preserve"> </w:t>
      </w:r>
    </w:p>
    <w:p w:rsidR="00141EB6" w:rsidRDefault="00141EB6" w:rsidP="00141EB6">
      <w:pPr>
        <w:spacing w:line="360" w:lineRule="auto"/>
        <w:rPr>
          <w:rFonts w:ascii="Arial" w:hAnsi="Arial" w:cs="Arial"/>
        </w:rPr>
      </w:pPr>
    </w:p>
    <w:p w:rsidR="00141EB6" w:rsidRDefault="00141EB6" w:rsidP="00141EB6">
      <w:pPr>
        <w:tabs>
          <w:tab w:val="left" w:pos="7371"/>
        </w:tabs>
        <w:spacing w:line="360" w:lineRule="auto"/>
        <w:rPr>
          <w:rFonts w:ascii="Arial" w:hAnsi="Arial" w:cs="Arial"/>
        </w:rPr>
      </w:pPr>
      <w:r>
        <w:rPr>
          <w:rFonts w:ascii="Arial" w:hAnsi="Arial" w:cs="Arial"/>
        </w:rPr>
        <w:t xml:space="preserve">Held and others have </w:t>
      </w:r>
      <w:r w:rsidRPr="002D1B6F">
        <w:rPr>
          <w:rFonts w:ascii="Arial" w:hAnsi="Arial" w:cs="Arial"/>
        </w:rPr>
        <w:t>focus</w:t>
      </w:r>
      <w:r>
        <w:rPr>
          <w:rFonts w:ascii="Arial" w:hAnsi="Arial" w:cs="Arial"/>
        </w:rPr>
        <w:t>ed</w:t>
      </w:r>
      <w:r w:rsidRPr="002D1B6F">
        <w:rPr>
          <w:rFonts w:ascii="Arial" w:hAnsi="Arial" w:cs="Arial"/>
        </w:rPr>
        <w:t xml:space="preserve"> on global interconnectedness in the literature (</w:t>
      </w:r>
      <w:r w:rsidRPr="00ED2D65">
        <w:rPr>
          <w:rFonts w:ascii="Arial" w:hAnsi="Arial" w:cs="Arial"/>
          <w:bCs/>
        </w:rPr>
        <w:t>Georgantzas</w:t>
      </w:r>
      <w:r w:rsidRPr="00C31B5F">
        <w:rPr>
          <w:rFonts w:ascii="Arial" w:hAnsi="Arial" w:cs="Arial"/>
        </w:rPr>
        <w:t xml:space="preserve"> </w:t>
      </w:r>
      <w:r w:rsidRPr="00EB10D0">
        <w:rPr>
          <w:rFonts w:ascii="Arial" w:hAnsi="Arial" w:cs="Arial"/>
          <w:i/>
        </w:rPr>
        <w:t>et al</w:t>
      </w:r>
      <w:r w:rsidR="00401649">
        <w:rPr>
          <w:rFonts w:ascii="Arial" w:hAnsi="Arial" w:cs="Arial"/>
        </w:rPr>
        <w:t xml:space="preserve">., </w:t>
      </w:r>
      <w:r>
        <w:rPr>
          <w:rFonts w:ascii="Arial" w:hAnsi="Arial" w:cs="Arial"/>
        </w:rPr>
        <w:t>2010; Held</w:t>
      </w:r>
      <w:r w:rsidRPr="00C31B5F">
        <w:rPr>
          <w:rFonts w:ascii="Arial" w:hAnsi="Arial" w:cs="Arial"/>
        </w:rPr>
        <w:t xml:space="preserve"> </w:t>
      </w:r>
      <w:r w:rsidRPr="00C31B5F">
        <w:rPr>
          <w:rFonts w:ascii="Arial" w:hAnsi="Arial" w:cs="Arial"/>
          <w:i/>
        </w:rPr>
        <w:t>et</w:t>
      </w:r>
      <w:r w:rsidRPr="00247AA1">
        <w:rPr>
          <w:rFonts w:ascii="Arial" w:hAnsi="Arial" w:cs="Arial"/>
          <w:i/>
        </w:rPr>
        <w:t xml:space="preserve"> al</w:t>
      </w:r>
      <w:r>
        <w:rPr>
          <w:rFonts w:ascii="Arial" w:hAnsi="Arial" w:cs="Arial"/>
        </w:rPr>
        <w:t xml:space="preserve">., </w:t>
      </w:r>
      <w:r w:rsidRPr="002D1B6F">
        <w:rPr>
          <w:rFonts w:ascii="Arial" w:hAnsi="Arial" w:cs="Arial"/>
        </w:rPr>
        <w:t>2003).</w:t>
      </w:r>
      <w:r>
        <w:rPr>
          <w:rFonts w:ascii="Arial" w:hAnsi="Arial" w:cs="Arial"/>
        </w:rPr>
        <w:t xml:space="preserve">  In this context, </w:t>
      </w:r>
      <w:r w:rsidRPr="002D1B6F">
        <w:rPr>
          <w:rFonts w:ascii="Arial" w:hAnsi="Arial" w:cs="Arial"/>
        </w:rPr>
        <w:t>Block</w:t>
      </w:r>
      <w:r>
        <w:rPr>
          <w:rFonts w:ascii="Arial" w:hAnsi="Arial" w:cs="Arial"/>
        </w:rPr>
        <w:t xml:space="preserve"> argues the literature on globalis</w:t>
      </w:r>
      <w:r w:rsidRPr="002D1B6F">
        <w:rPr>
          <w:rFonts w:ascii="Arial" w:hAnsi="Arial" w:cs="Arial"/>
        </w:rPr>
        <w:t>ation also</w:t>
      </w:r>
      <w:r>
        <w:rPr>
          <w:rFonts w:ascii="Arial" w:hAnsi="Arial" w:cs="Arial"/>
        </w:rPr>
        <w:t xml:space="preserve"> pursue</w:t>
      </w:r>
      <w:r w:rsidRPr="002D1B6F">
        <w:rPr>
          <w:rFonts w:ascii="Arial" w:hAnsi="Arial" w:cs="Arial"/>
        </w:rPr>
        <w:t xml:space="preserve"> a number of </w:t>
      </w:r>
      <w:r>
        <w:rPr>
          <w:rFonts w:ascii="Arial" w:hAnsi="Arial" w:cs="Arial"/>
        </w:rPr>
        <w:t xml:space="preserve">[social] </w:t>
      </w:r>
      <w:r w:rsidRPr="002D1B6F">
        <w:rPr>
          <w:rFonts w:ascii="Arial" w:hAnsi="Arial" w:cs="Arial"/>
        </w:rPr>
        <w:t>features</w:t>
      </w:r>
      <w:r>
        <w:rPr>
          <w:rFonts w:ascii="Arial" w:hAnsi="Arial" w:cs="Arial"/>
        </w:rPr>
        <w:t xml:space="preserve"> including Jensen’s </w:t>
      </w:r>
      <w:r w:rsidRPr="002D1B6F">
        <w:rPr>
          <w:rFonts w:ascii="Arial" w:hAnsi="Arial" w:cs="Arial"/>
        </w:rPr>
        <w:t>cultural perspective: spatial connection</w:t>
      </w:r>
      <w:r w:rsidRPr="00D1626B">
        <w:rPr>
          <w:rFonts w:ascii="Arial" w:eastAsia="Times New Roman" w:hAnsi="Arial" w:cs="Arial"/>
          <w:lang w:eastAsia="en-TT"/>
        </w:rPr>
        <w:t>—</w:t>
      </w:r>
      <w:r w:rsidRPr="002D1B6F">
        <w:rPr>
          <w:rFonts w:ascii="Arial" w:hAnsi="Arial" w:cs="Arial"/>
        </w:rPr>
        <w:t>the linking of s</w:t>
      </w:r>
      <w:r>
        <w:rPr>
          <w:rFonts w:ascii="Arial" w:hAnsi="Arial" w:cs="Arial"/>
        </w:rPr>
        <w:t>ocial relations and connections;</w:t>
      </w:r>
      <w:r w:rsidRPr="002D1B6F">
        <w:rPr>
          <w:rFonts w:ascii="Arial" w:hAnsi="Arial" w:cs="Arial"/>
        </w:rPr>
        <w:t xml:space="preserve"> </w:t>
      </w:r>
      <w:r>
        <w:rPr>
          <w:rFonts w:ascii="Arial" w:hAnsi="Arial" w:cs="Arial"/>
          <w:color w:val="000000"/>
        </w:rPr>
        <w:t>homogenis</w:t>
      </w:r>
      <w:r w:rsidRPr="002D1B6F">
        <w:rPr>
          <w:rFonts w:ascii="Arial" w:hAnsi="Arial" w:cs="Arial"/>
          <w:color w:val="000000"/>
        </w:rPr>
        <w:t>ation</w:t>
      </w:r>
      <w:r w:rsidRPr="00D1626B">
        <w:rPr>
          <w:rFonts w:ascii="Arial" w:eastAsia="Times New Roman" w:hAnsi="Arial" w:cs="Arial"/>
          <w:lang w:eastAsia="en-TT"/>
        </w:rPr>
        <w:t>—</w:t>
      </w:r>
      <w:r w:rsidRPr="002D1B6F">
        <w:rPr>
          <w:rFonts w:ascii="Arial" w:hAnsi="Arial" w:cs="Arial"/>
          <w:color w:val="000000"/>
        </w:rPr>
        <w:t>unison in consumption patterns around the world</w:t>
      </w:r>
      <w:r w:rsidRPr="00D1626B">
        <w:rPr>
          <w:rFonts w:ascii="Arial" w:eastAsia="Times New Roman" w:hAnsi="Arial" w:cs="Arial"/>
          <w:lang w:eastAsia="en-TT"/>
        </w:rPr>
        <w:t>—</w:t>
      </w:r>
      <w:r>
        <w:rPr>
          <w:rFonts w:ascii="Arial" w:hAnsi="Arial" w:cs="Arial"/>
          <w:iCs/>
          <w:color w:val="000000"/>
        </w:rPr>
        <w:t>McDonaldis</w:t>
      </w:r>
      <w:r w:rsidRPr="002D1B6F">
        <w:rPr>
          <w:rFonts w:ascii="Arial" w:hAnsi="Arial" w:cs="Arial"/>
          <w:iCs/>
          <w:color w:val="000000"/>
        </w:rPr>
        <w:t>ation</w:t>
      </w:r>
      <w:r>
        <w:rPr>
          <w:rFonts w:ascii="Arial" w:hAnsi="Arial" w:cs="Arial"/>
          <w:iCs/>
          <w:color w:val="000000"/>
        </w:rPr>
        <w:t>,</w:t>
      </w:r>
      <w:r w:rsidRPr="002D1B6F">
        <w:rPr>
          <w:rFonts w:ascii="Arial" w:hAnsi="Arial" w:cs="Arial"/>
        </w:rPr>
        <w:t xml:space="preserve"> and Mcworld</w:t>
      </w:r>
      <w:r w:rsidRPr="00D1626B">
        <w:rPr>
          <w:rFonts w:ascii="Arial" w:eastAsia="Times New Roman" w:hAnsi="Arial" w:cs="Arial"/>
          <w:lang w:eastAsia="en-TT"/>
        </w:rPr>
        <w:t>—</w:t>
      </w:r>
      <w:r w:rsidRPr="002D1B6F">
        <w:rPr>
          <w:rFonts w:ascii="Arial" w:hAnsi="Arial" w:cs="Arial"/>
        </w:rPr>
        <w:t>a single global culture (Block, 2004</w:t>
      </w:r>
      <w:r w:rsidR="00CE32BF">
        <w:rPr>
          <w:rFonts w:ascii="Arial" w:hAnsi="Arial" w:cs="Arial"/>
        </w:rPr>
        <w:t xml:space="preserve">; Jensen, </w:t>
      </w:r>
      <w:r w:rsidRPr="002D1B6F">
        <w:rPr>
          <w:rFonts w:ascii="Arial" w:hAnsi="Arial" w:cs="Arial"/>
        </w:rPr>
        <w:t xml:space="preserve">2003).  </w:t>
      </w:r>
      <w:r>
        <w:rPr>
          <w:rFonts w:ascii="Arial" w:hAnsi="Arial" w:cs="Arial"/>
        </w:rPr>
        <w:t>The transformative effect of globalisation on major socio</w:t>
      </w:r>
      <w:r w:rsidRPr="00251AB4">
        <w:rPr>
          <w:rFonts w:ascii="Arial" w:hAnsi="Arial" w:cs="Arial"/>
        </w:rPr>
        <w:t>–</w:t>
      </w:r>
      <w:r>
        <w:rPr>
          <w:rFonts w:ascii="Arial" w:hAnsi="Arial" w:cs="Arial"/>
        </w:rPr>
        <w:t>economic, cultural, and technological existence of the majority of the world’s population also impacted local HE implementation as argued in chapter 2.</w:t>
      </w:r>
    </w:p>
    <w:p w:rsidR="00D774C7" w:rsidRDefault="00D774C7" w:rsidP="00D774C7">
      <w:pPr>
        <w:pStyle w:val="Heading3"/>
        <w:spacing w:before="0" w:line="240" w:lineRule="auto"/>
        <w:rPr>
          <w:rFonts w:ascii="Arial" w:hAnsi="Arial" w:cs="Arial"/>
          <w:b w:val="0"/>
        </w:rPr>
      </w:pPr>
    </w:p>
    <w:p w:rsidR="00141EB6" w:rsidRPr="00BE3956" w:rsidRDefault="00141EB6" w:rsidP="009D353E">
      <w:pPr>
        <w:pStyle w:val="Heading3"/>
        <w:rPr>
          <w:rFonts w:ascii="Arial" w:hAnsi="Arial" w:cs="Arial"/>
        </w:rPr>
      </w:pPr>
      <w:bookmarkStart w:id="190" w:name="_Toc1031787"/>
      <w:r w:rsidRPr="00BE3956">
        <w:rPr>
          <w:rFonts w:ascii="Arial" w:hAnsi="Arial" w:cs="Arial"/>
        </w:rPr>
        <w:t>3.2.2. Globalisation: A Caribbean Perspective</w:t>
      </w:r>
      <w:bookmarkEnd w:id="190"/>
    </w:p>
    <w:p w:rsidR="00141EB6" w:rsidRDefault="00141EB6" w:rsidP="00141EB6">
      <w:pPr>
        <w:tabs>
          <w:tab w:val="left" w:pos="7371"/>
        </w:tabs>
        <w:spacing w:line="360" w:lineRule="auto"/>
        <w:jc w:val="both"/>
        <w:rPr>
          <w:rFonts w:ascii="Arial" w:hAnsi="Arial" w:cs="Arial"/>
        </w:rPr>
      </w:pPr>
    </w:p>
    <w:p w:rsidR="00141EB6" w:rsidRDefault="00141EB6" w:rsidP="00141EB6">
      <w:pPr>
        <w:tabs>
          <w:tab w:val="left" w:pos="7371"/>
        </w:tabs>
        <w:spacing w:line="360" w:lineRule="auto"/>
        <w:rPr>
          <w:rFonts w:ascii="Arial" w:eastAsia="Calibri" w:hAnsi="Arial" w:cs="Arial"/>
        </w:rPr>
      </w:pPr>
      <w:r>
        <w:rPr>
          <w:rFonts w:ascii="Arial" w:eastAsia="Calibri" w:hAnsi="Arial" w:cs="Arial"/>
        </w:rPr>
        <w:t>From a Caribbean perspective, researchers Girvan, like Pantin and others, assert that globalisation continuously occurred over</w:t>
      </w:r>
      <w:r w:rsidR="00CE32BF">
        <w:rPr>
          <w:rFonts w:ascii="Arial" w:eastAsia="Calibri" w:hAnsi="Arial" w:cs="Arial"/>
        </w:rPr>
        <w:t xml:space="preserve"> the past 500 years (Pantin, 2001; </w:t>
      </w:r>
      <w:r w:rsidR="00CE32BF">
        <w:rPr>
          <w:rFonts w:ascii="Arial" w:eastAsia="Calibri" w:hAnsi="Arial" w:cs="Arial"/>
        </w:rPr>
        <w:lastRenderedPageBreak/>
        <w:t>Girvan, 1</w:t>
      </w:r>
      <w:r>
        <w:rPr>
          <w:rFonts w:ascii="Arial" w:eastAsia="Calibri" w:hAnsi="Arial" w:cs="Arial"/>
        </w:rPr>
        <w:t>999).  They maintain that as a philosophical concept, globalisation, and its mantra of neo</w:t>
      </w:r>
      <w:r w:rsidRPr="002D1B6F">
        <w:rPr>
          <w:rFonts w:ascii="Arial" w:hAnsi="Arial" w:cs="Arial"/>
        </w:rPr>
        <w:t>–</w:t>
      </w:r>
      <w:r>
        <w:rPr>
          <w:rFonts w:ascii="Arial" w:eastAsia="Calibri" w:hAnsi="Arial" w:cs="Arial"/>
        </w:rPr>
        <w:t xml:space="preserve">liberalism, is </w:t>
      </w:r>
      <w:r w:rsidR="00074232">
        <w:rPr>
          <w:rFonts w:ascii="Arial" w:eastAsia="Calibri" w:hAnsi="Arial" w:cs="Arial"/>
        </w:rPr>
        <w:t>conceptualised</w:t>
      </w:r>
      <w:r>
        <w:rPr>
          <w:rFonts w:ascii="Arial" w:eastAsia="Calibri" w:hAnsi="Arial" w:cs="Arial"/>
        </w:rPr>
        <w:t xml:space="preserve"> on a </w:t>
      </w:r>
      <w:r w:rsidR="00074232">
        <w:rPr>
          <w:rFonts w:ascii="Arial" w:eastAsia="Calibri" w:hAnsi="Arial" w:cs="Arial"/>
        </w:rPr>
        <w:t>defective</w:t>
      </w:r>
      <w:r>
        <w:rPr>
          <w:rFonts w:ascii="Arial" w:eastAsia="Calibri" w:hAnsi="Arial" w:cs="Arial"/>
        </w:rPr>
        <w:t xml:space="preserve"> intellectual </w:t>
      </w:r>
      <w:r w:rsidR="00074232">
        <w:rPr>
          <w:rFonts w:ascii="Arial" w:eastAsia="Calibri" w:hAnsi="Arial" w:cs="Arial"/>
        </w:rPr>
        <w:t xml:space="preserve">base </w:t>
      </w:r>
      <w:r>
        <w:rPr>
          <w:rFonts w:ascii="Arial" w:eastAsia="Calibri" w:hAnsi="Arial" w:cs="Arial"/>
        </w:rPr>
        <w:t>(</w:t>
      </w:r>
      <w:r w:rsidR="00CE32BF">
        <w:rPr>
          <w:rFonts w:ascii="Arial" w:eastAsia="Times New Roman" w:hAnsi="Arial" w:cs="Arial"/>
        </w:rPr>
        <w:t xml:space="preserve">Pantin, 2001; Shaikh, </w:t>
      </w:r>
      <w:r>
        <w:rPr>
          <w:rFonts w:ascii="Arial" w:eastAsia="Times New Roman" w:hAnsi="Arial" w:cs="Arial"/>
        </w:rPr>
        <w:t xml:space="preserve">2001; Benn and Hall, </w:t>
      </w:r>
      <w:r w:rsidRPr="00BF685F">
        <w:rPr>
          <w:rFonts w:ascii="Arial" w:eastAsia="Times New Roman" w:hAnsi="Arial" w:cs="Arial"/>
        </w:rPr>
        <w:t>2000)</w:t>
      </w:r>
      <w:r w:rsidRPr="00BF685F">
        <w:rPr>
          <w:rFonts w:ascii="Arial" w:eastAsia="Calibri" w:hAnsi="Arial" w:cs="Arial"/>
        </w:rPr>
        <w:t>.</w:t>
      </w:r>
      <w:r>
        <w:rPr>
          <w:rFonts w:ascii="Arial" w:eastAsia="Calibri" w:hAnsi="Arial" w:cs="Arial"/>
        </w:rPr>
        <w:t xml:space="preserve">  They suggest that locally, the polity exists as a regulator of </w:t>
      </w:r>
      <w:r w:rsidR="00074232">
        <w:rPr>
          <w:rFonts w:ascii="Arial" w:eastAsia="Calibri" w:hAnsi="Arial" w:cs="Arial"/>
        </w:rPr>
        <w:t>public</w:t>
      </w:r>
      <w:r>
        <w:rPr>
          <w:rFonts w:ascii="Arial" w:eastAsia="Calibri" w:hAnsi="Arial" w:cs="Arial"/>
        </w:rPr>
        <w:t xml:space="preserve"> </w:t>
      </w:r>
      <w:r w:rsidR="00074232">
        <w:rPr>
          <w:rFonts w:ascii="Arial" w:eastAsia="Calibri" w:hAnsi="Arial" w:cs="Arial"/>
        </w:rPr>
        <w:t>conscientiousness</w:t>
      </w:r>
      <w:r>
        <w:rPr>
          <w:rFonts w:ascii="Arial" w:eastAsia="Calibri" w:hAnsi="Arial" w:cs="Arial"/>
        </w:rPr>
        <w:t xml:space="preserve">, </w:t>
      </w:r>
      <w:r w:rsidR="00074232">
        <w:rPr>
          <w:rFonts w:ascii="Arial" w:eastAsia="Calibri" w:hAnsi="Arial" w:cs="Arial"/>
        </w:rPr>
        <w:t>justice</w:t>
      </w:r>
      <w:r>
        <w:rPr>
          <w:rFonts w:ascii="Arial" w:eastAsia="Calibri" w:hAnsi="Arial" w:cs="Arial"/>
        </w:rPr>
        <w:t xml:space="preserve">, and </w:t>
      </w:r>
      <w:r w:rsidR="00074232">
        <w:rPr>
          <w:rFonts w:ascii="Arial" w:eastAsia="Calibri" w:hAnsi="Arial" w:cs="Arial"/>
        </w:rPr>
        <w:t>upholding</w:t>
      </w:r>
      <w:r>
        <w:rPr>
          <w:rFonts w:ascii="Arial" w:eastAsia="Calibri" w:hAnsi="Arial" w:cs="Arial"/>
        </w:rPr>
        <w:t xml:space="preserve"> of the common good.  However, no such supranational entity exists, or is vested with authority for </w:t>
      </w:r>
      <w:r w:rsidR="00255FAE">
        <w:rPr>
          <w:rFonts w:ascii="Arial" w:eastAsia="Calibri" w:hAnsi="Arial" w:cs="Arial"/>
        </w:rPr>
        <w:t>implementing</w:t>
      </w:r>
      <w:r>
        <w:rPr>
          <w:rFonts w:ascii="Arial" w:eastAsia="Calibri" w:hAnsi="Arial" w:cs="Arial"/>
        </w:rPr>
        <w:t xml:space="preserve"> </w:t>
      </w:r>
      <w:r w:rsidR="00255FAE">
        <w:rPr>
          <w:rFonts w:ascii="Arial" w:eastAsia="Calibri" w:hAnsi="Arial" w:cs="Arial"/>
        </w:rPr>
        <w:t>integrity</w:t>
      </w:r>
      <w:r>
        <w:rPr>
          <w:rFonts w:ascii="Arial" w:eastAsia="Calibri" w:hAnsi="Arial" w:cs="Arial"/>
        </w:rPr>
        <w:t xml:space="preserve"> by participating countries in the </w:t>
      </w:r>
      <w:r w:rsidR="00255FAE">
        <w:rPr>
          <w:rFonts w:ascii="Arial" w:eastAsia="Calibri" w:hAnsi="Arial" w:cs="Arial"/>
        </w:rPr>
        <w:t xml:space="preserve">global </w:t>
      </w:r>
      <w:r>
        <w:rPr>
          <w:rFonts w:ascii="Arial" w:eastAsia="Calibri" w:hAnsi="Arial" w:cs="Arial"/>
        </w:rPr>
        <w:t>economic system</w:t>
      </w:r>
      <w:r w:rsidR="00150CF7">
        <w:rPr>
          <w:rFonts w:ascii="Arial" w:eastAsia="Calibri" w:hAnsi="Arial" w:cs="Arial"/>
        </w:rPr>
        <w:t xml:space="preserve"> (Giddens, 2018).</w:t>
      </w:r>
      <w:r>
        <w:rPr>
          <w:rFonts w:ascii="Arial" w:eastAsia="Calibri" w:hAnsi="Arial" w:cs="Arial"/>
        </w:rPr>
        <w:t xml:space="preserve">  </w:t>
      </w:r>
    </w:p>
    <w:p w:rsidR="00141EB6" w:rsidRDefault="00141EB6" w:rsidP="00141EB6">
      <w:pPr>
        <w:tabs>
          <w:tab w:val="left" w:pos="7371"/>
        </w:tabs>
        <w:spacing w:line="360" w:lineRule="auto"/>
        <w:rPr>
          <w:rFonts w:ascii="Arial" w:eastAsia="Calibri" w:hAnsi="Arial" w:cs="Arial"/>
        </w:rPr>
      </w:pPr>
    </w:p>
    <w:p w:rsidR="00141EB6" w:rsidRPr="00B61170" w:rsidRDefault="00141EB6" w:rsidP="00141EB6">
      <w:pPr>
        <w:tabs>
          <w:tab w:val="left" w:pos="7371"/>
        </w:tabs>
        <w:spacing w:line="360" w:lineRule="auto"/>
        <w:rPr>
          <w:rFonts w:ascii="Arial" w:eastAsia="Calibri" w:hAnsi="Arial" w:cs="Arial"/>
        </w:rPr>
      </w:pPr>
      <w:r>
        <w:rPr>
          <w:rFonts w:ascii="Arial" w:eastAsia="Calibri" w:hAnsi="Arial" w:cs="Arial"/>
        </w:rPr>
        <w:t xml:space="preserve">What occurs instead </w:t>
      </w:r>
      <w:r w:rsidR="00DC407B">
        <w:rPr>
          <w:rFonts w:ascii="Arial" w:eastAsia="Calibri" w:hAnsi="Arial" w:cs="Arial"/>
        </w:rPr>
        <w:t>on</w:t>
      </w:r>
      <w:r>
        <w:rPr>
          <w:rFonts w:ascii="Arial" w:eastAsia="Calibri" w:hAnsi="Arial" w:cs="Arial"/>
        </w:rPr>
        <w:t xml:space="preserve"> the </w:t>
      </w:r>
      <w:r w:rsidR="00DC407B">
        <w:rPr>
          <w:rFonts w:ascii="Arial" w:eastAsia="Calibri" w:hAnsi="Arial" w:cs="Arial"/>
        </w:rPr>
        <w:t>global</w:t>
      </w:r>
      <w:r>
        <w:rPr>
          <w:rFonts w:ascii="Arial" w:eastAsia="Calibri" w:hAnsi="Arial" w:cs="Arial"/>
        </w:rPr>
        <w:t xml:space="preserve"> </w:t>
      </w:r>
      <w:r w:rsidR="00DC407B">
        <w:rPr>
          <w:rFonts w:ascii="Arial" w:eastAsia="Calibri" w:hAnsi="Arial" w:cs="Arial"/>
        </w:rPr>
        <w:t xml:space="preserve">stage </w:t>
      </w:r>
      <w:r>
        <w:rPr>
          <w:rFonts w:ascii="Arial" w:eastAsia="Calibri" w:hAnsi="Arial" w:cs="Arial"/>
        </w:rPr>
        <w:t>is unfair, unequal competition (</w:t>
      </w:r>
      <w:r w:rsidR="00485457">
        <w:rPr>
          <w:rFonts w:ascii="Arial" w:eastAsia="Times New Roman" w:hAnsi="Arial" w:cs="Arial"/>
        </w:rPr>
        <w:t xml:space="preserve">Pantin, </w:t>
      </w:r>
      <w:r w:rsidR="004814DE">
        <w:rPr>
          <w:rFonts w:ascii="Arial" w:eastAsia="Times New Roman" w:hAnsi="Arial" w:cs="Arial"/>
        </w:rPr>
        <w:t xml:space="preserve">2001; </w:t>
      </w:r>
      <w:r w:rsidR="00F86D2C">
        <w:rPr>
          <w:rFonts w:ascii="Arial" w:eastAsia="Times New Roman" w:hAnsi="Arial" w:cs="Arial"/>
        </w:rPr>
        <w:t xml:space="preserve">Shaikh, </w:t>
      </w:r>
      <w:r>
        <w:rPr>
          <w:rFonts w:ascii="Arial" w:eastAsia="Times New Roman" w:hAnsi="Arial" w:cs="Arial"/>
        </w:rPr>
        <w:t xml:space="preserve">2001; Benn </w:t>
      </w:r>
      <w:r w:rsidRPr="00B97ACB">
        <w:rPr>
          <w:rFonts w:ascii="Arial" w:eastAsia="Times New Roman" w:hAnsi="Arial" w:cs="Arial"/>
        </w:rPr>
        <w:t>and Hall</w:t>
      </w:r>
      <w:r w:rsidR="00464367">
        <w:rPr>
          <w:rFonts w:ascii="Arial" w:eastAsia="Times New Roman" w:hAnsi="Arial" w:cs="Arial"/>
        </w:rPr>
        <w:t xml:space="preserve">, </w:t>
      </w:r>
      <w:r w:rsidRPr="00BF685F">
        <w:rPr>
          <w:rFonts w:ascii="Arial" w:eastAsia="Times New Roman" w:hAnsi="Arial" w:cs="Arial"/>
        </w:rPr>
        <w:t>2000</w:t>
      </w:r>
      <w:r>
        <w:rPr>
          <w:rFonts w:ascii="Arial" w:eastAsia="Times New Roman" w:hAnsi="Arial" w:cs="Arial"/>
        </w:rPr>
        <w:t>) where</w:t>
      </w:r>
      <w:r>
        <w:rPr>
          <w:rFonts w:ascii="Arial" w:eastAsia="Calibri" w:hAnsi="Arial" w:cs="Arial"/>
        </w:rPr>
        <w:t xml:space="preserve"> developed countries are endorsed over developing countries.  Klak further states that the policy affiliate of globalisation, neo</w:t>
      </w:r>
      <w:r w:rsidRPr="00251AB4">
        <w:rPr>
          <w:rFonts w:ascii="Arial" w:hAnsi="Arial" w:cs="Arial"/>
        </w:rPr>
        <w:t>–</w:t>
      </w:r>
      <w:r>
        <w:rPr>
          <w:rFonts w:ascii="Arial" w:eastAsia="Calibri" w:hAnsi="Arial" w:cs="Arial"/>
        </w:rPr>
        <w:t>liberalism, is associated with an obdurate disposition facilitating the boldness of developed countries that they can even limit supremacy and authority of international organisations (e.g. America withholding funds from the U</w:t>
      </w:r>
      <w:r w:rsidR="00485457">
        <w:rPr>
          <w:rFonts w:ascii="Arial" w:eastAsia="Calibri" w:hAnsi="Arial" w:cs="Arial"/>
        </w:rPr>
        <w:t xml:space="preserve">nited Nations agencies) (Klak, </w:t>
      </w:r>
      <w:r w:rsidR="00355136">
        <w:rPr>
          <w:rFonts w:ascii="Arial" w:eastAsia="Calibri" w:hAnsi="Arial" w:cs="Arial"/>
        </w:rPr>
        <w:t>1998</w:t>
      </w:r>
      <w:r>
        <w:rPr>
          <w:rFonts w:ascii="Arial" w:eastAsia="Calibri" w:hAnsi="Arial" w:cs="Arial"/>
        </w:rPr>
        <w:t>).</w:t>
      </w:r>
    </w:p>
    <w:p w:rsidR="00141EB6" w:rsidRDefault="00141EB6" w:rsidP="00141EB6">
      <w:pPr>
        <w:spacing w:line="360" w:lineRule="auto"/>
        <w:rPr>
          <w:rFonts w:ascii="Arial" w:eastAsia="Times New Roman" w:hAnsi="Arial" w:cs="Arial"/>
        </w:rPr>
      </w:pPr>
    </w:p>
    <w:p w:rsidR="00141EB6" w:rsidRDefault="00141EB6" w:rsidP="00141EB6">
      <w:pPr>
        <w:spacing w:line="360" w:lineRule="auto"/>
        <w:rPr>
          <w:rFonts w:ascii="Arial" w:eastAsia="Times New Roman" w:hAnsi="Arial" w:cs="Arial"/>
        </w:rPr>
      </w:pPr>
      <w:r w:rsidRPr="001231D5">
        <w:rPr>
          <w:rFonts w:ascii="Arial" w:eastAsia="Times New Roman" w:hAnsi="Arial" w:cs="Arial"/>
        </w:rPr>
        <w:t xml:space="preserve">Castells and Benn </w:t>
      </w:r>
      <w:r>
        <w:rPr>
          <w:rFonts w:ascii="Arial" w:eastAsia="Times New Roman" w:hAnsi="Arial" w:cs="Arial"/>
        </w:rPr>
        <w:t>also declare</w:t>
      </w:r>
      <w:r w:rsidRPr="001231D5">
        <w:rPr>
          <w:rFonts w:ascii="Arial" w:eastAsia="Times New Roman" w:hAnsi="Arial" w:cs="Arial"/>
        </w:rPr>
        <w:t xml:space="preserve"> that although similarities exist between traditional colonial expansion and the imperialist </w:t>
      </w:r>
      <w:r>
        <w:rPr>
          <w:rFonts w:ascii="Arial" w:eastAsia="Times New Roman" w:hAnsi="Arial" w:cs="Arial"/>
        </w:rPr>
        <w:t xml:space="preserve">globalised </w:t>
      </w:r>
      <w:r w:rsidRPr="001231D5">
        <w:rPr>
          <w:rFonts w:ascii="Arial" w:eastAsia="Times New Roman" w:hAnsi="Arial" w:cs="Arial"/>
        </w:rPr>
        <w:t>development phase, present globalisation contains a qualitative element that foreshadows widespread technological advancement</w:t>
      </w:r>
      <w:r>
        <w:rPr>
          <w:rFonts w:ascii="Arial" w:eastAsia="Times New Roman" w:hAnsi="Arial" w:cs="Arial"/>
        </w:rPr>
        <w:t>,</w:t>
      </w:r>
      <w:r w:rsidRPr="001231D5">
        <w:rPr>
          <w:rFonts w:ascii="Arial" w:eastAsia="Times New Roman" w:hAnsi="Arial" w:cs="Arial"/>
        </w:rPr>
        <w:t xml:space="preserve"> and target</w:t>
      </w:r>
      <w:r>
        <w:rPr>
          <w:rFonts w:ascii="Arial" w:eastAsia="Times New Roman" w:hAnsi="Arial" w:cs="Arial"/>
        </w:rPr>
        <w:t>s</w:t>
      </w:r>
      <w:r w:rsidRPr="001231D5">
        <w:rPr>
          <w:rFonts w:ascii="Arial" w:eastAsia="Times New Roman" w:hAnsi="Arial" w:cs="Arial"/>
        </w:rPr>
        <w:t xml:space="preserve"> economic progress not previously contemplated (Benn</w:t>
      </w:r>
      <w:r>
        <w:rPr>
          <w:rFonts w:ascii="Arial" w:eastAsia="Times New Roman" w:hAnsi="Arial" w:cs="Arial"/>
        </w:rPr>
        <w:t xml:space="preserve"> and Hall</w:t>
      </w:r>
      <w:r w:rsidRPr="001231D5">
        <w:rPr>
          <w:rFonts w:ascii="Arial" w:eastAsia="Times New Roman" w:hAnsi="Arial" w:cs="Arial"/>
        </w:rPr>
        <w:t xml:space="preserve">, 2000; Castells, </w:t>
      </w:r>
      <w:r>
        <w:rPr>
          <w:rFonts w:ascii="Arial" w:eastAsia="Times New Roman" w:hAnsi="Arial" w:cs="Arial"/>
        </w:rPr>
        <w:t>2000</w:t>
      </w:r>
      <w:r w:rsidRPr="001231D5">
        <w:rPr>
          <w:rFonts w:ascii="Arial" w:eastAsia="Times New Roman" w:hAnsi="Arial" w:cs="Arial"/>
        </w:rPr>
        <w:t>).</w:t>
      </w:r>
      <w:r>
        <w:rPr>
          <w:rFonts w:ascii="Arial" w:eastAsia="Times New Roman" w:hAnsi="Arial" w:cs="Arial"/>
        </w:rPr>
        <w:t xml:space="preserve">  </w:t>
      </w:r>
      <w:r w:rsidRPr="00A70DE9">
        <w:rPr>
          <w:rFonts w:ascii="Arial" w:eastAsia="Times New Roman" w:hAnsi="Arial" w:cs="Arial"/>
        </w:rPr>
        <w:t>Benn</w:t>
      </w:r>
      <w:r>
        <w:rPr>
          <w:rFonts w:ascii="Arial" w:eastAsia="Times New Roman" w:hAnsi="Arial" w:cs="Arial"/>
        </w:rPr>
        <w:t xml:space="preserve"> and Hall</w:t>
      </w:r>
      <w:r w:rsidRPr="00A70DE9">
        <w:rPr>
          <w:rFonts w:ascii="Arial" w:eastAsia="Times New Roman" w:hAnsi="Arial" w:cs="Arial"/>
        </w:rPr>
        <w:t xml:space="preserve"> further advances the North</w:t>
      </w:r>
      <w:r w:rsidRPr="002D1B6F">
        <w:rPr>
          <w:rFonts w:ascii="Arial" w:hAnsi="Arial" w:cs="Arial"/>
        </w:rPr>
        <w:t>–</w:t>
      </w:r>
      <w:r w:rsidRPr="00A70DE9">
        <w:rPr>
          <w:rFonts w:ascii="Arial" w:eastAsia="Times New Roman" w:hAnsi="Arial" w:cs="Arial"/>
        </w:rPr>
        <w:t>South divide concept, desc</w:t>
      </w:r>
      <w:r>
        <w:rPr>
          <w:rFonts w:ascii="Arial" w:eastAsia="Times New Roman" w:hAnsi="Arial" w:cs="Arial"/>
        </w:rPr>
        <w:t xml:space="preserve">ribing </w:t>
      </w:r>
      <w:r w:rsidRPr="00A70DE9">
        <w:rPr>
          <w:rFonts w:ascii="Arial" w:eastAsia="Times New Roman" w:hAnsi="Arial" w:cs="Arial"/>
        </w:rPr>
        <w:t>power asymmetries which exist within globalisation (Benn</w:t>
      </w:r>
      <w:r w:rsidR="007E11F5">
        <w:rPr>
          <w:rFonts w:ascii="Arial" w:eastAsia="Times New Roman" w:hAnsi="Arial" w:cs="Arial"/>
        </w:rPr>
        <w:t xml:space="preserve"> and Hall, </w:t>
      </w:r>
      <w:r w:rsidRPr="00A70DE9">
        <w:rPr>
          <w:rFonts w:ascii="Arial" w:eastAsia="Times New Roman" w:hAnsi="Arial" w:cs="Arial"/>
        </w:rPr>
        <w:t>2000)</w:t>
      </w:r>
      <w:r>
        <w:rPr>
          <w:rFonts w:ascii="Arial" w:eastAsia="Times New Roman" w:hAnsi="Arial" w:cs="Arial"/>
        </w:rPr>
        <w:t>,</w:t>
      </w:r>
      <w:r w:rsidRPr="00A70DE9">
        <w:rPr>
          <w:rFonts w:ascii="Arial" w:eastAsia="Times New Roman" w:hAnsi="Arial" w:cs="Arial"/>
        </w:rPr>
        <w:t xml:space="preserve"> where the south</w:t>
      </w:r>
      <w:r>
        <w:rPr>
          <w:rFonts w:ascii="Arial" w:eastAsia="Times New Roman" w:hAnsi="Arial" w:cs="Arial"/>
        </w:rPr>
        <w:t xml:space="preserve">’s </w:t>
      </w:r>
      <w:r w:rsidRPr="00A70DE9">
        <w:rPr>
          <w:rFonts w:ascii="Arial" w:eastAsia="Times New Roman" w:hAnsi="Arial" w:cs="Arial"/>
        </w:rPr>
        <w:t>(the developing nations generally)</w:t>
      </w:r>
      <w:r>
        <w:rPr>
          <w:rFonts w:ascii="Arial" w:eastAsia="Times New Roman" w:hAnsi="Arial" w:cs="Arial"/>
        </w:rPr>
        <w:t xml:space="preserve"> position as a united force in </w:t>
      </w:r>
      <w:r w:rsidR="00D201BD">
        <w:rPr>
          <w:rFonts w:ascii="Arial" w:eastAsia="Times New Roman" w:hAnsi="Arial" w:cs="Arial"/>
        </w:rPr>
        <w:t>global</w:t>
      </w:r>
      <w:r>
        <w:rPr>
          <w:rFonts w:ascii="Arial" w:eastAsia="Times New Roman" w:hAnsi="Arial" w:cs="Arial"/>
        </w:rPr>
        <w:t xml:space="preserve"> economic </w:t>
      </w:r>
      <w:r w:rsidR="00D201BD">
        <w:rPr>
          <w:rFonts w:ascii="Arial" w:eastAsia="Times New Roman" w:hAnsi="Arial" w:cs="Arial"/>
        </w:rPr>
        <w:t xml:space="preserve">interactions </w:t>
      </w:r>
      <w:r>
        <w:rPr>
          <w:rFonts w:ascii="Arial" w:eastAsia="Times New Roman" w:hAnsi="Arial" w:cs="Arial"/>
        </w:rPr>
        <w:t xml:space="preserve">has constantly eroded since the world trade organisation (WTO) agreement, especially the 1995 </w:t>
      </w:r>
      <w:r w:rsidRPr="000731C4">
        <w:rPr>
          <w:rStyle w:val="ilfuvd"/>
          <w:rFonts w:ascii="Arial" w:hAnsi="Arial" w:cs="Arial"/>
        </w:rPr>
        <w:t>Uruguay Round</w:t>
      </w:r>
      <w:r>
        <w:rPr>
          <w:rStyle w:val="ilfuvd"/>
          <w:rFonts w:ascii="Arial" w:hAnsi="Arial" w:cs="Arial"/>
        </w:rPr>
        <w:t xml:space="preserve"> which transformed HE in a tradable service</w:t>
      </w:r>
      <w:r w:rsidR="007E11F5">
        <w:rPr>
          <w:rFonts w:ascii="Arial" w:eastAsia="Times New Roman" w:hAnsi="Arial" w:cs="Arial"/>
        </w:rPr>
        <w:t xml:space="preserve"> (Benn and Hall, </w:t>
      </w:r>
      <w:r>
        <w:rPr>
          <w:rFonts w:ascii="Arial" w:eastAsia="Times New Roman" w:hAnsi="Arial" w:cs="Arial"/>
        </w:rPr>
        <w:t>2000).  GIobalisation thus continues to impact the world, where developed countries continue to maintain traditional power positions, exerc</w:t>
      </w:r>
      <w:r w:rsidR="00BE4138">
        <w:rPr>
          <w:rFonts w:ascii="Arial" w:eastAsia="Times New Roman" w:hAnsi="Arial" w:cs="Arial"/>
        </w:rPr>
        <w:t xml:space="preserve">ising their historical hegemony.  </w:t>
      </w:r>
      <w:r>
        <w:rPr>
          <w:rFonts w:ascii="Arial" w:eastAsia="Times New Roman" w:hAnsi="Arial" w:cs="Arial"/>
        </w:rPr>
        <w:t>Caribbean countries remain on the periphery of socio</w:t>
      </w:r>
      <w:r w:rsidRPr="0064231E">
        <w:rPr>
          <w:rFonts w:ascii="Arial" w:hAnsi="Arial" w:cs="Arial"/>
          <w:color w:val="000000"/>
          <w:lang w:val="en-TT"/>
        </w:rPr>
        <w:t>–</w:t>
      </w:r>
      <w:r>
        <w:rPr>
          <w:rFonts w:ascii="Arial" w:eastAsia="Times New Roman" w:hAnsi="Arial" w:cs="Arial"/>
        </w:rPr>
        <w:t>economic, political and cultural development</w:t>
      </w:r>
      <w:r w:rsidR="00BE4138">
        <w:rPr>
          <w:rFonts w:ascii="Arial" w:eastAsia="Times New Roman" w:hAnsi="Arial" w:cs="Arial"/>
        </w:rPr>
        <w:t xml:space="preserve">, maintaining an essentially </w:t>
      </w:r>
      <w:r w:rsidR="00592006">
        <w:rPr>
          <w:rFonts w:ascii="Arial" w:eastAsia="Times New Roman" w:hAnsi="Arial" w:cs="Arial"/>
        </w:rPr>
        <w:t xml:space="preserve">traditionalist </w:t>
      </w:r>
      <w:r w:rsidR="00BE4138">
        <w:rPr>
          <w:rFonts w:ascii="Arial" w:eastAsia="Times New Roman" w:hAnsi="Arial" w:cs="Arial"/>
        </w:rPr>
        <w:t>elitist HE system that is not aligned to current human resource development requirements</w:t>
      </w:r>
      <w:r>
        <w:rPr>
          <w:rFonts w:ascii="Arial" w:eastAsia="Times New Roman" w:hAnsi="Arial" w:cs="Arial"/>
        </w:rPr>
        <w:t xml:space="preserve"> (</w:t>
      </w:r>
      <w:r w:rsidRPr="00D1626B">
        <w:rPr>
          <w:rFonts w:ascii="Arial" w:hAnsi="Arial" w:cs="Arial"/>
        </w:rPr>
        <w:t>Torres</w:t>
      </w:r>
      <w:r w:rsidRPr="00D1626B">
        <w:rPr>
          <w:rFonts w:ascii="Arial" w:eastAsia="Calibri" w:hAnsi="Arial" w:cs="Arial"/>
        </w:rPr>
        <w:t>–</w:t>
      </w:r>
      <w:r w:rsidRPr="00D1626B">
        <w:rPr>
          <w:rFonts w:ascii="Arial" w:hAnsi="Arial" w:cs="Arial"/>
        </w:rPr>
        <w:t>Saillant, 2005</w:t>
      </w:r>
      <w:r>
        <w:rPr>
          <w:rFonts w:ascii="Arial" w:hAnsi="Arial" w:cs="Arial"/>
        </w:rPr>
        <w:t xml:space="preserve">; </w:t>
      </w:r>
      <w:r w:rsidR="007E11F5">
        <w:rPr>
          <w:rFonts w:ascii="Arial" w:eastAsia="Times New Roman" w:hAnsi="Arial" w:cs="Arial"/>
        </w:rPr>
        <w:t xml:space="preserve">Best, </w:t>
      </w:r>
      <w:r>
        <w:rPr>
          <w:rFonts w:ascii="Arial" w:eastAsia="Times New Roman" w:hAnsi="Arial" w:cs="Arial"/>
        </w:rPr>
        <w:t xml:space="preserve">2004). </w:t>
      </w:r>
    </w:p>
    <w:p w:rsidR="005227E5" w:rsidRDefault="005227E5" w:rsidP="00141EB6">
      <w:pPr>
        <w:rPr>
          <w:rFonts w:ascii="Arial" w:hAnsi="Arial" w:cs="Arial"/>
          <w:b/>
          <w:i/>
          <w:sz w:val="28"/>
          <w:szCs w:val="28"/>
        </w:rPr>
      </w:pPr>
    </w:p>
    <w:p w:rsidR="00141EB6" w:rsidRPr="00BE3956" w:rsidRDefault="00141EB6" w:rsidP="005227E5">
      <w:pPr>
        <w:pStyle w:val="Heading2"/>
        <w:rPr>
          <w:rFonts w:ascii="Arial" w:hAnsi="Arial" w:cs="Arial"/>
          <w:i/>
          <w:sz w:val="28"/>
          <w:szCs w:val="28"/>
        </w:rPr>
      </w:pPr>
      <w:bookmarkStart w:id="191" w:name="_Toc1031788"/>
      <w:r w:rsidRPr="00BE3956">
        <w:rPr>
          <w:rFonts w:ascii="Arial" w:hAnsi="Arial" w:cs="Arial"/>
          <w:i/>
          <w:sz w:val="28"/>
          <w:szCs w:val="28"/>
        </w:rPr>
        <w:lastRenderedPageBreak/>
        <w:t>3.3. Power</w:t>
      </w:r>
      <w:bookmarkEnd w:id="191"/>
    </w:p>
    <w:p w:rsidR="00141EB6" w:rsidRDefault="00141EB6" w:rsidP="00141EB6">
      <w:pPr>
        <w:autoSpaceDE w:val="0"/>
        <w:autoSpaceDN w:val="0"/>
        <w:adjustRightInd w:val="0"/>
        <w:spacing w:line="360" w:lineRule="auto"/>
        <w:rPr>
          <w:rFonts w:ascii="Arial" w:hAnsi="Arial" w:cs="Arial"/>
        </w:rPr>
      </w:pPr>
    </w:p>
    <w:p w:rsidR="00141EB6" w:rsidRPr="00DE2AF9" w:rsidRDefault="00141EB6" w:rsidP="00141EB6">
      <w:pPr>
        <w:autoSpaceDE w:val="0"/>
        <w:autoSpaceDN w:val="0"/>
        <w:adjustRightInd w:val="0"/>
        <w:spacing w:line="360" w:lineRule="auto"/>
        <w:rPr>
          <w:rFonts w:ascii="Arial" w:hAnsi="Arial" w:cs="Arial"/>
        </w:rPr>
      </w:pPr>
      <w:r>
        <w:rPr>
          <w:rFonts w:ascii="Arial" w:hAnsi="Arial" w:cs="Arial"/>
        </w:rPr>
        <w:t xml:space="preserve">The concept </w:t>
      </w:r>
      <w:r w:rsidRPr="00DE2AF9">
        <w:rPr>
          <w:rFonts w:ascii="Arial" w:hAnsi="Arial" w:cs="Arial"/>
        </w:rPr>
        <w:t>‘power’, is premised on vagueness, i</w:t>
      </w:r>
      <w:r>
        <w:rPr>
          <w:rFonts w:ascii="Arial" w:hAnsi="Arial" w:cs="Arial"/>
        </w:rPr>
        <w:t>ndeterminateness and generality;</w:t>
      </w:r>
      <w:r w:rsidRPr="00DE2AF9">
        <w:rPr>
          <w:rFonts w:ascii="Arial" w:hAnsi="Arial" w:cs="Arial"/>
        </w:rPr>
        <w:t xml:space="preserve"> consequently, power is not amenable to identification</w:t>
      </w:r>
      <w:r w:rsidR="007E11F5">
        <w:rPr>
          <w:rFonts w:ascii="Arial" w:hAnsi="Arial" w:cs="Arial"/>
        </w:rPr>
        <w:t xml:space="preserve"> or measurement (Partridge, </w:t>
      </w:r>
      <w:r>
        <w:rPr>
          <w:rFonts w:ascii="Arial" w:hAnsi="Arial" w:cs="Arial"/>
        </w:rPr>
        <w:t>1963</w:t>
      </w:r>
      <w:r w:rsidRPr="00DE2AF9">
        <w:rPr>
          <w:rFonts w:ascii="Arial" w:hAnsi="Arial" w:cs="Arial"/>
        </w:rPr>
        <w:t>).  However, the notion of power is significant in social science research and in teaching/learning.  Like Partridge, Dahl asserts that social scientists have found difficulty in providing a rigorous definition which can assist in sys</w:t>
      </w:r>
      <w:r>
        <w:rPr>
          <w:rFonts w:ascii="Arial" w:hAnsi="Arial" w:cs="Arial"/>
        </w:rPr>
        <w:t>t</w:t>
      </w:r>
      <w:r w:rsidR="007E11F5">
        <w:rPr>
          <w:rFonts w:ascii="Arial" w:hAnsi="Arial" w:cs="Arial"/>
        </w:rPr>
        <w:t xml:space="preserve">ematic inquiry of power (Dahl, </w:t>
      </w:r>
      <w:r w:rsidRPr="00DE2AF9">
        <w:rPr>
          <w:rFonts w:ascii="Arial" w:hAnsi="Arial" w:cs="Arial"/>
        </w:rPr>
        <w:t>1957).</w:t>
      </w:r>
    </w:p>
    <w:p w:rsidR="00141EB6" w:rsidRDefault="00141EB6" w:rsidP="00141EB6">
      <w:pPr>
        <w:spacing w:line="360" w:lineRule="auto"/>
        <w:rPr>
          <w:rFonts w:ascii="Arial" w:hAnsi="Arial" w:cs="Arial"/>
          <w:lang w:val="en-TT"/>
        </w:rPr>
      </w:pPr>
    </w:p>
    <w:p w:rsidR="00141EB6" w:rsidRPr="006B5DC2" w:rsidRDefault="00141EB6" w:rsidP="00141EB6">
      <w:pPr>
        <w:spacing w:line="360" w:lineRule="auto"/>
        <w:rPr>
          <w:rFonts w:ascii="Arial" w:hAnsi="Arial" w:cs="Arial"/>
          <w:lang w:val="en-TT"/>
        </w:rPr>
      </w:pPr>
      <w:r w:rsidRPr="0064231E">
        <w:rPr>
          <w:rFonts w:ascii="Arial" w:hAnsi="Arial" w:cs="Arial"/>
          <w:lang w:val="en-TT"/>
        </w:rPr>
        <w:t>Fairclough, for example, writing from a socialist perspective, and utilising the rubric of the ‘discourse’, introduces the concept of power or power relations rooted in language (Fairclough, 2001).  He categorises power through ideology, or through the ideological working of language.  Fairclough, in furthering the theoretical ideas of Bourdieu (1977), Foucault (1972), and Habermas (1984),  operationalised the concept of power focusing on two aspects—power in discourse</w:t>
      </w:r>
      <w:r>
        <w:rPr>
          <w:rFonts w:ascii="Arial" w:hAnsi="Arial" w:cs="Arial"/>
          <w:lang w:val="en-TT"/>
        </w:rPr>
        <w:t>,</w:t>
      </w:r>
      <w:r w:rsidRPr="0064231E">
        <w:rPr>
          <w:rFonts w:ascii="Arial" w:hAnsi="Arial" w:cs="Arial"/>
          <w:lang w:val="en-TT"/>
        </w:rPr>
        <w:t xml:space="preserve"> and power</w:t>
      </w:r>
      <w:r w:rsidR="007E11F5">
        <w:rPr>
          <w:rFonts w:ascii="Arial" w:hAnsi="Arial" w:cs="Arial"/>
          <w:lang w:val="en-TT"/>
        </w:rPr>
        <w:t xml:space="preserve"> behind discourse (Fairclough, </w:t>
      </w:r>
      <w:r w:rsidRPr="0064231E">
        <w:rPr>
          <w:rFonts w:ascii="Arial" w:hAnsi="Arial" w:cs="Arial"/>
          <w:lang w:val="en-TT"/>
        </w:rPr>
        <w:t>2001).  Power relations are exercised in face</w:t>
      </w:r>
      <w:r w:rsidRPr="0064231E">
        <w:rPr>
          <w:rFonts w:ascii="Arial" w:hAnsi="Arial" w:cs="Arial"/>
          <w:color w:val="000000"/>
          <w:lang w:val="en-TT"/>
        </w:rPr>
        <w:t>–</w:t>
      </w:r>
      <w:r w:rsidRPr="0064231E">
        <w:rPr>
          <w:rFonts w:ascii="Arial" w:hAnsi="Arial" w:cs="Arial"/>
          <w:lang w:val="en-TT"/>
        </w:rPr>
        <w:t>to</w:t>
      </w:r>
      <w:r w:rsidRPr="0064231E">
        <w:rPr>
          <w:rFonts w:ascii="Arial" w:hAnsi="Arial" w:cs="Arial"/>
          <w:color w:val="000000"/>
          <w:lang w:val="en-TT"/>
        </w:rPr>
        <w:t>–</w:t>
      </w:r>
      <w:r w:rsidRPr="0064231E">
        <w:rPr>
          <w:rFonts w:ascii="Arial" w:hAnsi="Arial" w:cs="Arial"/>
          <w:lang w:val="en-TT"/>
        </w:rPr>
        <w:t>face discourse, or in cross</w:t>
      </w:r>
      <w:r w:rsidRPr="0064231E">
        <w:rPr>
          <w:rFonts w:ascii="Arial" w:hAnsi="Arial" w:cs="Arial"/>
          <w:color w:val="000000"/>
          <w:lang w:val="en-TT"/>
        </w:rPr>
        <w:t>–</w:t>
      </w:r>
      <w:r w:rsidRPr="0064231E">
        <w:rPr>
          <w:rFonts w:ascii="Arial" w:hAnsi="Arial" w:cs="Arial"/>
          <w:lang w:val="en-TT"/>
        </w:rPr>
        <w:t>cultural discourse, and in the hidden power of the discourse of institutions e.g. education and mass media.</w:t>
      </w:r>
      <w:r>
        <w:rPr>
          <w:rFonts w:ascii="Arial" w:hAnsi="Arial" w:cs="Arial"/>
          <w:lang w:val="en-TT"/>
        </w:rPr>
        <w:t xml:space="preserve">  </w:t>
      </w:r>
      <w:r w:rsidRPr="0064231E">
        <w:rPr>
          <w:rFonts w:ascii="Arial" w:hAnsi="Arial" w:cs="Arial"/>
          <w:lang w:val="en-TT"/>
        </w:rPr>
        <w:t xml:space="preserve">The goal is always social reproduction or maintenance of the status quo.  </w:t>
      </w:r>
      <w:r>
        <w:rPr>
          <w:rFonts w:ascii="Arial" w:hAnsi="Arial" w:cs="Arial"/>
          <w:lang w:val="en-TT"/>
        </w:rPr>
        <w:t>Fa</w:t>
      </w:r>
      <w:r w:rsidR="00E25C4A">
        <w:rPr>
          <w:rFonts w:ascii="Arial" w:hAnsi="Arial" w:cs="Arial"/>
          <w:lang w:val="en-TT"/>
        </w:rPr>
        <w:t>ir</w:t>
      </w:r>
      <w:r>
        <w:rPr>
          <w:rFonts w:ascii="Arial" w:hAnsi="Arial" w:cs="Arial"/>
          <w:lang w:val="en-TT"/>
        </w:rPr>
        <w:t xml:space="preserve">clough </w:t>
      </w:r>
      <w:r w:rsidRPr="0064231E">
        <w:rPr>
          <w:rFonts w:ascii="Arial" w:hAnsi="Arial" w:cs="Arial"/>
          <w:lang w:val="en-TT"/>
        </w:rPr>
        <w:t>suggests that power is enacted through social struggle.  It is dynamic, as it can be won or lost through social struggles.  Consciousness is</w:t>
      </w:r>
      <w:r>
        <w:rPr>
          <w:rFonts w:ascii="Arial" w:hAnsi="Arial" w:cs="Arial"/>
          <w:lang w:val="en-TT"/>
        </w:rPr>
        <w:t>,</w:t>
      </w:r>
      <w:r w:rsidRPr="0064231E">
        <w:rPr>
          <w:rFonts w:ascii="Arial" w:hAnsi="Arial" w:cs="Arial"/>
          <w:lang w:val="en-TT"/>
        </w:rPr>
        <w:t xml:space="preserve"> therefore</w:t>
      </w:r>
      <w:r>
        <w:rPr>
          <w:rFonts w:ascii="Arial" w:hAnsi="Arial" w:cs="Arial"/>
          <w:lang w:val="en-TT"/>
        </w:rPr>
        <w:t>,</w:t>
      </w:r>
      <w:r w:rsidRPr="0064231E">
        <w:rPr>
          <w:rFonts w:ascii="Arial" w:hAnsi="Arial" w:cs="Arial"/>
          <w:lang w:val="en-TT"/>
        </w:rPr>
        <w:t xml:space="preserve"> critical towards any form of emancipation</w:t>
      </w:r>
      <w:r w:rsidR="005C3506">
        <w:rPr>
          <w:rFonts w:ascii="Arial" w:hAnsi="Arial" w:cs="Arial"/>
          <w:lang w:val="en-TT"/>
        </w:rPr>
        <w:t xml:space="preserve"> (Fairclough, </w:t>
      </w:r>
      <w:r w:rsidRPr="0064231E">
        <w:rPr>
          <w:rFonts w:ascii="Arial" w:hAnsi="Arial" w:cs="Arial"/>
          <w:lang w:val="en-TT"/>
        </w:rPr>
        <w:t>2001</w:t>
      </w:r>
      <w:r w:rsidR="000F39E4">
        <w:rPr>
          <w:rFonts w:ascii="Arial" w:hAnsi="Arial" w:cs="Arial"/>
          <w:lang w:val="en-TT"/>
        </w:rPr>
        <w:t>; Martin, 1998</w:t>
      </w:r>
      <w:r>
        <w:rPr>
          <w:rFonts w:ascii="Arial" w:hAnsi="Arial" w:cs="Arial"/>
          <w:lang w:val="en-TT"/>
        </w:rPr>
        <w:t>)</w:t>
      </w:r>
      <w:r w:rsidRPr="0064231E">
        <w:rPr>
          <w:rFonts w:ascii="Arial" w:hAnsi="Arial" w:cs="Arial"/>
          <w:lang w:val="en-TT"/>
        </w:rPr>
        <w:t>.</w:t>
      </w:r>
    </w:p>
    <w:p w:rsidR="00141EB6" w:rsidRDefault="00141EB6" w:rsidP="00141EB6">
      <w:pPr>
        <w:spacing w:line="360" w:lineRule="auto"/>
        <w:rPr>
          <w:rFonts w:ascii="Arial" w:hAnsi="Arial" w:cs="Arial"/>
          <w:lang w:val="en-TT"/>
        </w:rPr>
      </w:pPr>
    </w:p>
    <w:p w:rsidR="00141EB6" w:rsidRPr="00DE2AF9" w:rsidRDefault="008929D1" w:rsidP="00141EB6">
      <w:pPr>
        <w:autoSpaceDE w:val="0"/>
        <w:autoSpaceDN w:val="0"/>
        <w:adjustRightInd w:val="0"/>
        <w:spacing w:line="360" w:lineRule="auto"/>
        <w:rPr>
          <w:rFonts w:ascii="Arial" w:hAnsi="Arial" w:cs="Arial"/>
          <w:color w:val="000000"/>
          <w:lang w:val="en-TT"/>
        </w:rPr>
      </w:pPr>
      <w:r>
        <w:rPr>
          <w:rFonts w:ascii="Arial" w:hAnsi="Arial" w:cs="Arial"/>
          <w:color w:val="000000"/>
          <w:lang w:val="en-TT"/>
        </w:rPr>
        <w:t>R</w:t>
      </w:r>
      <w:r w:rsidR="00141EB6" w:rsidRPr="00DE2AF9">
        <w:rPr>
          <w:rFonts w:ascii="Arial" w:hAnsi="Arial" w:cs="Arial"/>
          <w:color w:val="000000"/>
          <w:lang w:val="en-TT"/>
        </w:rPr>
        <w:t>e</w:t>
      </w:r>
      <w:r w:rsidR="00141EB6">
        <w:rPr>
          <w:rFonts w:ascii="Arial" w:hAnsi="Arial" w:cs="Arial"/>
          <w:color w:val="000000"/>
          <w:lang w:val="en-TT"/>
        </w:rPr>
        <w:t xml:space="preserve">search by Diefenbach </w:t>
      </w:r>
      <w:r w:rsidR="00141EB6" w:rsidRPr="00DE2AF9">
        <w:rPr>
          <w:rFonts w:ascii="Arial" w:hAnsi="Arial" w:cs="Arial"/>
          <w:color w:val="000000"/>
          <w:lang w:val="en-TT"/>
        </w:rPr>
        <w:t>and others provide a strong focus on the informal aspect of power, including the contested m</w:t>
      </w:r>
      <w:r w:rsidR="00141EB6">
        <w:rPr>
          <w:rFonts w:ascii="Arial" w:hAnsi="Arial" w:cs="Arial"/>
          <w:color w:val="000000"/>
          <w:lang w:val="en-TT"/>
        </w:rPr>
        <w:t>atter of legitimacy (Diefenbach</w:t>
      </w:r>
      <w:r w:rsidR="00141EB6" w:rsidRPr="00DE2AF9">
        <w:rPr>
          <w:rFonts w:ascii="Arial" w:hAnsi="Arial" w:cs="Arial"/>
          <w:color w:val="000000"/>
          <w:lang w:val="en-TT"/>
        </w:rPr>
        <w:t xml:space="preserve"> </w:t>
      </w:r>
      <w:r w:rsidR="00141EB6" w:rsidRPr="00CB46FC">
        <w:rPr>
          <w:rFonts w:ascii="Arial" w:hAnsi="Arial" w:cs="Arial"/>
          <w:i/>
          <w:color w:val="000000"/>
          <w:lang w:val="en-TT"/>
        </w:rPr>
        <w:t>et al</w:t>
      </w:r>
      <w:r w:rsidR="00141EB6">
        <w:rPr>
          <w:rFonts w:ascii="Arial" w:hAnsi="Arial" w:cs="Arial"/>
          <w:color w:val="000000"/>
          <w:lang w:val="en-TT"/>
        </w:rPr>
        <w:t>.,</w:t>
      </w:r>
      <w:r w:rsidR="00141EB6" w:rsidRPr="00DE2AF9">
        <w:rPr>
          <w:rFonts w:ascii="Arial" w:hAnsi="Arial" w:cs="Arial"/>
          <w:color w:val="000000"/>
          <w:lang w:val="en-TT"/>
        </w:rPr>
        <w:t xml:space="preserve"> </w:t>
      </w:r>
      <w:r w:rsidR="00141EB6">
        <w:rPr>
          <w:rFonts w:ascii="Arial" w:hAnsi="Arial" w:cs="Arial"/>
          <w:color w:val="000000"/>
          <w:lang w:val="en-TT"/>
        </w:rPr>
        <w:t>2009; Clegg</w:t>
      </w:r>
      <w:r w:rsidR="00141EB6" w:rsidRPr="00DE2AF9">
        <w:rPr>
          <w:rFonts w:ascii="Arial" w:hAnsi="Arial" w:cs="Arial"/>
          <w:color w:val="000000"/>
          <w:lang w:val="en-TT"/>
        </w:rPr>
        <w:t xml:space="preserve"> </w:t>
      </w:r>
      <w:r w:rsidR="00141EB6" w:rsidRPr="00F53B50">
        <w:rPr>
          <w:rFonts w:ascii="Arial" w:hAnsi="Arial" w:cs="Arial"/>
          <w:i/>
          <w:color w:val="000000"/>
          <w:lang w:val="en-TT"/>
        </w:rPr>
        <w:t>et al</w:t>
      </w:r>
      <w:r w:rsidR="00141EB6">
        <w:rPr>
          <w:rFonts w:ascii="Arial" w:hAnsi="Arial" w:cs="Arial"/>
          <w:color w:val="000000"/>
          <w:lang w:val="en-TT"/>
        </w:rPr>
        <w:t>.</w:t>
      </w:r>
      <w:r w:rsidR="00141EB6" w:rsidRPr="00DE2AF9">
        <w:rPr>
          <w:rFonts w:ascii="Arial" w:hAnsi="Arial" w:cs="Arial"/>
          <w:color w:val="000000"/>
          <w:lang w:val="en-TT"/>
        </w:rPr>
        <w:t xml:space="preserve">, </w:t>
      </w:r>
      <w:r w:rsidR="00141EB6" w:rsidRPr="00DE2AF9">
        <w:rPr>
          <w:rFonts w:ascii="Arial" w:hAnsi="Arial" w:cs="Arial"/>
          <w:lang w:val="en-TT"/>
        </w:rPr>
        <w:t>2006</w:t>
      </w:r>
      <w:r w:rsidR="00141EB6" w:rsidRPr="00DE2AF9">
        <w:rPr>
          <w:rFonts w:ascii="Arial" w:hAnsi="Arial" w:cs="Arial"/>
          <w:color w:val="000000"/>
          <w:lang w:val="en-TT"/>
        </w:rPr>
        <w:t>, p. 290–319).</w:t>
      </w:r>
      <w:r w:rsidR="00141EB6">
        <w:rPr>
          <w:rFonts w:ascii="Arial" w:hAnsi="Arial" w:cs="Arial"/>
          <w:color w:val="000000"/>
          <w:lang w:val="en-TT"/>
        </w:rPr>
        <w:t xml:space="preserve">  </w:t>
      </w:r>
      <w:r w:rsidR="00141EB6" w:rsidRPr="00DE2AF9">
        <w:rPr>
          <w:rFonts w:ascii="Arial" w:hAnsi="Arial" w:cs="Arial"/>
          <w:lang w:val="en-TT"/>
        </w:rPr>
        <w:t>Hüther and Krücken</w:t>
      </w:r>
      <w:r w:rsidR="00141EB6" w:rsidRPr="00DE2AF9">
        <w:rPr>
          <w:rFonts w:ascii="Arial" w:hAnsi="Arial" w:cs="Arial"/>
          <w:color w:val="000000"/>
          <w:lang w:val="en-TT"/>
        </w:rPr>
        <w:t xml:space="preserve"> suggest this shift in focus is aligned to developments of a general theory of power (</w:t>
      </w:r>
      <w:r w:rsidR="00C660B7">
        <w:rPr>
          <w:rFonts w:ascii="Arial" w:hAnsi="Arial" w:cs="Arial"/>
          <w:lang w:val="en-TT"/>
        </w:rPr>
        <w:t xml:space="preserve">Hüther </w:t>
      </w:r>
      <w:r w:rsidR="003028B1">
        <w:rPr>
          <w:rFonts w:ascii="Arial" w:hAnsi="Arial" w:cs="Arial"/>
          <w:lang w:val="en-TT"/>
        </w:rPr>
        <w:t xml:space="preserve">and Krücken, </w:t>
      </w:r>
      <w:r w:rsidR="00141EB6" w:rsidRPr="00DE2AF9">
        <w:rPr>
          <w:rFonts w:ascii="Arial" w:hAnsi="Arial" w:cs="Arial"/>
          <w:lang w:val="en-TT"/>
        </w:rPr>
        <w:t>2013)</w:t>
      </w:r>
      <w:r w:rsidR="00141EB6" w:rsidRPr="00DE2AF9">
        <w:rPr>
          <w:rFonts w:ascii="Trebuchet MS" w:hAnsi="Trebuchet MS" w:cs="Trebuchet MS"/>
          <w:lang w:val="en-TT"/>
        </w:rPr>
        <w:t xml:space="preserve">.  </w:t>
      </w:r>
      <w:r w:rsidR="00141EB6" w:rsidRPr="00DE2AF9">
        <w:rPr>
          <w:rFonts w:ascii="Arial" w:hAnsi="Arial" w:cs="Arial"/>
          <w:color w:val="000000"/>
          <w:lang w:val="en-TT"/>
        </w:rPr>
        <w:t>Lukes, as well as Foucault</w:t>
      </w:r>
      <w:r w:rsidR="00141EB6">
        <w:rPr>
          <w:rFonts w:ascii="Arial" w:hAnsi="Arial" w:cs="Arial"/>
          <w:color w:val="000000"/>
          <w:lang w:val="en-TT"/>
        </w:rPr>
        <w:t>,</w:t>
      </w:r>
      <w:r w:rsidR="00141EB6" w:rsidRPr="00DE2AF9">
        <w:rPr>
          <w:rFonts w:ascii="Arial" w:hAnsi="Arial" w:cs="Arial"/>
          <w:color w:val="000000"/>
          <w:lang w:val="en-TT"/>
        </w:rPr>
        <w:t xml:space="preserve"> focus on newer studies regarding power</w:t>
      </w:r>
      <w:r w:rsidR="00141EB6">
        <w:rPr>
          <w:rFonts w:ascii="Arial" w:hAnsi="Arial" w:cs="Arial"/>
          <w:color w:val="000000"/>
          <w:lang w:val="en-TT"/>
        </w:rPr>
        <w:t>,</w:t>
      </w:r>
      <w:r w:rsidR="00141EB6" w:rsidRPr="00DE2AF9">
        <w:rPr>
          <w:rFonts w:ascii="Arial" w:hAnsi="Arial" w:cs="Arial"/>
          <w:color w:val="000000"/>
          <w:lang w:val="en-TT"/>
        </w:rPr>
        <w:t xml:space="preserve"> targeting forms of domination which are essentially hidden, implied</w:t>
      </w:r>
      <w:r w:rsidR="00141EB6">
        <w:rPr>
          <w:rFonts w:ascii="Arial" w:hAnsi="Arial" w:cs="Arial"/>
          <w:color w:val="000000"/>
          <w:lang w:val="en-TT"/>
        </w:rPr>
        <w:t>,</w:t>
      </w:r>
      <w:r w:rsidR="00141EB6" w:rsidRPr="00DE2AF9">
        <w:rPr>
          <w:rFonts w:ascii="Arial" w:hAnsi="Arial" w:cs="Arial"/>
          <w:color w:val="000000"/>
          <w:lang w:val="en-TT"/>
        </w:rPr>
        <w:t xml:space="preserve"> and engraved in humans and </w:t>
      </w:r>
      <w:r w:rsidR="005C3506">
        <w:rPr>
          <w:rFonts w:ascii="Arial" w:hAnsi="Arial" w:cs="Arial"/>
          <w:color w:val="000000"/>
          <w:lang w:val="en-TT"/>
        </w:rPr>
        <w:t xml:space="preserve">their social relations (Lukes, </w:t>
      </w:r>
      <w:r w:rsidR="00141EB6" w:rsidRPr="00DE2AF9">
        <w:rPr>
          <w:rFonts w:ascii="Arial" w:hAnsi="Arial" w:cs="Arial"/>
          <w:lang w:val="en-TT"/>
        </w:rPr>
        <w:t>2005</w:t>
      </w:r>
      <w:r w:rsidR="005C3506">
        <w:rPr>
          <w:rFonts w:ascii="Arial" w:hAnsi="Arial" w:cs="Arial"/>
          <w:color w:val="000000"/>
          <w:lang w:val="en-TT"/>
        </w:rPr>
        <w:t>; Foucault,</w:t>
      </w:r>
      <w:r w:rsidR="000F39E4">
        <w:rPr>
          <w:rFonts w:ascii="Arial" w:hAnsi="Arial" w:cs="Arial"/>
          <w:color w:val="000000"/>
          <w:lang w:val="en-TT"/>
        </w:rPr>
        <w:t xml:space="preserve"> 2002</w:t>
      </w:r>
      <w:r w:rsidR="00141EB6" w:rsidRPr="00DE2AF9">
        <w:rPr>
          <w:rFonts w:ascii="Arial" w:hAnsi="Arial" w:cs="Arial"/>
          <w:color w:val="000000"/>
          <w:lang w:val="en-TT"/>
        </w:rPr>
        <w:t>,</w:t>
      </w:r>
      <w:r w:rsidR="005C3506">
        <w:rPr>
          <w:rFonts w:ascii="Arial" w:hAnsi="Arial" w:cs="Arial"/>
          <w:color w:val="000000"/>
          <w:lang w:val="en-TT"/>
        </w:rPr>
        <w:t xml:space="preserve"> </w:t>
      </w:r>
      <w:r w:rsidR="00141EB6" w:rsidRPr="00DE2AF9">
        <w:rPr>
          <w:rFonts w:ascii="Arial" w:hAnsi="Arial" w:cs="Arial"/>
          <w:lang w:val="en-TT"/>
        </w:rPr>
        <w:t>1977;</w:t>
      </w:r>
      <w:r w:rsidR="00141EB6" w:rsidRPr="00DE2AF9">
        <w:rPr>
          <w:rFonts w:ascii="Arial" w:hAnsi="Arial" w:cs="Arial"/>
          <w:color w:val="000000"/>
          <w:lang w:val="en-TT"/>
        </w:rPr>
        <w:t xml:space="preserve"> Bourdieu, </w:t>
      </w:r>
      <w:r w:rsidR="00141EB6" w:rsidRPr="00DE2AF9">
        <w:rPr>
          <w:rFonts w:ascii="Arial" w:hAnsi="Arial" w:cs="Arial"/>
          <w:lang w:val="en-TT"/>
        </w:rPr>
        <w:t>1984</w:t>
      </w:r>
      <w:r w:rsidR="00141EB6" w:rsidRPr="00DE2AF9">
        <w:rPr>
          <w:rFonts w:ascii="Arial" w:hAnsi="Arial" w:cs="Arial"/>
          <w:color w:val="000000"/>
          <w:lang w:val="en-TT"/>
        </w:rPr>
        <w:t xml:space="preserve">).  Although conceptions of power may be at variance from one another, the significance of these new studies, however, is they </w:t>
      </w:r>
      <w:r w:rsidR="00D201BD">
        <w:rPr>
          <w:rFonts w:ascii="Arial" w:hAnsi="Arial" w:cs="Arial"/>
          <w:color w:val="000000"/>
          <w:lang w:val="en-TT"/>
        </w:rPr>
        <w:t>reveal</w:t>
      </w:r>
      <w:r w:rsidR="00141EB6" w:rsidRPr="00DE2AF9">
        <w:rPr>
          <w:rFonts w:ascii="Arial" w:hAnsi="Arial" w:cs="Arial"/>
          <w:color w:val="000000"/>
          <w:lang w:val="en-TT"/>
        </w:rPr>
        <w:t xml:space="preserve"> a </w:t>
      </w:r>
      <w:r w:rsidR="00D201BD">
        <w:rPr>
          <w:rFonts w:ascii="Arial" w:hAnsi="Arial" w:cs="Arial"/>
          <w:color w:val="000000"/>
          <w:lang w:val="en-TT"/>
        </w:rPr>
        <w:t>general</w:t>
      </w:r>
      <w:r w:rsidR="00141EB6" w:rsidRPr="00DE2AF9">
        <w:rPr>
          <w:rFonts w:ascii="Arial" w:hAnsi="Arial" w:cs="Arial"/>
          <w:color w:val="000000"/>
          <w:lang w:val="en-TT"/>
        </w:rPr>
        <w:t xml:space="preserve"> postulation that power is habitually </w:t>
      </w:r>
      <w:r w:rsidR="00141EB6">
        <w:rPr>
          <w:rFonts w:ascii="Arial" w:hAnsi="Arial" w:cs="Arial"/>
          <w:color w:val="000000"/>
          <w:lang w:val="en-TT"/>
        </w:rPr>
        <w:t xml:space="preserve">assumed, </w:t>
      </w:r>
      <w:r w:rsidR="00141EB6" w:rsidRPr="00DE2AF9">
        <w:rPr>
          <w:rFonts w:ascii="Arial" w:hAnsi="Arial" w:cs="Arial"/>
          <w:color w:val="000000"/>
          <w:lang w:val="en-TT"/>
        </w:rPr>
        <w:t xml:space="preserve">without official and overt decision–making </w:t>
      </w:r>
      <w:r w:rsidR="00061357">
        <w:rPr>
          <w:rFonts w:ascii="Arial" w:hAnsi="Arial" w:cs="Arial"/>
          <w:color w:val="000000"/>
          <w:lang w:val="en-TT"/>
        </w:rPr>
        <w:t>procedures</w:t>
      </w:r>
      <w:r w:rsidR="00141EB6" w:rsidRPr="00DE2AF9">
        <w:rPr>
          <w:rFonts w:ascii="Arial" w:hAnsi="Arial" w:cs="Arial"/>
          <w:color w:val="000000"/>
          <w:lang w:val="en-TT"/>
        </w:rPr>
        <w:t xml:space="preserve">.  </w:t>
      </w:r>
    </w:p>
    <w:p w:rsidR="00141EB6" w:rsidRDefault="00141EB6" w:rsidP="005227E5">
      <w:pPr>
        <w:autoSpaceDE w:val="0"/>
        <w:autoSpaceDN w:val="0"/>
        <w:adjustRightInd w:val="0"/>
        <w:spacing w:line="360" w:lineRule="auto"/>
        <w:rPr>
          <w:rFonts w:ascii="Arial" w:hAnsi="Arial" w:cs="Arial"/>
          <w:color w:val="000000"/>
          <w:lang w:val="en-TT"/>
        </w:rPr>
      </w:pPr>
      <w:r w:rsidRPr="00DE2AF9">
        <w:rPr>
          <w:rFonts w:ascii="Arial" w:hAnsi="Arial" w:cs="Arial"/>
          <w:color w:val="000000"/>
          <w:lang w:val="en-TT"/>
        </w:rPr>
        <w:lastRenderedPageBreak/>
        <w:t xml:space="preserve">Bourdieu, for example, portrays French society in the context of the exercise of power via everyday rituals such as taste (Bourdieu, </w:t>
      </w:r>
      <w:r w:rsidRPr="00DE2AF9">
        <w:rPr>
          <w:rFonts w:ascii="Arial" w:hAnsi="Arial" w:cs="Arial"/>
          <w:lang w:val="en-TT"/>
        </w:rPr>
        <w:t>1984)</w:t>
      </w:r>
      <w:r w:rsidRPr="00DE2AF9">
        <w:rPr>
          <w:rFonts w:ascii="Arial" w:hAnsi="Arial" w:cs="Arial"/>
          <w:color w:val="000000"/>
          <w:lang w:val="en-TT"/>
        </w:rPr>
        <w:t xml:space="preserve">.  On the other hand, Foucault’s concept of power which has been profoundly </w:t>
      </w:r>
      <w:r>
        <w:rPr>
          <w:rFonts w:ascii="Arial" w:hAnsi="Arial" w:cs="Arial"/>
          <w:color w:val="000000"/>
          <w:lang w:val="en-TT"/>
        </w:rPr>
        <w:t>modified</w:t>
      </w:r>
      <w:r w:rsidRPr="00DE2AF9">
        <w:rPr>
          <w:rFonts w:ascii="Arial" w:hAnsi="Arial" w:cs="Arial"/>
          <w:color w:val="000000"/>
          <w:lang w:val="en-TT"/>
        </w:rPr>
        <w:t xml:space="preserve"> over time concludes with the suggestion that current mechanisms of biopolitics </w:t>
      </w:r>
      <w:r>
        <w:rPr>
          <w:rFonts w:ascii="Arial" w:hAnsi="Arial" w:cs="Arial"/>
          <w:color w:val="000000"/>
          <w:lang w:val="en-TT"/>
        </w:rPr>
        <w:t>have transformed</w:t>
      </w:r>
      <w:r w:rsidRPr="00DE2AF9">
        <w:rPr>
          <w:rFonts w:ascii="Arial" w:hAnsi="Arial" w:cs="Arial"/>
          <w:color w:val="000000"/>
          <w:lang w:val="en-TT"/>
        </w:rPr>
        <w:t xml:space="preserve"> the implementation of power into </w:t>
      </w:r>
      <w:r>
        <w:rPr>
          <w:rFonts w:ascii="Arial" w:hAnsi="Arial" w:cs="Arial"/>
          <w:color w:val="000000"/>
          <w:lang w:val="en-TT"/>
        </w:rPr>
        <w:t xml:space="preserve">the </w:t>
      </w:r>
      <w:r w:rsidRPr="00DE2AF9">
        <w:rPr>
          <w:rFonts w:ascii="Arial" w:hAnsi="Arial" w:cs="Arial"/>
          <w:color w:val="000000"/>
          <w:lang w:val="en-TT"/>
        </w:rPr>
        <w:t>self–discipl</w:t>
      </w:r>
      <w:r w:rsidR="005C3506">
        <w:rPr>
          <w:rFonts w:ascii="Arial" w:hAnsi="Arial" w:cs="Arial"/>
          <w:color w:val="000000"/>
          <w:lang w:val="en-TT"/>
        </w:rPr>
        <w:t xml:space="preserve">ination of subjects (Foucault, </w:t>
      </w:r>
      <w:r w:rsidRPr="00DE2AF9">
        <w:rPr>
          <w:rFonts w:ascii="Arial" w:hAnsi="Arial" w:cs="Arial"/>
          <w:color w:val="000000"/>
          <w:lang w:val="en-TT"/>
        </w:rPr>
        <w:t>1997</w:t>
      </w:r>
      <w:r>
        <w:rPr>
          <w:rFonts w:ascii="Arial" w:hAnsi="Arial" w:cs="Arial"/>
          <w:color w:val="000000"/>
          <w:lang w:val="en-TT"/>
        </w:rPr>
        <w:t>, 1982</w:t>
      </w:r>
      <w:r w:rsidRPr="00DE2AF9">
        <w:rPr>
          <w:rFonts w:ascii="Arial" w:hAnsi="Arial" w:cs="Arial"/>
          <w:color w:val="000000"/>
          <w:lang w:val="en-TT"/>
        </w:rPr>
        <w:t>).  In such a context</w:t>
      </w:r>
      <w:r>
        <w:rPr>
          <w:rFonts w:ascii="Arial" w:hAnsi="Arial" w:cs="Arial"/>
          <w:color w:val="000000"/>
          <w:lang w:val="en-TT"/>
        </w:rPr>
        <w:t>,</w:t>
      </w:r>
      <w:r w:rsidRPr="00DE2AF9">
        <w:rPr>
          <w:rFonts w:ascii="Arial" w:hAnsi="Arial" w:cs="Arial"/>
          <w:color w:val="000000"/>
          <w:lang w:val="en-TT"/>
        </w:rPr>
        <w:t xml:space="preserve"> the direct exercise of power in society becomes much less significant in practice, as well as research.  </w:t>
      </w:r>
    </w:p>
    <w:p w:rsidR="005227E5" w:rsidRPr="005227E5" w:rsidRDefault="005227E5" w:rsidP="005227E5">
      <w:pPr>
        <w:autoSpaceDE w:val="0"/>
        <w:autoSpaceDN w:val="0"/>
        <w:adjustRightInd w:val="0"/>
        <w:spacing w:line="360" w:lineRule="auto"/>
        <w:rPr>
          <w:rFonts w:ascii="Arial" w:hAnsi="Arial" w:cs="Arial"/>
          <w:color w:val="000000"/>
          <w:lang w:val="en-TT"/>
        </w:rPr>
      </w:pPr>
    </w:p>
    <w:p w:rsidR="00141EB6" w:rsidRPr="00CC520F" w:rsidRDefault="00141EB6" w:rsidP="005227E5">
      <w:pPr>
        <w:pStyle w:val="Heading3"/>
        <w:rPr>
          <w:rFonts w:ascii="Arial" w:hAnsi="Arial" w:cs="Arial"/>
          <w:lang w:val="en-TT"/>
        </w:rPr>
      </w:pPr>
      <w:bookmarkStart w:id="192" w:name="_Toc1031789"/>
      <w:r w:rsidRPr="00CC520F">
        <w:rPr>
          <w:rFonts w:ascii="Arial" w:hAnsi="Arial" w:cs="Arial"/>
          <w:lang w:val="en-TT"/>
        </w:rPr>
        <w:t>3.3.1. Power: University Environments</w:t>
      </w:r>
      <w:bookmarkEnd w:id="192"/>
    </w:p>
    <w:p w:rsidR="00141EB6" w:rsidRDefault="00141EB6" w:rsidP="00141EB6">
      <w:pPr>
        <w:autoSpaceDE w:val="0"/>
        <w:autoSpaceDN w:val="0"/>
        <w:adjustRightInd w:val="0"/>
        <w:spacing w:line="360" w:lineRule="auto"/>
        <w:rPr>
          <w:rFonts w:ascii="Arial" w:hAnsi="Arial" w:cs="Arial"/>
          <w:lang w:val="en-TT"/>
        </w:rPr>
      </w:pPr>
      <w:r w:rsidRPr="005F041C">
        <w:rPr>
          <w:rFonts w:ascii="Arial" w:hAnsi="Arial" w:cs="Arial"/>
          <w:b/>
          <w:lang w:val="en-TT"/>
        </w:rPr>
        <w:t xml:space="preserve"> </w:t>
      </w:r>
    </w:p>
    <w:p w:rsidR="00141EB6" w:rsidRDefault="00141EB6" w:rsidP="00141EB6">
      <w:pPr>
        <w:autoSpaceDE w:val="0"/>
        <w:autoSpaceDN w:val="0"/>
        <w:adjustRightInd w:val="0"/>
        <w:spacing w:line="360" w:lineRule="auto"/>
        <w:rPr>
          <w:rFonts w:ascii="Arial" w:hAnsi="Arial" w:cs="Arial"/>
          <w:lang w:val="en-TT"/>
        </w:rPr>
      </w:pPr>
      <w:r>
        <w:rPr>
          <w:rFonts w:ascii="Arial" w:hAnsi="Arial" w:cs="Arial"/>
          <w:lang w:val="en-TT"/>
        </w:rPr>
        <w:t>U</w:t>
      </w:r>
      <w:r w:rsidRPr="0039136E">
        <w:rPr>
          <w:rFonts w:ascii="Arial" w:hAnsi="Arial" w:cs="Arial"/>
          <w:lang w:val="en-TT"/>
        </w:rPr>
        <w:t>niversity environment</w:t>
      </w:r>
      <w:r>
        <w:rPr>
          <w:rFonts w:ascii="Arial" w:hAnsi="Arial" w:cs="Arial"/>
          <w:lang w:val="en-TT"/>
        </w:rPr>
        <w:t>s</w:t>
      </w:r>
      <w:r w:rsidRPr="0039136E">
        <w:rPr>
          <w:rFonts w:ascii="Arial" w:hAnsi="Arial" w:cs="Arial"/>
          <w:lang w:val="en-TT"/>
        </w:rPr>
        <w:t xml:space="preserve"> </w:t>
      </w:r>
      <w:r>
        <w:rPr>
          <w:rFonts w:ascii="Arial" w:hAnsi="Arial" w:cs="Arial"/>
          <w:lang w:val="en-TT"/>
        </w:rPr>
        <w:t>exhibit</w:t>
      </w:r>
      <w:r w:rsidRPr="0039136E">
        <w:rPr>
          <w:rFonts w:ascii="Arial" w:hAnsi="Arial" w:cs="Arial"/>
          <w:lang w:val="en-TT"/>
        </w:rPr>
        <w:t xml:space="preserve"> individual and collective actors</w:t>
      </w:r>
      <w:r>
        <w:rPr>
          <w:rFonts w:ascii="Arial" w:hAnsi="Arial" w:cs="Arial"/>
          <w:lang w:val="en-TT"/>
        </w:rPr>
        <w:t>, and consequently,</w:t>
      </w:r>
      <w:r w:rsidRPr="0042408E">
        <w:rPr>
          <w:rFonts w:ascii="Arial" w:hAnsi="Arial" w:cs="Arial"/>
          <w:lang w:val="en-TT"/>
        </w:rPr>
        <w:t xml:space="preserve"> </w:t>
      </w:r>
      <w:r>
        <w:rPr>
          <w:rFonts w:ascii="Arial" w:hAnsi="Arial" w:cs="Arial"/>
          <w:lang w:val="en-TT"/>
        </w:rPr>
        <w:t>Hüther and Krücken identify</w:t>
      </w:r>
      <w:r w:rsidRPr="0039136E">
        <w:rPr>
          <w:rFonts w:ascii="Arial" w:hAnsi="Arial" w:cs="Arial"/>
          <w:lang w:val="en-TT"/>
        </w:rPr>
        <w:t xml:space="preserve"> three types of sources</w:t>
      </w:r>
      <w:r>
        <w:rPr>
          <w:rFonts w:ascii="Arial" w:hAnsi="Arial" w:cs="Arial"/>
          <w:lang w:val="en-TT"/>
        </w:rPr>
        <w:t xml:space="preserve"> of</w:t>
      </w:r>
      <w:r w:rsidRPr="0039136E">
        <w:rPr>
          <w:rFonts w:ascii="Arial" w:hAnsi="Arial" w:cs="Arial"/>
          <w:lang w:val="en-TT"/>
        </w:rPr>
        <w:t xml:space="preserve"> power </w:t>
      </w:r>
      <w:r>
        <w:rPr>
          <w:rFonts w:ascii="Arial" w:hAnsi="Arial" w:cs="Arial"/>
          <w:lang w:val="en-TT"/>
        </w:rPr>
        <w:t xml:space="preserve">aligned to </w:t>
      </w:r>
      <w:r w:rsidRPr="0039136E">
        <w:rPr>
          <w:rFonts w:ascii="Arial" w:hAnsi="Arial" w:cs="Arial"/>
          <w:lang w:val="en-TT"/>
        </w:rPr>
        <w:t xml:space="preserve">formal university settings </w:t>
      </w:r>
      <w:r>
        <w:rPr>
          <w:rFonts w:ascii="Arial" w:hAnsi="Arial" w:cs="Arial"/>
          <w:lang w:val="en-TT"/>
        </w:rPr>
        <w:t xml:space="preserve">which </w:t>
      </w:r>
      <w:r w:rsidRPr="0039136E">
        <w:rPr>
          <w:rFonts w:ascii="Arial" w:hAnsi="Arial" w:cs="Arial"/>
          <w:lang w:val="en-TT"/>
        </w:rPr>
        <w:t>Luhmann</w:t>
      </w:r>
      <w:r>
        <w:rPr>
          <w:rFonts w:ascii="Arial" w:hAnsi="Arial" w:cs="Arial"/>
          <w:lang w:val="en-TT"/>
        </w:rPr>
        <w:t xml:space="preserve"> </w:t>
      </w:r>
      <w:r w:rsidRPr="0039136E">
        <w:rPr>
          <w:rFonts w:ascii="Arial" w:hAnsi="Arial" w:cs="Arial"/>
          <w:lang w:val="en-TT"/>
        </w:rPr>
        <w:t>distinguishes</w:t>
      </w:r>
      <w:r>
        <w:rPr>
          <w:rFonts w:ascii="Arial" w:hAnsi="Arial" w:cs="Arial"/>
          <w:lang w:val="en-TT"/>
        </w:rPr>
        <w:t xml:space="preserve"> as</w:t>
      </w:r>
      <w:r w:rsidRPr="00E05CB4">
        <w:rPr>
          <w:rFonts w:ascii="Arial" w:hAnsi="Arial" w:cs="Arial"/>
          <w:i/>
          <w:lang w:val="en-TT"/>
        </w:rPr>
        <w:t xml:space="preserve"> </w:t>
      </w:r>
      <w:r w:rsidRPr="005F1B40">
        <w:rPr>
          <w:rFonts w:ascii="Arial" w:hAnsi="Arial" w:cs="Arial"/>
          <w:i/>
          <w:lang w:val="en-TT"/>
        </w:rPr>
        <w:t>organisational power</w:t>
      </w:r>
      <w:r w:rsidRPr="0039136E">
        <w:rPr>
          <w:rFonts w:ascii="Arial" w:hAnsi="Arial" w:cs="Arial"/>
          <w:lang w:val="en-TT"/>
        </w:rPr>
        <w:t xml:space="preserve"> and </w:t>
      </w:r>
      <w:r w:rsidRPr="005F1B40">
        <w:rPr>
          <w:rFonts w:ascii="Arial" w:hAnsi="Arial" w:cs="Arial"/>
          <w:i/>
          <w:lang w:val="en-TT"/>
        </w:rPr>
        <w:t>personnel power</w:t>
      </w:r>
      <w:r>
        <w:rPr>
          <w:rFonts w:ascii="Arial" w:hAnsi="Arial" w:cs="Arial"/>
          <w:lang w:val="en-TT"/>
        </w:rPr>
        <w:t xml:space="preserve"> (</w:t>
      </w:r>
      <w:r w:rsidRPr="0039136E">
        <w:rPr>
          <w:rFonts w:ascii="Arial" w:hAnsi="Arial" w:cs="Arial"/>
          <w:lang w:val="en-TT"/>
        </w:rPr>
        <w:t>Hüther and Krücken, 2013</w:t>
      </w:r>
      <w:r>
        <w:rPr>
          <w:rFonts w:ascii="Arial" w:hAnsi="Arial" w:cs="Arial"/>
          <w:lang w:val="en-TT"/>
        </w:rPr>
        <w:t xml:space="preserve">; </w:t>
      </w:r>
      <w:r w:rsidRPr="0039136E">
        <w:rPr>
          <w:rFonts w:ascii="Arial" w:hAnsi="Arial" w:cs="Arial"/>
          <w:lang w:val="en-TT"/>
        </w:rPr>
        <w:t>Luhmann</w:t>
      </w:r>
      <w:r w:rsidR="005C3506">
        <w:rPr>
          <w:rFonts w:ascii="Arial" w:hAnsi="Arial" w:cs="Arial"/>
          <w:lang w:val="en-TT"/>
        </w:rPr>
        <w:t xml:space="preserve">, </w:t>
      </w:r>
      <w:r w:rsidRPr="0039136E">
        <w:rPr>
          <w:rFonts w:ascii="Arial" w:hAnsi="Arial" w:cs="Arial"/>
          <w:lang w:val="en-TT"/>
        </w:rPr>
        <w:t xml:space="preserve">1980).  </w:t>
      </w:r>
      <w:r>
        <w:rPr>
          <w:rFonts w:ascii="Arial" w:hAnsi="Arial" w:cs="Arial"/>
          <w:lang w:val="en-TT"/>
        </w:rPr>
        <w:t xml:space="preserve">These </w:t>
      </w:r>
      <w:r w:rsidRPr="0039136E">
        <w:rPr>
          <w:rFonts w:ascii="Arial" w:hAnsi="Arial" w:cs="Arial"/>
          <w:lang w:val="en-TT"/>
        </w:rPr>
        <w:t>are the principal types of power exerte</w:t>
      </w:r>
      <w:r>
        <w:rPr>
          <w:rFonts w:ascii="Arial" w:hAnsi="Arial" w:cs="Arial"/>
          <w:lang w:val="en-TT"/>
        </w:rPr>
        <w:t>d by [university] organisations (</w:t>
      </w:r>
      <w:r w:rsidRPr="0039136E">
        <w:rPr>
          <w:rFonts w:ascii="Arial" w:hAnsi="Arial" w:cs="Arial"/>
          <w:lang w:val="en-TT"/>
        </w:rPr>
        <w:t>Luhmann</w:t>
      </w:r>
      <w:r w:rsidR="005C3506">
        <w:rPr>
          <w:rFonts w:ascii="Arial" w:hAnsi="Arial" w:cs="Arial"/>
          <w:lang w:val="en-TT"/>
        </w:rPr>
        <w:t xml:space="preserve">, </w:t>
      </w:r>
      <w:r>
        <w:rPr>
          <w:rFonts w:ascii="Arial" w:hAnsi="Arial" w:cs="Arial"/>
          <w:lang w:val="en-TT"/>
        </w:rPr>
        <w:t xml:space="preserve">1980).  </w:t>
      </w:r>
      <w:r w:rsidRPr="0039136E">
        <w:rPr>
          <w:rFonts w:ascii="Arial" w:hAnsi="Arial" w:cs="Arial"/>
          <w:lang w:val="en-TT"/>
        </w:rPr>
        <w:t>Mintzberg identified</w:t>
      </w:r>
      <w:r>
        <w:rPr>
          <w:rFonts w:ascii="Arial" w:hAnsi="Arial" w:cs="Arial"/>
          <w:lang w:val="en-TT"/>
        </w:rPr>
        <w:t xml:space="preserve"> </w:t>
      </w:r>
      <w:r w:rsidRPr="0039136E">
        <w:rPr>
          <w:rFonts w:ascii="Arial" w:hAnsi="Arial" w:cs="Arial"/>
          <w:lang w:val="en-TT"/>
        </w:rPr>
        <w:t>a third source of power especially in univers</w:t>
      </w:r>
      <w:r>
        <w:rPr>
          <w:rFonts w:ascii="Arial" w:hAnsi="Arial" w:cs="Arial"/>
          <w:lang w:val="en-TT"/>
        </w:rPr>
        <w:t>ities</w:t>
      </w:r>
      <w:r w:rsidRPr="0039136E">
        <w:rPr>
          <w:rFonts w:ascii="Arial" w:hAnsi="Arial" w:cs="Arial"/>
          <w:lang w:val="en-TT"/>
        </w:rPr>
        <w:t>—</w:t>
      </w:r>
      <w:r w:rsidRPr="005F1B40">
        <w:rPr>
          <w:rFonts w:ascii="Arial" w:hAnsi="Arial" w:cs="Arial"/>
          <w:i/>
          <w:lang w:val="en-TT"/>
        </w:rPr>
        <w:t>resource power</w:t>
      </w:r>
      <w:r w:rsidRPr="0039136E">
        <w:rPr>
          <w:rFonts w:ascii="Arial" w:hAnsi="Arial" w:cs="Arial"/>
          <w:lang w:val="en-TT"/>
        </w:rPr>
        <w:t xml:space="preserve"> (Mintzberg, 1983). </w:t>
      </w:r>
      <w:r>
        <w:rPr>
          <w:rFonts w:ascii="Arial" w:hAnsi="Arial" w:cs="Arial"/>
          <w:lang w:val="en-TT"/>
        </w:rPr>
        <w:t xml:space="preserve"> </w:t>
      </w:r>
    </w:p>
    <w:p w:rsidR="00141EB6" w:rsidRDefault="00141EB6" w:rsidP="00141EB6">
      <w:pPr>
        <w:autoSpaceDE w:val="0"/>
        <w:autoSpaceDN w:val="0"/>
        <w:adjustRightInd w:val="0"/>
        <w:spacing w:line="360" w:lineRule="auto"/>
        <w:rPr>
          <w:rFonts w:ascii="Arial" w:hAnsi="Arial" w:cs="Arial"/>
          <w:lang w:val="en-TT"/>
        </w:rPr>
      </w:pPr>
    </w:p>
    <w:p w:rsidR="00141EB6" w:rsidRDefault="00141EB6" w:rsidP="00141EB6">
      <w:pPr>
        <w:autoSpaceDE w:val="0"/>
        <w:autoSpaceDN w:val="0"/>
        <w:adjustRightInd w:val="0"/>
        <w:spacing w:line="360" w:lineRule="auto"/>
        <w:rPr>
          <w:rFonts w:ascii="Arial" w:hAnsi="Arial" w:cs="Arial"/>
          <w:lang w:val="en-TT"/>
        </w:rPr>
      </w:pPr>
      <w:r>
        <w:rPr>
          <w:rFonts w:ascii="Arial" w:hAnsi="Arial" w:cs="Arial"/>
          <w:lang w:val="en-TT"/>
        </w:rPr>
        <w:t>Hüther and Krücken have contended such sources of formal power, exercised</w:t>
      </w:r>
      <w:r w:rsidRPr="0039136E">
        <w:rPr>
          <w:rFonts w:ascii="Arial" w:hAnsi="Arial" w:cs="Arial"/>
          <w:lang w:val="en-TT"/>
        </w:rPr>
        <w:t xml:space="preserve"> </w:t>
      </w:r>
      <w:r>
        <w:rPr>
          <w:rFonts w:ascii="Arial" w:hAnsi="Arial" w:cs="Arial"/>
          <w:lang w:val="en-TT"/>
        </w:rPr>
        <w:t xml:space="preserve">by </w:t>
      </w:r>
      <w:r w:rsidRPr="0039136E">
        <w:rPr>
          <w:rFonts w:ascii="Arial" w:hAnsi="Arial" w:cs="Arial"/>
          <w:lang w:val="en-TT"/>
        </w:rPr>
        <w:t>superordinates in universities settings are linked to subordinates</w:t>
      </w:r>
      <w:r>
        <w:rPr>
          <w:rFonts w:ascii="Arial" w:hAnsi="Arial" w:cs="Arial"/>
          <w:lang w:val="en-TT"/>
        </w:rPr>
        <w:t>’</w:t>
      </w:r>
      <w:r w:rsidRPr="0039136E">
        <w:rPr>
          <w:rFonts w:ascii="Arial" w:hAnsi="Arial" w:cs="Arial"/>
          <w:lang w:val="en-TT"/>
        </w:rPr>
        <w:t xml:space="preserve"> desire to advance a career</w:t>
      </w:r>
      <w:r>
        <w:rPr>
          <w:rFonts w:ascii="Arial" w:hAnsi="Arial" w:cs="Arial"/>
          <w:lang w:val="en-TT"/>
        </w:rPr>
        <w:t>,</w:t>
      </w:r>
      <w:r w:rsidRPr="0039136E">
        <w:rPr>
          <w:rFonts w:ascii="Arial" w:hAnsi="Arial" w:cs="Arial"/>
          <w:lang w:val="en-TT"/>
        </w:rPr>
        <w:t xml:space="preserve"> remain a member of the institution</w:t>
      </w:r>
      <w:r>
        <w:rPr>
          <w:rFonts w:ascii="Arial" w:hAnsi="Arial" w:cs="Arial"/>
          <w:lang w:val="en-TT"/>
        </w:rPr>
        <w:t xml:space="preserve"> </w:t>
      </w:r>
      <w:r w:rsidRPr="0039136E">
        <w:rPr>
          <w:rFonts w:ascii="Arial" w:hAnsi="Arial" w:cs="Arial"/>
          <w:lang w:val="en-TT"/>
        </w:rPr>
        <w:t>or increase resources by subordinates and departments</w:t>
      </w:r>
      <w:r>
        <w:rPr>
          <w:rFonts w:ascii="Arial" w:hAnsi="Arial" w:cs="Arial"/>
          <w:lang w:val="en-TT"/>
        </w:rPr>
        <w:t xml:space="preserve"> </w:t>
      </w:r>
      <w:r w:rsidR="00331AA4">
        <w:rPr>
          <w:rFonts w:ascii="Arial" w:hAnsi="Arial" w:cs="Arial"/>
          <w:lang w:val="en-TT"/>
        </w:rPr>
        <w:t xml:space="preserve">(Hüther and Krücken, </w:t>
      </w:r>
      <w:r>
        <w:rPr>
          <w:rFonts w:ascii="Arial" w:hAnsi="Arial" w:cs="Arial"/>
          <w:lang w:val="en-TT"/>
        </w:rPr>
        <w:t>2013).  G</w:t>
      </w:r>
      <w:r w:rsidRPr="0039136E">
        <w:rPr>
          <w:rFonts w:ascii="Arial" w:hAnsi="Arial" w:cs="Arial"/>
          <w:lang w:val="en-TT"/>
        </w:rPr>
        <w:t>iven the transformation and restructuring at universities world</w:t>
      </w:r>
      <w:r w:rsidRPr="0039136E">
        <w:rPr>
          <w:rFonts w:ascii="Arial" w:hAnsi="Arial" w:cs="Arial"/>
          <w:color w:val="000000"/>
          <w:lang w:val="en-TT"/>
        </w:rPr>
        <w:t>–</w:t>
      </w:r>
      <w:r w:rsidRPr="0039136E">
        <w:rPr>
          <w:rFonts w:ascii="Arial" w:hAnsi="Arial" w:cs="Arial"/>
          <w:lang w:val="en-TT"/>
        </w:rPr>
        <w:t>wide</w:t>
      </w:r>
      <w:r>
        <w:rPr>
          <w:rFonts w:ascii="Arial" w:hAnsi="Arial" w:cs="Arial"/>
          <w:lang w:val="en-TT"/>
        </w:rPr>
        <w:t>, it remains</w:t>
      </w:r>
      <w:r w:rsidRPr="0039136E">
        <w:rPr>
          <w:rFonts w:ascii="Arial" w:hAnsi="Arial" w:cs="Arial"/>
          <w:lang w:val="en-TT"/>
        </w:rPr>
        <w:t xml:space="preserve"> increasingly difficult for university leaders/management to exercise the</w:t>
      </w:r>
      <w:r>
        <w:rPr>
          <w:rFonts w:ascii="Arial" w:hAnsi="Arial" w:cs="Arial"/>
          <w:lang w:val="en-TT"/>
        </w:rPr>
        <w:t xml:space="preserve"> above mentioned</w:t>
      </w:r>
      <w:r w:rsidRPr="0039136E">
        <w:rPr>
          <w:rFonts w:ascii="Arial" w:hAnsi="Arial" w:cs="Arial"/>
          <w:lang w:val="en-TT"/>
        </w:rPr>
        <w:t xml:space="preserve"> sources of </w:t>
      </w:r>
      <w:r>
        <w:rPr>
          <w:rFonts w:ascii="Arial" w:hAnsi="Arial" w:cs="Arial"/>
          <w:lang w:val="en-TT"/>
        </w:rPr>
        <w:t xml:space="preserve">formal </w:t>
      </w:r>
      <w:r w:rsidRPr="0039136E">
        <w:rPr>
          <w:rFonts w:ascii="Arial" w:hAnsi="Arial" w:cs="Arial"/>
          <w:lang w:val="en-TT"/>
        </w:rPr>
        <w:t>power</w:t>
      </w:r>
      <w:r w:rsidR="00331AA4">
        <w:rPr>
          <w:rFonts w:ascii="Arial" w:hAnsi="Arial" w:cs="Arial"/>
          <w:lang w:val="en-TT"/>
        </w:rPr>
        <w:t xml:space="preserve"> (Hüther and Krücken, </w:t>
      </w:r>
      <w:r>
        <w:rPr>
          <w:rFonts w:ascii="Arial" w:hAnsi="Arial" w:cs="Arial"/>
          <w:lang w:val="en-TT"/>
        </w:rPr>
        <w:t>2013).  Reay,</w:t>
      </w:r>
      <w:r w:rsidRPr="0039136E">
        <w:rPr>
          <w:rFonts w:ascii="Arial" w:hAnsi="Arial" w:cs="Arial"/>
          <w:lang w:val="en-TT"/>
        </w:rPr>
        <w:t xml:space="preserve"> Hinings</w:t>
      </w:r>
      <w:r>
        <w:rPr>
          <w:rFonts w:ascii="Arial" w:hAnsi="Arial" w:cs="Arial"/>
          <w:lang w:val="en-TT"/>
        </w:rPr>
        <w:t>, and other researchers also highlight a</w:t>
      </w:r>
      <w:r w:rsidRPr="0039136E">
        <w:rPr>
          <w:rFonts w:ascii="Arial" w:hAnsi="Arial" w:cs="Arial"/>
          <w:lang w:val="en-TT"/>
        </w:rPr>
        <w:t xml:space="preserve"> collective </w:t>
      </w:r>
      <w:r w:rsidRPr="005F1B40">
        <w:rPr>
          <w:rFonts w:ascii="Arial" w:hAnsi="Arial" w:cs="Arial"/>
          <w:i/>
          <w:lang w:val="en-TT"/>
        </w:rPr>
        <w:t>counter power</w:t>
      </w:r>
      <w:r>
        <w:rPr>
          <w:rFonts w:ascii="Arial" w:hAnsi="Arial" w:cs="Arial"/>
          <w:lang w:val="en-TT"/>
        </w:rPr>
        <w:t xml:space="preserve"> existing in universities that</w:t>
      </w:r>
      <w:r w:rsidRPr="0039136E">
        <w:rPr>
          <w:rFonts w:ascii="Arial" w:hAnsi="Arial" w:cs="Arial"/>
          <w:lang w:val="en-TT"/>
        </w:rPr>
        <w:t xml:space="preserve"> is managed and sustained involving shared values, positions and benefits among experts/academics (Reay and Hinings,</w:t>
      </w:r>
      <w:r w:rsidR="00331AA4">
        <w:rPr>
          <w:rFonts w:ascii="Arial" w:hAnsi="Arial" w:cs="Arial"/>
          <w:lang w:val="en-TT"/>
        </w:rPr>
        <w:t xml:space="preserve"> </w:t>
      </w:r>
      <w:r w:rsidRPr="0039136E">
        <w:rPr>
          <w:rFonts w:ascii="Arial" w:hAnsi="Arial" w:cs="Arial"/>
          <w:lang w:val="en-TT"/>
        </w:rPr>
        <w:t xml:space="preserve">2009; Waring and </w:t>
      </w:r>
      <w:r w:rsidR="00331AA4">
        <w:rPr>
          <w:rFonts w:ascii="Arial" w:hAnsi="Arial" w:cs="Arial"/>
          <w:lang w:val="en-TT"/>
        </w:rPr>
        <w:t xml:space="preserve">Currie, </w:t>
      </w:r>
      <w:r>
        <w:rPr>
          <w:rFonts w:ascii="Arial" w:hAnsi="Arial" w:cs="Arial"/>
          <w:lang w:val="en-TT"/>
        </w:rPr>
        <w:t>2009;</w:t>
      </w:r>
      <w:r w:rsidR="00331AA4">
        <w:rPr>
          <w:rFonts w:ascii="Arial" w:hAnsi="Arial" w:cs="Arial"/>
          <w:lang w:val="en-TT"/>
        </w:rPr>
        <w:t xml:space="preserve"> Mintzberg, </w:t>
      </w:r>
      <w:r w:rsidRPr="0039136E">
        <w:rPr>
          <w:rFonts w:ascii="Arial" w:hAnsi="Arial" w:cs="Arial"/>
          <w:lang w:val="en-TT"/>
        </w:rPr>
        <w:t xml:space="preserve">1983).  </w:t>
      </w:r>
    </w:p>
    <w:p w:rsidR="00141EB6" w:rsidRDefault="00141EB6" w:rsidP="00141EB6">
      <w:pPr>
        <w:autoSpaceDE w:val="0"/>
        <w:autoSpaceDN w:val="0"/>
        <w:adjustRightInd w:val="0"/>
        <w:spacing w:line="360" w:lineRule="auto"/>
        <w:rPr>
          <w:rFonts w:ascii="Arial" w:hAnsi="Arial" w:cs="Arial"/>
          <w:lang w:val="en-TT"/>
        </w:rPr>
      </w:pPr>
    </w:p>
    <w:p w:rsidR="00141EB6" w:rsidRDefault="00141EB6" w:rsidP="00141EB6">
      <w:pPr>
        <w:autoSpaceDE w:val="0"/>
        <w:autoSpaceDN w:val="0"/>
        <w:adjustRightInd w:val="0"/>
        <w:spacing w:line="360" w:lineRule="auto"/>
        <w:rPr>
          <w:rFonts w:ascii="Arial" w:hAnsi="Arial" w:cs="Arial"/>
          <w:lang w:val="en-TT"/>
        </w:rPr>
      </w:pPr>
      <w:r>
        <w:rPr>
          <w:rFonts w:ascii="Arial" w:hAnsi="Arial" w:cs="Arial"/>
          <w:lang w:val="en-TT"/>
        </w:rPr>
        <w:t>A</w:t>
      </w:r>
      <w:r w:rsidRPr="0039136E">
        <w:rPr>
          <w:rFonts w:ascii="Arial" w:hAnsi="Arial" w:cs="Arial"/>
          <w:lang w:val="en-TT"/>
        </w:rPr>
        <w:t>cademic communities</w:t>
      </w:r>
      <w:r>
        <w:rPr>
          <w:rFonts w:ascii="Arial" w:hAnsi="Arial" w:cs="Arial"/>
          <w:lang w:val="en-TT"/>
        </w:rPr>
        <w:t>,</w:t>
      </w:r>
      <w:r w:rsidRPr="0039136E">
        <w:rPr>
          <w:rFonts w:ascii="Arial" w:hAnsi="Arial" w:cs="Arial"/>
          <w:lang w:val="en-TT"/>
        </w:rPr>
        <w:t xml:space="preserve"> occupied by university lecturers</w:t>
      </w:r>
      <w:r>
        <w:rPr>
          <w:rFonts w:ascii="Arial" w:hAnsi="Arial" w:cs="Arial"/>
          <w:lang w:val="en-TT"/>
        </w:rPr>
        <w:t>,</w:t>
      </w:r>
      <w:r w:rsidRPr="0039136E">
        <w:rPr>
          <w:rFonts w:ascii="Arial" w:hAnsi="Arial" w:cs="Arial"/>
          <w:lang w:val="en-TT"/>
        </w:rPr>
        <w:t xml:space="preserve"> </w:t>
      </w:r>
      <w:r>
        <w:rPr>
          <w:rFonts w:ascii="Arial" w:hAnsi="Arial" w:cs="Arial"/>
          <w:lang w:val="en-TT"/>
        </w:rPr>
        <w:t>also</w:t>
      </w:r>
      <w:r w:rsidRPr="0039136E">
        <w:rPr>
          <w:rFonts w:ascii="Arial" w:hAnsi="Arial" w:cs="Arial"/>
          <w:lang w:val="en-TT"/>
        </w:rPr>
        <w:t xml:space="preserve"> promote institutionalised </w:t>
      </w:r>
      <w:r w:rsidRPr="0014465F">
        <w:rPr>
          <w:rFonts w:ascii="Arial" w:hAnsi="Arial" w:cs="Arial"/>
          <w:i/>
          <w:lang w:val="en-TT"/>
        </w:rPr>
        <w:t>counter power</w:t>
      </w:r>
      <w:r>
        <w:rPr>
          <w:rFonts w:ascii="Arial" w:hAnsi="Arial" w:cs="Arial"/>
          <w:i/>
          <w:lang w:val="en-TT"/>
        </w:rPr>
        <w:t xml:space="preserve"> </w:t>
      </w:r>
      <w:r>
        <w:rPr>
          <w:rFonts w:ascii="Arial" w:hAnsi="Arial" w:cs="Arial"/>
          <w:lang w:val="en-TT"/>
        </w:rPr>
        <w:t>(</w:t>
      </w:r>
      <w:r w:rsidRPr="0039136E">
        <w:rPr>
          <w:rFonts w:ascii="Arial" w:hAnsi="Arial" w:cs="Arial"/>
          <w:lang w:val="en-TT"/>
        </w:rPr>
        <w:t>Reay and Hinings</w:t>
      </w:r>
      <w:r w:rsidR="00331AA4">
        <w:rPr>
          <w:rFonts w:ascii="Arial" w:hAnsi="Arial" w:cs="Arial"/>
          <w:lang w:val="en-TT"/>
        </w:rPr>
        <w:t xml:space="preserve">, </w:t>
      </w:r>
      <w:r>
        <w:rPr>
          <w:rFonts w:ascii="Arial" w:hAnsi="Arial" w:cs="Arial"/>
          <w:lang w:val="en-TT"/>
        </w:rPr>
        <w:t xml:space="preserve">2009) which Weber suggested </w:t>
      </w:r>
      <w:r w:rsidRPr="0039136E">
        <w:rPr>
          <w:rFonts w:ascii="Arial" w:hAnsi="Arial" w:cs="Arial"/>
          <w:lang w:val="en-TT"/>
        </w:rPr>
        <w:t>present spaces/forums that restrict hierarchy</w:t>
      </w:r>
      <w:r>
        <w:rPr>
          <w:rFonts w:ascii="Arial" w:hAnsi="Arial" w:cs="Arial"/>
          <w:lang w:val="en-TT"/>
        </w:rPr>
        <w:t xml:space="preserve"> and power </w:t>
      </w:r>
      <w:r w:rsidRPr="0039136E">
        <w:rPr>
          <w:rFonts w:ascii="Arial" w:hAnsi="Arial" w:cs="Arial"/>
          <w:lang w:val="en-TT"/>
        </w:rPr>
        <w:t xml:space="preserve">(Weber, 1976). </w:t>
      </w:r>
      <w:r>
        <w:rPr>
          <w:rFonts w:ascii="Arial" w:hAnsi="Arial" w:cs="Arial"/>
          <w:lang w:val="en-TT"/>
        </w:rPr>
        <w:t xml:space="preserve"> </w:t>
      </w:r>
      <w:r w:rsidRPr="0039136E">
        <w:rPr>
          <w:rFonts w:ascii="Arial" w:hAnsi="Arial" w:cs="Arial"/>
          <w:lang w:val="en-TT"/>
        </w:rPr>
        <w:t xml:space="preserve">Depending on the location, the structure and strength of </w:t>
      </w:r>
      <w:r w:rsidRPr="005E1A2F">
        <w:rPr>
          <w:rFonts w:ascii="Arial" w:hAnsi="Arial" w:cs="Arial"/>
          <w:i/>
          <w:lang w:val="en-TT"/>
        </w:rPr>
        <w:t>counter power</w:t>
      </w:r>
      <w:r>
        <w:rPr>
          <w:rFonts w:ascii="Arial" w:hAnsi="Arial" w:cs="Arial"/>
          <w:lang w:val="en-TT"/>
        </w:rPr>
        <w:t xml:space="preserve"> may</w:t>
      </w:r>
      <w:r w:rsidRPr="0039136E">
        <w:rPr>
          <w:rFonts w:ascii="Arial" w:hAnsi="Arial" w:cs="Arial"/>
          <w:lang w:val="en-TT"/>
        </w:rPr>
        <w:t xml:space="preserve"> differ.  This is </w:t>
      </w:r>
      <w:r>
        <w:rPr>
          <w:rFonts w:ascii="Arial" w:hAnsi="Arial" w:cs="Arial"/>
          <w:lang w:val="en-TT"/>
        </w:rPr>
        <w:t xml:space="preserve">a </w:t>
      </w:r>
      <w:r>
        <w:rPr>
          <w:rFonts w:ascii="Arial" w:hAnsi="Arial" w:cs="Arial"/>
          <w:lang w:val="en-TT"/>
        </w:rPr>
        <w:lastRenderedPageBreak/>
        <w:t>function of whether the power</w:t>
      </w:r>
      <w:r w:rsidRPr="00251AB4">
        <w:rPr>
          <w:rFonts w:ascii="Arial" w:hAnsi="Arial" w:cs="Arial"/>
        </w:rPr>
        <w:t>–</w:t>
      </w:r>
      <w:r w:rsidRPr="0039136E">
        <w:rPr>
          <w:rFonts w:ascii="Arial" w:hAnsi="Arial" w:cs="Arial"/>
          <w:lang w:val="en-TT"/>
        </w:rPr>
        <w:t xml:space="preserve">base is formal or informal.  The </w:t>
      </w:r>
      <w:r w:rsidRPr="005E1A2F">
        <w:rPr>
          <w:rFonts w:ascii="Arial" w:hAnsi="Arial" w:cs="Arial"/>
          <w:i/>
          <w:lang w:val="en-TT"/>
        </w:rPr>
        <w:t>counter power</w:t>
      </w:r>
      <w:r w:rsidRPr="0039136E">
        <w:rPr>
          <w:rFonts w:ascii="Arial" w:hAnsi="Arial" w:cs="Arial"/>
          <w:lang w:val="en-TT"/>
        </w:rPr>
        <w:t xml:space="preserve"> in the USA</w:t>
      </w:r>
      <w:r>
        <w:rPr>
          <w:rFonts w:ascii="Arial" w:hAnsi="Arial" w:cs="Arial"/>
          <w:lang w:val="en-TT"/>
        </w:rPr>
        <w:t>,</w:t>
      </w:r>
      <w:r w:rsidRPr="0039136E">
        <w:rPr>
          <w:rFonts w:ascii="Arial" w:hAnsi="Arial" w:cs="Arial"/>
          <w:lang w:val="en-TT"/>
        </w:rPr>
        <w:t xml:space="preserve"> for example</w:t>
      </w:r>
      <w:r>
        <w:rPr>
          <w:rFonts w:ascii="Arial" w:hAnsi="Arial" w:cs="Arial"/>
          <w:lang w:val="en-TT"/>
        </w:rPr>
        <w:t>,</w:t>
      </w:r>
      <w:r w:rsidRPr="0039136E">
        <w:rPr>
          <w:rFonts w:ascii="Arial" w:hAnsi="Arial" w:cs="Arial"/>
          <w:lang w:val="en-TT"/>
        </w:rPr>
        <w:t xml:space="preserve"> may be strong</w:t>
      </w:r>
      <w:r>
        <w:rPr>
          <w:rFonts w:ascii="Arial" w:hAnsi="Arial" w:cs="Arial"/>
          <w:lang w:val="en-TT"/>
        </w:rPr>
        <w:t>,</w:t>
      </w:r>
      <w:r w:rsidRPr="0039136E">
        <w:rPr>
          <w:rFonts w:ascii="Arial" w:hAnsi="Arial" w:cs="Arial"/>
          <w:lang w:val="en-TT"/>
        </w:rPr>
        <w:t xml:space="preserve"> but it is essentially informal (Hüther and Krücken, 2013).</w:t>
      </w:r>
      <w:r>
        <w:rPr>
          <w:rFonts w:ascii="Arial" w:hAnsi="Arial" w:cs="Arial"/>
          <w:lang w:val="en-TT"/>
        </w:rPr>
        <w:t xml:space="preserve">  In Britain, it is both strong and formal given the national HE institutions exi</w:t>
      </w:r>
      <w:r w:rsidR="00752AFA">
        <w:rPr>
          <w:rFonts w:ascii="Arial" w:hAnsi="Arial" w:cs="Arial"/>
          <w:lang w:val="en-TT"/>
        </w:rPr>
        <w:t>s</w:t>
      </w:r>
      <w:r>
        <w:rPr>
          <w:rFonts w:ascii="Arial" w:hAnsi="Arial" w:cs="Arial"/>
          <w:lang w:val="en-TT"/>
        </w:rPr>
        <w:t xml:space="preserve">ting.  They provide accreditation, research and training, among other services to the sector [e.g. The Higher Education Academy]. </w:t>
      </w:r>
      <w:r w:rsidRPr="0039136E">
        <w:rPr>
          <w:rFonts w:ascii="Arial" w:hAnsi="Arial" w:cs="Arial"/>
          <w:lang w:val="en-TT"/>
        </w:rPr>
        <w:t xml:space="preserve"> In </w:t>
      </w:r>
      <w:r>
        <w:rPr>
          <w:rFonts w:ascii="Arial" w:hAnsi="Arial" w:cs="Arial"/>
          <w:lang w:val="en-TT"/>
        </w:rPr>
        <w:t>our local environment there exists no counter power</w:t>
      </w:r>
      <w:r w:rsidRPr="00251AB4">
        <w:rPr>
          <w:rFonts w:ascii="Arial" w:hAnsi="Arial" w:cs="Arial"/>
        </w:rPr>
        <w:t>–</w:t>
      </w:r>
      <w:r w:rsidRPr="0039136E">
        <w:rPr>
          <w:rFonts w:ascii="Arial" w:hAnsi="Arial" w:cs="Arial"/>
          <w:lang w:val="en-TT"/>
        </w:rPr>
        <w:t>base because of the</w:t>
      </w:r>
      <w:r>
        <w:rPr>
          <w:rFonts w:ascii="Arial" w:hAnsi="Arial" w:cs="Arial"/>
          <w:lang w:val="en-TT"/>
        </w:rPr>
        <w:t xml:space="preserve"> </w:t>
      </w:r>
      <w:r w:rsidRPr="0039136E">
        <w:rPr>
          <w:rFonts w:ascii="Arial" w:hAnsi="Arial" w:cs="Arial"/>
          <w:lang w:val="en-TT"/>
        </w:rPr>
        <w:t>HE sector</w:t>
      </w:r>
      <w:r>
        <w:rPr>
          <w:rFonts w:ascii="Arial" w:hAnsi="Arial" w:cs="Arial"/>
          <w:lang w:val="en-TT"/>
        </w:rPr>
        <w:t>’s</w:t>
      </w:r>
      <w:r w:rsidRPr="0039136E">
        <w:rPr>
          <w:rFonts w:ascii="Arial" w:hAnsi="Arial" w:cs="Arial"/>
          <w:lang w:val="en-TT"/>
        </w:rPr>
        <w:t xml:space="preserve"> </w:t>
      </w:r>
      <w:r>
        <w:rPr>
          <w:rFonts w:ascii="Arial" w:hAnsi="Arial" w:cs="Arial"/>
          <w:lang w:val="en-TT"/>
        </w:rPr>
        <w:t xml:space="preserve">small size </w:t>
      </w:r>
      <w:r w:rsidRPr="0039136E">
        <w:rPr>
          <w:rFonts w:ascii="Arial" w:hAnsi="Arial" w:cs="Arial"/>
          <w:lang w:val="en-TT"/>
        </w:rPr>
        <w:t>(two local universities; one regional)</w:t>
      </w:r>
      <w:r>
        <w:rPr>
          <w:rFonts w:ascii="Arial" w:hAnsi="Arial" w:cs="Arial"/>
          <w:lang w:val="en-TT"/>
        </w:rPr>
        <w:t xml:space="preserve">. </w:t>
      </w:r>
    </w:p>
    <w:p w:rsidR="008C4CD9" w:rsidRDefault="008C4CD9" w:rsidP="00141EB6">
      <w:pPr>
        <w:pStyle w:val="Heading3"/>
        <w:rPr>
          <w:rFonts w:ascii="Arial" w:hAnsi="Arial" w:cs="Arial"/>
          <w:sz w:val="24"/>
          <w:szCs w:val="24"/>
          <w:lang w:val="en-TT"/>
        </w:rPr>
      </w:pPr>
    </w:p>
    <w:p w:rsidR="00141EB6" w:rsidRPr="00291C65" w:rsidRDefault="00141EB6" w:rsidP="005227E5">
      <w:pPr>
        <w:pStyle w:val="Heading3"/>
        <w:rPr>
          <w:rFonts w:ascii="Arial" w:hAnsi="Arial" w:cs="Arial"/>
          <w:sz w:val="24"/>
          <w:szCs w:val="24"/>
          <w:lang w:val="en-TT"/>
        </w:rPr>
      </w:pPr>
      <w:bookmarkStart w:id="193" w:name="_Toc1031790"/>
      <w:r>
        <w:rPr>
          <w:rFonts w:ascii="Arial" w:hAnsi="Arial" w:cs="Arial"/>
          <w:sz w:val="24"/>
          <w:szCs w:val="24"/>
          <w:lang w:val="en-TT"/>
        </w:rPr>
        <w:t>3.3</w:t>
      </w:r>
      <w:r w:rsidRPr="00291C65">
        <w:rPr>
          <w:rFonts w:ascii="Arial" w:hAnsi="Arial" w:cs="Arial"/>
          <w:sz w:val="24"/>
          <w:szCs w:val="24"/>
          <w:lang w:val="en-TT"/>
        </w:rPr>
        <w:t>.2. Power Relations</w:t>
      </w:r>
      <w:bookmarkStart w:id="194" w:name="_Toc480667734"/>
      <w:bookmarkStart w:id="195" w:name="_Toc480670438"/>
      <w:bookmarkStart w:id="196" w:name="_Toc487428621"/>
      <w:bookmarkStart w:id="197" w:name="_Toc488196870"/>
      <w:bookmarkEnd w:id="193"/>
    </w:p>
    <w:p w:rsidR="00141EB6" w:rsidRDefault="00141EB6" w:rsidP="00141EB6">
      <w:pPr>
        <w:autoSpaceDE w:val="0"/>
        <w:autoSpaceDN w:val="0"/>
        <w:adjustRightInd w:val="0"/>
        <w:spacing w:line="360" w:lineRule="auto"/>
        <w:rPr>
          <w:rFonts w:ascii="Arial" w:hAnsi="Arial" w:cs="Arial"/>
        </w:rPr>
      </w:pPr>
    </w:p>
    <w:bookmarkEnd w:id="194"/>
    <w:bookmarkEnd w:id="195"/>
    <w:bookmarkEnd w:id="196"/>
    <w:bookmarkEnd w:id="197"/>
    <w:p w:rsidR="00141EB6" w:rsidRPr="009633D1" w:rsidRDefault="00141EB6" w:rsidP="00141EB6">
      <w:pPr>
        <w:autoSpaceDE w:val="0"/>
        <w:autoSpaceDN w:val="0"/>
        <w:adjustRightInd w:val="0"/>
        <w:spacing w:line="360" w:lineRule="auto"/>
        <w:rPr>
          <w:rFonts w:ascii="Arial" w:hAnsi="Arial" w:cs="Arial"/>
          <w:lang w:val="en-TT"/>
        </w:rPr>
      </w:pPr>
      <w:r w:rsidRPr="009633D1">
        <w:rPr>
          <w:rFonts w:ascii="Arial" w:hAnsi="Arial" w:cs="Arial"/>
        </w:rPr>
        <w:t>Teacher power relations can be conceptualise</w:t>
      </w:r>
      <w:r>
        <w:rPr>
          <w:rFonts w:ascii="Arial" w:hAnsi="Arial" w:cs="Arial"/>
        </w:rPr>
        <w:t>d from three perspectives: (1) t</w:t>
      </w:r>
      <w:r w:rsidRPr="009633D1">
        <w:rPr>
          <w:rFonts w:ascii="Arial" w:hAnsi="Arial" w:cs="Arial"/>
        </w:rPr>
        <w:t>raditional power dynamics operating institutionally, departmentally and individually; (2)</w:t>
      </w:r>
      <w:r w:rsidRPr="009633D1">
        <w:rPr>
          <w:rFonts w:ascii="Arial" w:hAnsi="Arial" w:cs="Arial"/>
          <w:b/>
        </w:rPr>
        <w:t xml:space="preserve"> </w:t>
      </w:r>
      <w:r>
        <w:rPr>
          <w:rFonts w:ascii="Arial" w:hAnsi="Arial" w:cs="Arial"/>
        </w:rPr>
        <w:t>p</w:t>
      </w:r>
      <w:r w:rsidRPr="009633D1">
        <w:rPr>
          <w:rFonts w:ascii="Arial" w:hAnsi="Arial" w:cs="Arial"/>
        </w:rPr>
        <w:t>ower as</w:t>
      </w:r>
      <w:r w:rsidRPr="009633D1">
        <w:rPr>
          <w:rFonts w:ascii="Arial" w:hAnsi="Arial" w:cs="Arial"/>
          <w:b/>
        </w:rPr>
        <w:t xml:space="preserve"> </w:t>
      </w:r>
      <w:r w:rsidRPr="009633D1">
        <w:rPr>
          <w:rFonts w:ascii="Arial" w:hAnsi="Arial" w:cs="Arial"/>
        </w:rPr>
        <w:t>capacity</w:t>
      </w:r>
      <w:r w:rsidRPr="009633D1">
        <w:rPr>
          <w:rFonts w:ascii="Arial" w:hAnsi="Arial" w:cs="Arial"/>
          <w:lang w:val="en-TT"/>
        </w:rPr>
        <w:t>—</w:t>
      </w:r>
      <w:r w:rsidRPr="009633D1">
        <w:rPr>
          <w:rFonts w:ascii="Arial" w:hAnsi="Arial" w:cs="Arial"/>
          <w:i/>
        </w:rPr>
        <w:t xml:space="preserve">potentia </w:t>
      </w:r>
      <w:r w:rsidRPr="009633D1">
        <w:rPr>
          <w:rFonts w:ascii="Arial" w:hAnsi="Arial" w:cs="Arial"/>
        </w:rPr>
        <w:t>versus power as domination</w:t>
      </w:r>
      <w:r w:rsidRPr="009633D1">
        <w:rPr>
          <w:rFonts w:ascii="Arial" w:hAnsi="Arial" w:cs="Arial"/>
          <w:lang w:val="en-TT"/>
        </w:rPr>
        <w:t>—</w:t>
      </w:r>
      <w:r w:rsidRPr="009633D1">
        <w:rPr>
          <w:rFonts w:ascii="Arial" w:hAnsi="Arial" w:cs="Arial"/>
          <w:i/>
        </w:rPr>
        <w:t xml:space="preserve">potestas </w:t>
      </w:r>
      <w:r>
        <w:rPr>
          <w:rFonts w:ascii="Arial" w:hAnsi="Arial" w:cs="Arial"/>
        </w:rPr>
        <w:t>(Lukes, 2005); and (3) f</w:t>
      </w:r>
      <w:r w:rsidRPr="009633D1">
        <w:rPr>
          <w:rFonts w:ascii="Arial" w:hAnsi="Arial" w:cs="Arial"/>
        </w:rPr>
        <w:t xml:space="preserve">rom the context of </w:t>
      </w:r>
      <w:r w:rsidRPr="00914C1C">
        <w:rPr>
          <w:rFonts w:ascii="Arial" w:eastAsia="Times New Roman" w:hAnsi="Arial" w:cs="Arial"/>
          <w:i/>
          <w:lang w:val="en-TT" w:eastAsia="en-TT"/>
        </w:rPr>
        <w:t>teaching and learning regimes</w:t>
      </w:r>
      <w:r w:rsidRPr="009633D1">
        <w:rPr>
          <w:rFonts w:ascii="Arial" w:eastAsia="Times New Roman" w:hAnsi="Arial" w:cs="Arial"/>
          <w:lang w:val="en-TT" w:eastAsia="en-TT"/>
        </w:rPr>
        <w:t xml:space="preserve"> (TLRs)</w:t>
      </w:r>
      <w:r w:rsidRPr="009633D1">
        <w:rPr>
          <w:rStyle w:val="FootnoteReference"/>
          <w:rFonts w:ascii="Arial" w:eastAsia="Times New Roman" w:hAnsi="Arial" w:cs="Arial"/>
          <w:lang w:val="en-TT" w:eastAsia="en-TT"/>
        </w:rPr>
        <w:footnoteReference w:id="3"/>
      </w:r>
      <w:r w:rsidRPr="009633D1">
        <w:rPr>
          <w:rFonts w:ascii="Arial" w:eastAsia="Times New Roman" w:hAnsi="Arial" w:cs="Arial"/>
          <w:lang w:val="en-TT" w:eastAsia="en-TT"/>
        </w:rPr>
        <w:t xml:space="preserve"> </w:t>
      </w:r>
      <w:r w:rsidRPr="009633D1">
        <w:rPr>
          <w:rFonts w:ascii="Arial" w:eastAsia="Times New Roman" w:hAnsi="Arial" w:cs="Arial"/>
          <w:lang w:eastAsia="en-TT"/>
        </w:rPr>
        <w:t>applied to</w:t>
      </w:r>
      <w:r w:rsidRPr="009633D1">
        <w:rPr>
          <w:rFonts w:ascii="Arial" w:eastAsia="Times New Roman" w:hAnsi="Arial" w:cs="Arial"/>
          <w:lang w:val="en-TT" w:eastAsia="en-TT"/>
        </w:rPr>
        <w:t xml:space="preserve"> teacher development programmes</w:t>
      </w:r>
      <w:r w:rsidRPr="009633D1">
        <w:rPr>
          <w:rFonts w:ascii="Arial" w:eastAsia="Times New Roman" w:hAnsi="Arial" w:cs="Arial"/>
          <w:lang w:eastAsia="en-TT"/>
        </w:rPr>
        <w:t xml:space="preserve"> concerned with improving HE teaching/learning</w:t>
      </w:r>
      <w:r>
        <w:rPr>
          <w:rFonts w:ascii="Arial" w:eastAsia="Times New Roman" w:hAnsi="Arial" w:cs="Arial"/>
          <w:lang w:eastAsia="en-TT"/>
        </w:rPr>
        <w:t>.</w:t>
      </w:r>
      <w:r w:rsidRPr="009633D1">
        <w:rPr>
          <w:rFonts w:ascii="Arial" w:eastAsia="Times New Roman" w:hAnsi="Arial" w:cs="Arial"/>
          <w:lang w:val="en-TT" w:eastAsia="en-TT"/>
        </w:rPr>
        <w:t xml:space="preserve"> </w:t>
      </w:r>
      <w:r>
        <w:rPr>
          <w:rFonts w:ascii="Arial" w:eastAsia="Times New Roman" w:hAnsi="Arial" w:cs="Arial"/>
          <w:lang w:val="en-TT" w:eastAsia="en-TT"/>
        </w:rPr>
        <w:t xml:space="preserve"> I shall focus on concepts (1) and (3).</w:t>
      </w:r>
    </w:p>
    <w:p w:rsidR="00141EB6" w:rsidRPr="009633D1" w:rsidRDefault="00141EB6" w:rsidP="00141EB6">
      <w:pPr>
        <w:spacing w:line="360" w:lineRule="auto"/>
        <w:rPr>
          <w:rFonts w:ascii="Arial" w:hAnsi="Arial" w:cs="Arial"/>
        </w:rPr>
      </w:pPr>
    </w:p>
    <w:p w:rsidR="00141EB6" w:rsidRPr="009633D1" w:rsidRDefault="00141EB6" w:rsidP="00141EB6">
      <w:pPr>
        <w:spacing w:line="360" w:lineRule="auto"/>
        <w:rPr>
          <w:rFonts w:ascii="Arial" w:hAnsi="Arial" w:cs="Arial"/>
        </w:rPr>
      </w:pPr>
      <w:r w:rsidRPr="009633D1">
        <w:rPr>
          <w:rFonts w:ascii="Arial" w:hAnsi="Arial" w:cs="Arial"/>
        </w:rPr>
        <w:t>With respect to (1)</w:t>
      </w:r>
      <w:r>
        <w:rPr>
          <w:rFonts w:ascii="Arial" w:hAnsi="Arial" w:cs="Arial"/>
        </w:rPr>
        <w:t>,</w:t>
      </w:r>
      <w:r w:rsidRPr="009633D1">
        <w:t xml:space="preserve"> </w:t>
      </w:r>
      <w:r w:rsidRPr="009633D1">
        <w:rPr>
          <w:rFonts w:ascii="Arial" w:hAnsi="Arial" w:cs="Arial"/>
        </w:rPr>
        <w:t>conceptions of power arise from notions of formal/informal relationships among various university groupings</w:t>
      </w:r>
      <w:r>
        <w:rPr>
          <w:rFonts w:ascii="Arial" w:hAnsi="Arial" w:cs="Arial"/>
        </w:rPr>
        <w:t>, for example,</w:t>
      </w:r>
      <w:r w:rsidRPr="009633D1">
        <w:rPr>
          <w:rFonts w:ascii="Arial" w:hAnsi="Arial" w:cs="Arial"/>
        </w:rPr>
        <w:t xml:space="preserve"> lecturers, departments, administration and students.</w:t>
      </w:r>
      <w:r>
        <w:t xml:space="preserve">  </w:t>
      </w:r>
      <w:r w:rsidRPr="009633D1">
        <w:rPr>
          <w:rFonts w:ascii="Arial" w:hAnsi="Arial" w:cs="Arial"/>
        </w:rPr>
        <w:t>Lecturers [traditionally] exert superior power relations upon students, whether such power is derived and executed because of subject expertise, including assessment</w:t>
      </w:r>
      <w:r>
        <w:rPr>
          <w:rFonts w:ascii="Arial" w:hAnsi="Arial" w:cs="Arial"/>
        </w:rPr>
        <w:t>,</w:t>
      </w:r>
      <w:r w:rsidRPr="009633D1">
        <w:rPr>
          <w:rFonts w:ascii="Arial" w:hAnsi="Arial" w:cs="Arial"/>
        </w:rPr>
        <w:t xml:space="preserve"> and knowledge production </w:t>
      </w:r>
      <w:r>
        <w:rPr>
          <w:rFonts w:ascii="Arial" w:hAnsi="Arial" w:cs="Arial"/>
        </w:rPr>
        <w:t>from</w:t>
      </w:r>
      <w:r w:rsidRPr="009633D1">
        <w:rPr>
          <w:rFonts w:ascii="Arial" w:hAnsi="Arial" w:cs="Arial"/>
        </w:rPr>
        <w:t xml:space="preserve"> research and publication (Trowler and Cooper, 2002).</w:t>
      </w:r>
    </w:p>
    <w:p w:rsidR="00141EB6" w:rsidRDefault="00141EB6" w:rsidP="00141EB6">
      <w:pPr>
        <w:spacing w:line="360" w:lineRule="auto"/>
        <w:rPr>
          <w:rFonts w:ascii="Arial" w:hAnsi="Arial" w:cs="Arial"/>
          <w:b/>
        </w:rPr>
      </w:pPr>
    </w:p>
    <w:p w:rsidR="00141EB6" w:rsidRPr="00CC520F" w:rsidRDefault="00141EB6" w:rsidP="00967E05">
      <w:pPr>
        <w:pStyle w:val="Heading3"/>
        <w:rPr>
          <w:rFonts w:ascii="Arial" w:hAnsi="Arial" w:cs="Arial"/>
        </w:rPr>
      </w:pPr>
      <w:bookmarkStart w:id="198" w:name="_Toc1031791"/>
      <w:r w:rsidRPr="00CC520F">
        <w:rPr>
          <w:rFonts w:ascii="Arial" w:hAnsi="Arial" w:cs="Arial"/>
        </w:rPr>
        <w:t>3.3.3. Power Relations: Teaching Learning Regimes</w:t>
      </w:r>
      <w:bookmarkEnd w:id="198"/>
    </w:p>
    <w:p w:rsidR="00737DB4" w:rsidRDefault="00737DB4" w:rsidP="00141EB6">
      <w:pPr>
        <w:autoSpaceDE w:val="0"/>
        <w:autoSpaceDN w:val="0"/>
        <w:adjustRightInd w:val="0"/>
        <w:spacing w:line="360" w:lineRule="auto"/>
        <w:rPr>
          <w:rFonts w:ascii="Arial" w:hAnsi="Arial" w:cs="Arial"/>
        </w:rPr>
      </w:pPr>
    </w:p>
    <w:p w:rsidR="00141EB6" w:rsidRPr="003C3927" w:rsidRDefault="00141EB6" w:rsidP="00141EB6">
      <w:pPr>
        <w:autoSpaceDE w:val="0"/>
        <w:autoSpaceDN w:val="0"/>
        <w:adjustRightInd w:val="0"/>
        <w:spacing w:line="360" w:lineRule="auto"/>
        <w:rPr>
          <w:rFonts w:ascii="Arial" w:hAnsi="Arial" w:cs="Arial"/>
          <w:lang w:val="en-TT"/>
        </w:rPr>
      </w:pPr>
      <w:r w:rsidRPr="009633D1">
        <w:rPr>
          <w:rFonts w:ascii="Arial" w:hAnsi="Arial" w:cs="Arial"/>
        </w:rPr>
        <w:t xml:space="preserve">With respect to (3) </w:t>
      </w:r>
      <w:r>
        <w:rPr>
          <w:rFonts w:ascii="Arial" w:hAnsi="Arial" w:cs="Arial"/>
        </w:rPr>
        <w:t>TLR’s</w:t>
      </w:r>
      <w:r w:rsidRPr="009633D1">
        <w:rPr>
          <w:rFonts w:ascii="Arial" w:hAnsi="Arial" w:cs="Arial"/>
        </w:rPr>
        <w:t>,</w:t>
      </w:r>
      <w:r w:rsidRPr="00AA6634">
        <w:rPr>
          <w:rFonts w:ascii="Arial" w:eastAsia="Times New Roman" w:hAnsi="Arial" w:cs="Arial"/>
          <w:lang w:val="en-TT" w:eastAsia="en-TT"/>
        </w:rPr>
        <w:t xml:space="preserve"> </w:t>
      </w:r>
      <w:r>
        <w:rPr>
          <w:rFonts w:ascii="Arial" w:eastAsia="Times New Roman" w:hAnsi="Arial" w:cs="Arial"/>
          <w:lang w:val="en-TT" w:eastAsia="en-TT"/>
        </w:rPr>
        <w:t>p</w:t>
      </w:r>
      <w:r w:rsidRPr="009633D1">
        <w:rPr>
          <w:rFonts w:ascii="Arial" w:eastAsia="Times New Roman" w:hAnsi="Arial" w:cs="Arial"/>
          <w:lang w:val="en-TT" w:eastAsia="en-TT"/>
        </w:rPr>
        <w:t xml:space="preserve">ower is exerted by lecturers </w:t>
      </w:r>
      <w:r w:rsidRPr="009633D1">
        <w:rPr>
          <w:rFonts w:ascii="Arial" w:eastAsia="Times New Roman" w:hAnsi="Arial" w:cs="Arial"/>
          <w:lang w:eastAsia="en-TT"/>
        </w:rPr>
        <w:t>wherever</w:t>
      </w:r>
      <w:r w:rsidRPr="009633D1">
        <w:rPr>
          <w:rFonts w:ascii="Arial" w:eastAsia="Times New Roman" w:hAnsi="Arial" w:cs="Arial"/>
          <w:lang w:val="en-TT" w:eastAsia="en-TT"/>
        </w:rPr>
        <w:t xml:space="preserve"> incongruence exists between lecturers</w:t>
      </w:r>
      <w:r w:rsidRPr="009633D1">
        <w:rPr>
          <w:rFonts w:ascii="Arial" w:eastAsia="Times New Roman" w:hAnsi="Arial" w:cs="Arial"/>
          <w:lang w:eastAsia="en-TT"/>
        </w:rPr>
        <w:t>’</w:t>
      </w:r>
      <w:r w:rsidRPr="009633D1">
        <w:rPr>
          <w:rFonts w:ascii="Arial" w:eastAsia="Times New Roman" w:hAnsi="Arial" w:cs="Arial"/>
          <w:lang w:val="en-TT" w:eastAsia="en-TT"/>
        </w:rPr>
        <w:t xml:space="preserve"> identity</w:t>
      </w:r>
      <w:r w:rsidRPr="009633D1">
        <w:rPr>
          <w:rFonts w:ascii="Arial" w:eastAsia="Times New Roman" w:hAnsi="Arial" w:cs="Arial"/>
          <w:lang w:eastAsia="en-TT"/>
        </w:rPr>
        <w:t>, tacit assumptions and academic practice,</w:t>
      </w:r>
      <w:r w:rsidRPr="009633D1">
        <w:rPr>
          <w:rFonts w:ascii="Arial" w:eastAsia="Times New Roman" w:hAnsi="Arial" w:cs="Arial"/>
          <w:lang w:val="en-TT" w:eastAsia="en-TT"/>
        </w:rPr>
        <w:t xml:space="preserve"> and goals of </w:t>
      </w:r>
      <w:r>
        <w:rPr>
          <w:rFonts w:ascii="Arial" w:eastAsia="Times New Roman" w:hAnsi="Arial" w:cs="Arial"/>
          <w:lang w:val="en-TT" w:eastAsia="en-TT"/>
        </w:rPr>
        <w:t>professional</w:t>
      </w:r>
      <w:r w:rsidRPr="009633D1">
        <w:rPr>
          <w:rFonts w:ascii="Arial" w:eastAsia="Times New Roman" w:hAnsi="Arial" w:cs="Arial"/>
          <w:lang w:val="en-TT" w:eastAsia="en-TT"/>
        </w:rPr>
        <w:t xml:space="preserve"> development programmes</w:t>
      </w:r>
      <w:r w:rsidRPr="009633D1">
        <w:rPr>
          <w:rFonts w:ascii="Arial" w:eastAsia="Times New Roman" w:hAnsi="Arial" w:cs="Arial"/>
          <w:lang w:eastAsia="en-TT"/>
        </w:rPr>
        <w:t xml:space="preserve"> </w:t>
      </w:r>
      <w:r w:rsidRPr="009633D1">
        <w:rPr>
          <w:rFonts w:ascii="Arial" w:eastAsia="Times New Roman" w:hAnsi="Arial" w:cs="Arial"/>
          <w:lang w:val="en-TT" w:eastAsia="en-TT"/>
        </w:rPr>
        <w:t>(</w:t>
      </w:r>
      <w:r w:rsidRPr="009633D1">
        <w:rPr>
          <w:rFonts w:ascii="Arial" w:hAnsi="Arial" w:cs="Arial"/>
        </w:rPr>
        <w:t>Trowler a</w:t>
      </w:r>
      <w:r w:rsidR="00E816E1">
        <w:rPr>
          <w:rFonts w:ascii="Arial" w:hAnsi="Arial" w:cs="Arial"/>
        </w:rPr>
        <w:t xml:space="preserve">nd Cooper, </w:t>
      </w:r>
      <w:r w:rsidRPr="009633D1">
        <w:rPr>
          <w:rFonts w:ascii="Arial" w:hAnsi="Arial" w:cs="Arial"/>
        </w:rPr>
        <w:t>2002)</w:t>
      </w:r>
      <w:r w:rsidRPr="009633D1">
        <w:rPr>
          <w:rFonts w:ascii="Arial" w:eastAsia="Times New Roman" w:hAnsi="Arial" w:cs="Arial"/>
          <w:lang w:val="en-TT" w:eastAsia="en-TT"/>
        </w:rPr>
        <w:t xml:space="preserve">. </w:t>
      </w:r>
      <w:r>
        <w:rPr>
          <w:rFonts w:ascii="Arial" w:hAnsi="Arial" w:cs="Arial"/>
          <w:lang w:val="en-TT"/>
        </w:rPr>
        <w:t xml:space="preserve"> </w:t>
      </w:r>
      <w:r>
        <w:rPr>
          <w:rFonts w:ascii="Arial" w:hAnsi="Arial" w:cs="Arial"/>
        </w:rPr>
        <w:t>P</w:t>
      </w:r>
      <w:r w:rsidRPr="009633D1">
        <w:rPr>
          <w:rFonts w:ascii="Arial" w:hAnsi="Arial" w:cs="Arial"/>
        </w:rPr>
        <w:t xml:space="preserve">ower relations </w:t>
      </w:r>
      <w:r>
        <w:rPr>
          <w:rFonts w:ascii="Arial" w:hAnsi="Arial" w:cs="Arial"/>
        </w:rPr>
        <w:t xml:space="preserve">are also </w:t>
      </w:r>
      <w:r w:rsidRPr="009633D1">
        <w:rPr>
          <w:rFonts w:ascii="Arial" w:hAnsi="Arial" w:cs="Arial"/>
        </w:rPr>
        <w:t>embedded in lecturers’ departmental culture</w:t>
      </w:r>
      <w:r>
        <w:rPr>
          <w:rFonts w:ascii="Arial" w:hAnsi="Arial" w:cs="Arial"/>
        </w:rPr>
        <w:t>, and</w:t>
      </w:r>
      <w:r w:rsidRPr="009633D1">
        <w:rPr>
          <w:rFonts w:ascii="Arial" w:hAnsi="Arial" w:cs="Arial"/>
        </w:rPr>
        <w:t xml:space="preserve"> in the teaching and learning</w:t>
      </w:r>
      <w:r>
        <w:rPr>
          <w:rFonts w:ascii="Arial" w:hAnsi="Arial" w:cs="Arial"/>
        </w:rPr>
        <w:t xml:space="preserve"> context,</w:t>
      </w:r>
      <w:r w:rsidR="00E816E1">
        <w:rPr>
          <w:rFonts w:ascii="Arial" w:hAnsi="Arial" w:cs="Arial"/>
        </w:rPr>
        <w:t xml:space="preserve"> (Trowler and Cooper, </w:t>
      </w:r>
      <w:r w:rsidRPr="009633D1">
        <w:rPr>
          <w:rFonts w:ascii="Arial" w:hAnsi="Arial" w:cs="Arial"/>
        </w:rPr>
        <w:t>2002</w:t>
      </w:r>
      <w:r w:rsidR="00E816E1">
        <w:rPr>
          <w:rFonts w:ascii="Arial" w:hAnsi="Arial" w:cs="Arial"/>
        </w:rPr>
        <w:t xml:space="preserve">; Gee, </w:t>
      </w:r>
      <w:r>
        <w:rPr>
          <w:rFonts w:ascii="Arial" w:hAnsi="Arial" w:cs="Arial"/>
        </w:rPr>
        <w:t>2001</w:t>
      </w:r>
      <w:r w:rsidRPr="009633D1">
        <w:rPr>
          <w:rFonts w:ascii="Arial" w:hAnsi="Arial" w:cs="Arial"/>
        </w:rPr>
        <w:t xml:space="preserve">).  Given the </w:t>
      </w:r>
      <w:r w:rsidRPr="009633D1">
        <w:rPr>
          <w:rFonts w:ascii="Arial" w:hAnsi="Arial" w:cs="Arial"/>
        </w:rPr>
        <w:lastRenderedPageBreak/>
        <w:t xml:space="preserve">impact of social interactions in HE departments and classroom </w:t>
      </w:r>
      <w:r>
        <w:rPr>
          <w:rFonts w:ascii="Arial" w:hAnsi="Arial" w:cs="Arial"/>
        </w:rPr>
        <w:t>sessions</w:t>
      </w:r>
      <w:r w:rsidRPr="009633D1">
        <w:rPr>
          <w:rFonts w:ascii="Arial" w:hAnsi="Arial" w:cs="Arial"/>
        </w:rPr>
        <w:t>, power flows between lecturers and their colleagues</w:t>
      </w:r>
      <w:r>
        <w:rPr>
          <w:rFonts w:ascii="Arial" w:hAnsi="Arial" w:cs="Arial"/>
        </w:rPr>
        <w:t>.</w:t>
      </w:r>
      <w:r w:rsidRPr="009633D1">
        <w:rPr>
          <w:rFonts w:ascii="Arial" w:hAnsi="Arial" w:cs="Arial"/>
        </w:rPr>
        <w:t xml:space="preserve"> </w:t>
      </w:r>
      <w:r>
        <w:rPr>
          <w:rFonts w:ascii="Arial" w:hAnsi="Arial" w:cs="Arial"/>
        </w:rPr>
        <w:t xml:space="preserve"> S</w:t>
      </w:r>
      <w:r w:rsidRPr="009633D1">
        <w:rPr>
          <w:rFonts w:ascii="Arial" w:hAnsi="Arial" w:cs="Arial"/>
        </w:rPr>
        <w:t>tudents are generally tacitly regulated</w:t>
      </w:r>
      <w:r>
        <w:rPr>
          <w:rFonts w:ascii="Arial" w:hAnsi="Arial" w:cs="Arial"/>
        </w:rPr>
        <w:t>,</w:t>
      </w:r>
      <w:r w:rsidRPr="009633D1">
        <w:rPr>
          <w:rFonts w:ascii="Arial" w:hAnsi="Arial" w:cs="Arial"/>
        </w:rPr>
        <w:t xml:space="preserve"> an</w:t>
      </w:r>
      <w:r>
        <w:rPr>
          <w:rFonts w:ascii="Arial" w:hAnsi="Arial" w:cs="Arial"/>
        </w:rPr>
        <w:t>d are not enabled to challenge lecturers</w:t>
      </w:r>
      <w:r w:rsidRPr="009633D1">
        <w:rPr>
          <w:rFonts w:ascii="Arial" w:hAnsi="Arial" w:cs="Arial"/>
        </w:rPr>
        <w:t>.  When lecturers enter teacher development programmes environments, however</w:t>
      </w:r>
      <w:r>
        <w:rPr>
          <w:rFonts w:ascii="Arial" w:hAnsi="Arial" w:cs="Arial"/>
        </w:rPr>
        <w:t xml:space="preserve">, power tensions may develop </w:t>
      </w:r>
      <w:r w:rsidRPr="009633D1">
        <w:rPr>
          <w:rFonts w:ascii="Arial" w:hAnsi="Arial" w:cs="Arial"/>
        </w:rPr>
        <w:t>(Trowler and C</w:t>
      </w:r>
      <w:r w:rsidR="00E816E1">
        <w:rPr>
          <w:rFonts w:ascii="Arial" w:hAnsi="Arial" w:cs="Arial"/>
        </w:rPr>
        <w:t xml:space="preserve">ooper, </w:t>
      </w:r>
      <w:r w:rsidRPr="009633D1">
        <w:rPr>
          <w:rFonts w:ascii="Arial" w:hAnsi="Arial" w:cs="Arial"/>
        </w:rPr>
        <w:t>2002).   Professional development programmes</w:t>
      </w:r>
      <w:r>
        <w:rPr>
          <w:rFonts w:ascii="Arial" w:hAnsi="Arial" w:cs="Arial"/>
        </w:rPr>
        <w:t xml:space="preserve"> </w:t>
      </w:r>
      <w:r w:rsidR="00752AFA">
        <w:rPr>
          <w:rFonts w:ascii="Arial" w:hAnsi="Arial" w:cs="Arial"/>
        </w:rPr>
        <w:t xml:space="preserve">may </w:t>
      </w:r>
      <w:r w:rsidRPr="009633D1">
        <w:rPr>
          <w:rFonts w:ascii="Arial" w:hAnsi="Arial" w:cs="Arial"/>
        </w:rPr>
        <w:t>present new or different environments for academics</w:t>
      </w:r>
      <w:r>
        <w:rPr>
          <w:rFonts w:ascii="Arial" w:hAnsi="Arial" w:cs="Arial"/>
        </w:rPr>
        <w:t>.  T</w:t>
      </w:r>
      <w:r w:rsidRPr="009633D1">
        <w:rPr>
          <w:rFonts w:ascii="Arial" w:hAnsi="Arial" w:cs="Arial"/>
        </w:rPr>
        <w:t xml:space="preserve">hey are </w:t>
      </w:r>
      <w:r>
        <w:rPr>
          <w:rFonts w:ascii="Arial" w:hAnsi="Arial" w:cs="Arial"/>
        </w:rPr>
        <w:t>consequently,</w:t>
      </w:r>
      <w:r w:rsidRPr="009633D1">
        <w:rPr>
          <w:rFonts w:ascii="Arial" w:hAnsi="Arial" w:cs="Arial"/>
        </w:rPr>
        <w:t xml:space="preserve"> unable to exercise such power as they normally do over curriculum and teaching/learning practices.</w:t>
      </w:r>
      <w:r>
        <w:rPr>
          <w:rFonts w:ascii="Arial" w:hAnsi="Arial" w:cs="Arial"/>
          <w:lang w:val="en-TT"/>
        </w:rPr>
        <w:t xml:space="preserve">  </w:t>
      </w:r>
      <w:r w:rsidRPr="009633D1">
        <w:rPr>
          <w:rFonts w:ascii="Arial" w:hAnsi="Arial" w:cs="Arial"/>
        </w:rPr>
        <w:t xml:space="preserve">In such programmes, lecturers are the object of activity, not the subject (Trowler and Cooper, 2002). </w:t>
      </w:r>
      <w:r>
        <w:rPr>
          <w:rFonts w:ascii="Arial" w:hAnsi="Arial" w:cs="Arial"/>
        </w:rPr>
        <w:t xml:space="preserve"> </w:t>
      </w:r>
      <w:r w:rsidRPr="009633D1">
        <w:rPr>
          <w:rFonts w:ascii="Arial" w:hAnsi="Arial" w:cs="Arial"/>
        </w:rPr>
        <w:t>They are likely to feel uncomfortable given the new rules, approaches and academic l</w:t>
      </w:r>
      <w:r>
        <w:rPr>
          <w:rFonts w:ascii="Arial" w:hAnsi="Arial" w:cs="Arial"/>
        </w:rPr>
        <w:t>abour to whic</w:t>
      </w:r>
      <w:r w:rsidR="00E816E1">
        <w:rPr>
          <w:rFonts w:ascii="Arial" w:hAnsi="Arial" w:cs="Arial"/>
        </w:rPr>
        <w:t xml:space="preserve">h they are exposed (Fanghanel, </w:t>
      </w:r>
      <w:r>
        <w:rPr>
          <w:rFonts w:ascii="Arial" w:hAnsi="Arial" w:cs="Arial"/>
        </w:rPr>
        <w:t>2007).</w:t>
      </w:r>
      <w:r w:rsidRPr="009633D1">
        <w:rPr>
          <w:rFonts w:ascii="Arial" w:hAnsi="Arial" w:cs="Arial"/>
        </w:rPr>
        <w:t xml:space="preserve"> </w:t>
      </w:r>
      <w:r>
        <w:rPr>
          <w:rFonts w:ascii="Arial" w:hAnsi="Arial" w:cs="Arial"/>
        </w:rPr>
        <w:t xml:space="preserve"> This</w:t>
      </w:r>
      <w:r w:rsidRPr="009633D1">
        <w:rPr>
          <w:rFonts w:ascii="Arial" w:hAnsi="Arial" w:cs="Arial"/>
        </w:rPr>
        <w:t xml:space="preserve"> may lead to disempowerment as their identity</w:t>
      </w:r>
      <w:r w:rsidR="00E816E1">
        <w:rPr>
          <w:rFonts w:ascii="Arial" w:hAnsi="Arial" w:cs="Arial"/>
        </w:rPr>
        <w:t xml:space="preserve"> [may be] threatened (Wareham, 2002, </w:t>
      </w:r>
      <w:r w:rsidRPr="009633D1">
        <w:rPr>
          <w:rFonts w:ascii="Arial" w:hAnsi="Arial" w:cs="Arial"/>
        </w:rPr>
        <w:t>pp. 94</w:t>
      </w:r>
      <w:r w:rsidRPr="009633D1">
        <w:rPr>
          <w:rFonts w:ascii="Arial" w:eastAsia="Calibri" w:hAnsi="Arial" w:cs="Arial"/>
        </w:rPr>
        <w:t>–</w:t>
      </w:r>
      <w:r w:rsidRPr="009633D1">
        <w:rPr>
          <w:rFonts w:ascii="Arial" w:hAnsi="Arial" w:cs="Arial"/>
        </w:rPr>
        <w:t xml:space="preserve">95).  Thus, transitioning power relations from one TLR to another may be challenging for some lecturers (Trowler and Cooper, 2002). </w:t>
      </w:r>
    </w:p>
    <w:p w:rsidR="00141EB6" w:rsidRDefault="00141EB6" w:rsidP="00141EB6">
      <w:pPr>
        <w:spacing w:line="360" w:lineRule="auto"/>
        <w:rPr>
          <w:rFonts w:ascii="Arial" w:hAnsi="Arial" w:cs="Arial"/>
        </w:rPr>
      </w:pPr>
    </w:p>
    <w:p w:rsidR="00141EB6" w:rsidRPr="00477A08" w:rsidRDefault="00141EB6" w:rsidP="00141EB6">
      <w:pPr>
        <w:spacing w:line="360" w:lineRule="auto"/>
        <w:rPr>
          <w:rFonts w:ascii="Arial" w:hAnsi="Arial" w:cs="Arial"/>
        </w:rPr>
      </w:pPr>
      <w:r w:rsidRPr="00477A08">
        <w:rPr>
          <w:rFonts w:ascii="Arial" w:hAnsi="Arial" w:cs="Arial"/>
        </w:rPr>
        <w:t xml:space="preserve">As an education researcher, </w:t>
      </w:r>
      <w:r>
        <w:rPr>
          <w:rFonts w:ascii="Arial" w:hAnsi="Arial" w:cs="Arial"/>
        </w:rPr>
        <w:t>I argue that t</w:t>
      </w:r>
      <w:r w:rsidRPr="000249C4">
        <w:rPr>
          <w:rFonts w:ascii="Arial" w:hAnsi="Arial" w:cs="Arial"/>
        </w:rPr>
        <w:t>he complexity of teaching in managed, problematized environments</w:t>
      </w:r>
      <w:r>
        <w:rPr>
          <w:rFonts w:ascii="Arial" w:hAnsi="Arial" w:cs="Arial"/>
        </w:rPr>
        <w:t>,</w:t>
      </w:r>
      <w:r w:rsidRPr="000249C4">
        <w:rPr>
          <w:rFonts w:ascii="Arial" w:hAnsi="Arial" w:cs="Arial"/>
        </w:rPr>
        <w:t xml:space="preserve"> and institutional structures containing diverse student cohorts</w:t>
      </w:r>
      <w:r>
        <w:rPr>
          <w:rFonts w:ascii="Arial" w:hAnsi="Arial" w:cs="Arial"/>
        </w:rPr>
        <w:t>,</w:t>
      </w:r>
      <w:r w:rsidRPr="000249C4">
        <w:rPr>
          <w:rFonts w:ascii="Arial" w:hAnsi="Arial" w:cs="Arial"/>
        </w:rPr>
        <w:t xml:space="preserve"> challenge traditional notions of power held by </w:t>
      </w:r>
      <w:r w:rsidRPr="0015424C">
        <w:rPr>
          <w:rFonts w:ascii="Arial" w:hAnsi="Arial" w:cs="Arial"/>
          <w:i/>
        </w:rPr>
        <w:t>elitist</w:t>
      </w:r>
      <w:r w:rsidRPr="000249C4">
        <w:rPr>
          <w:rFonts w:ascii="Arial" w:hAnsi="Arial" w:cs="Arial"/>
        </w:rPr>
        <w:t xml:space="preserve"> lecturers in terms of identity, beliefs and pro</w:t>
      </w:r>
      <w:r w:rsidR="00C12787">
        <w:rPr>
          <w:rFonts w:ascii="Arial" w:hAnsi="Arial" w:cs="Arial"/>
        </w:rPr>
        <w:t xml:space="preserve">fessional practice (Österholm, </w:t>
      </w:r>
      <w:r w:rsidRPr="000249C4">
        <w:rPr>
          <w:rFonts w:ascii="Arial" w:hAnsi="Arial" w:cs="Arial"/>
        </w:rPr>
        <w:t xml:space="preserve">2010; </w:t>
      </w:r>
      <w:r>
        <w:rPr>
          <w:rFonts w:ascii="Arial" w:hAnsi="Arial" w:cs="Arial"/>
        </w:rPr>
        <w:t>Fanghanel</w:t>
      </w:r>
      <w:r w:rsidR="00C12787">
        <w:rPr>
          <w:rFonts w:ascii="Arial" w:hAnsi="Arial" w:cs="Arial"/>
        </w:rPr>
        <w:t xml:space="preserve">, 2007; Thompson, </w:t>
      </w:r>
      <w:r>
        <w:rPr>
          <w:rFonts w:ascii="Arial" w:hAnsi="Arial" w:cs="Arial"/>
        </w:rPr>
        <w:t>1992</w:t>
      </w:r>
      <w:r w:rsidRPr="000249C4">
        <w:rPr>
          <w:rFonts w:ascii="Arial" w:hAnsi="Arial" w:cs="Arial"/>
        </w:rPr>
        <w:t xml:space="preserve">). </w:t>
      </w:r>
      <w:r>
        <w:rPr>
          <w:rFonts w:ascii="Arial" w:hAnsi="Arial" w:cs="Arial"/>
        </w:rPr>
        <w:t xml:space="preserve"> </w:t>
      </w:r>
      <w:r w:rsidRPr="000249C4">
        <w:rPr>
          <w:rFonts w:ascii="Arial" w:hAnsi="Arial" w:cs="Arial"/>
          <w:lang w:val="en-TT"/>
        </w:rPr>
        <w:t xml:space="preserve">Power in this context is exercised and enacted through interactions between individuals (lecturers and students in classroom </w:t>
      </w:r>
      <w:r>
        <w:rPr>
          <w:rFonts w:ascii="Arial" w:hAnsi="Arial" w:cs="Arial"/>
          <w:lang w:val="en-TT"/>
        </w:rPr>
        <w:t>sessions</w:t>
      </w:r>
      <w:r w:rsidRPr="000249C4">
        <w:rPr>
          <w:rFonts w:ascii="Arial" w:hAnsi="Arial" w:cs="Arial"/>
          <w:lang w:val="en-TT"/>
        </w:rPr>
        <w:t>, groups (lecture</w:t>
      </w:r>
      <w:r>
        <w:rPr>
          <w:rFonts w:ascii="Arial" w:hAnsi="Arial" w:cs="Arial"/>
          <w:lang w:val="en-TT"/>
        </w:rPr>
        <w:t>rs as faculty) or institution (</w:t>
      </w:r>
      <w:r w:rsidRPr="000249C4">
        <w:rPr>
          <w:rFonts w:ascii="Arial" w:hAnsi="Arial" w:cs="Arial"/>
          <w:lang w:val="en-TT"/>
        </w:rPr>
        <w:t>the university) in the current ‘massified’ and ‘commercialised’ HE sector (</w:t>
      </w:r>
      <w:r w:rsidRPr="0039136E">
        <w:rPr>
          <w:rFonts w:ascii="Arial" w:hAnsi="Arial" w:cs="Arial"/>
          <w:lang w:val="en-TT"/>
        </w:rPr>
        <w:t>Hüther and Krücken, 2013</w:t>
      </w:r>
      <w:r>
        <w:rPr>
          <w:rFonts w:ascii="Arial" w:hAnsi="Arial" w:cs="Arial"/>
          <w:lang w:val="en-TT"/>
        </w:rPr>
        <w:t xml:space="preserve">; </w:t>
      </w:r>
      <w:r w:rsidR="00C12787">
        <w:rPr>
          <w:rFonts w:ascii="Arial" w:hAnsi="Arial" w:cs="Arial"/>
          <w:lang w:val="en-TT"/>
        </w:rPr>
        <w:t xml:space="preserve">Naidoo, 2007; Knight, </w:t>
      </w:r>
      <w:r w:rsidRPr="000249C4">
        <w:rPr>
          <w:rFonts w:ascii="Arial" w:hAnsi="Arial" w:cs="Arial"/>
          <w:lang w:val="en-TT"/>
        </w:rPr>
        <w:t>2003</w:t>
      </w:r>
      <w:r>
        <w:rPr>
          <w:rFonts w:ascii="Arial" w:hAnsi="Arial" w:cs="Arial"/>
          <w:lang w:val="en-TT"/>
        </w:rPr>
        <w:t>;</w:t>
      </w:r>
      <w:r w:rsidRPr="00473E46">
        <w:rPr>
          <w:rFonts w:ascii="Arial" w:hAnsi="Arial" w:cs="Arial"/>
        </w:rPr>
        <w:t xml:space="preserve"> </w:t>
      </w:r>
      <w:r w:rsidR="00C12787">
        <w:rPr>
          <w:rFonts w:ascii="Arial" w:hAnsi="Arial" w:cs="Arial"/>
        </w:rPr>
        <w:t xml:space="preserve">Marland, </w:t>
      </w:r>
      <w:r w:rsidRPr="000249C4">
        <w:rPr>
          <w:rFonts w:ascii="Arial" w:hAnsi="Arial" w:cs="Arial"/>
        </w:rPr>
        <w:t>1998, 1995</w:t>
      </w:r>
      <w:r w:rsidRPr="000249C4">
        <w:rPr>
          <w:rFonts w:ascii="Arial" w:hAnsi="Arial" w:cs="Arial"/>
          <w:lang w:val="en-TT"/>
        </w:rPr>
        <w:t>).</w:t>
      </w:r>
      <w:r w:rsidRPr="000249C4">
        <w:rPr>
          <w:rFonts w:ascii="Times New Roman" w:hAnsi="Times New Roman"/>
          <w:lang w:val="en-TT"/>
        </w:rPr>
        <w:t xml:space="preserve">  </w:t>
      </w:r>
    </w:p>
    <w:p w:rsidR="00141EB6" w:rsidRDefault="00141EB6" w:rsidP="00141EB6">
      <w:pPr>
        <w:spacing w:line="360" w:lineRule="auto"/>
        <w:rPr>
          <w:rFonts w:ascii="Arial" w:hAnsi="Arial" w:cs="Arial"/>
        </w:rPr>
      </w:pPr>
    </w:p>
    <w:p w:rsidR="00141EB6" w:rsidRPr="000249C4" w:rsidRDefault="00141EB6" w:rsidP="00141EB6">
      <w:pPr>
        <w:spacing w:line="360" w:lineRule="auto"/>
        <w:rPr>
          <w:rFonts w:ascii="Arial" w:hAnsi="Arial" w:cs="Arial"/>
        </w:rPr>
      </w:pPr>
      <w:r>
        <w:rPr>
          <w:rFonts w:ascii="Arial" w:hAnsi="Arial" w:cs="Arial"/>
        </w:rPr>
        <w:t>At ZHC,</w:t>
      </w:r>
      <w:r w:rsidRPr="000249C4">
        <w:rPr>
          <w:rFonts w:ascii="Arial" w:hAnsi="Arial" w:cs="Arial"/>
        </w:rPr>
        <w:t xml:space="preserve"> traditional </w:t>
      </w:r>
      <w:r>
        <w:rPr>
          <w:rFonts w:ascii="Arial" w:hAnsi="Arial" w:cs="Arial"/>
        </w:rPr>
        <w:t xml:space="preserve">power </w:t>
      </w:r>
      <w:r w:rsidRPr="000249C4">
        <w:rPr>
          <w:rFonts w:ascii="Arial" w:hAnsi="Arial" w:cs="Arial"/>
        </w:rPr>
        <w:t>structures reign supreme, as in the context explored by Bristol’s</w:t>
      </w:r>
      <w:r w:rsidR="009832D7">
        <w:rPr>
          <w:rFonts w:ascii="Arial" w:hAnsi="Arial" w:cs="Arial"/>
        </w:rPr>
        <w:t xml:space="preserve"> Plantation Pedagogy (Bristol, </w:t>
      </w:r>
      <w:r w:rsidRPr="000249C4">
        <w:rPr>
          <w:rFonts w:ascii="Arial" w:hAnsi="Arial" w:cs="Arial"/>
        </w:rPr>
        <w:t>2012) which illuminates the inadequacies of neo</w:t>
      </w:r>
      <w:r w:rsidRPr="0064231E">
        <w:rPr>
          <w:rFonts w:ascii="Arial" w:hAnsi="Arial" w:cs="Arial"/>
          <w:color w:val="000000"/>
          <w:lang w:val="en-TT"/>
        </w:rPr>
        <w:t>–</w:t>
      </w:r>
      <w:r w:rsidR="00AF06FA">
        <w:rPr>
          <w:rFonts w:ascii="Arial" w:hAnsi="Arial" w:cs="Arial"/>
        </w:rPr>
        <w:t>liberal and global rationalis</w:t>
      </w:r>
      <w:r w:rsidRPr="000249C4">
        <w:rPr>
          <w:rFonts w:ascii="Arial" w:hAnsi="Arial" w:cs="Arial"/>
        </w:rPr>
        <w:t>ations relating the teachers</w:t>
      </w:r>
      <w:r>
        <w:rPr>
          <w:rFonts w:ascii="Arial" w:hAnsi="Arial" w:cs="Arial"/>
        </w:rPr>
        <w:t>’</w:t>
      </w:r>
      <w:r w:rsidRPr="000249C4">
        <w:rPr>
          <w:rFonts w:ascii="Arial" w:hAnsi="Arial" w:cs="Arial"/>
        </w:rPr>
        <w:t xml:space="preserve"> practice.  I submit that power, in all its manifestations, is at the core of </w:t>
      </w:r>
      <w:r>
        <w:rPr>
          <w:rFonts w:ascii="Arial" w:hAnsi="Arial" w:cs="Arial"/>
        </w:rPr>
        <w:t>traditional</w:t>
      </w:r>
      <w:r w:rsidRPr="000249C4">
        <w:rPr>
          <w:rFonts w:ascii="Arial" w:hAnsi="Arial" w:cs="Arial"/>
        </w:rPr>
        <w:t xml:space="preserve"> practices, more so, in local HE with its </w:t>
      </w:r>
      <w:r w:rsidRPr="0015424C">
        <w:rPr>
          <w:rFonts w:ascii="Arial" w:hAnsi="Arial" w:cs="Arial"/>
          <w:i/>
        </w:rPr>
        <w:t xml:space="preserve">elitist </w:t>
      </w:r>
      <w:r w:rsidRPr="000249C4">
        <w:rPr>
          <w:rFonts w:ascii="Arial" w:hAnsi="Arial" w:cs="Arial"/>
        </w:rPr>
        <w:t>underpinnings referred to in Chapter 2</w:t>
      </w:r>
      <w:r w:rsidR="009832D7">
        <w:rPr>
          <w:rFonts w:ascii="Arial" w:hAnsi="Arial" w:cs="Arial"/>
        </w:rPr>
        <w:t xml:space="preserve"> (Campbell, 1997; Williams, </w:t>
      </w:r>
      <w:r>
        <w:rPr>
          <w:rFonts w:ascii="Arial" w:hAnsi="Arial" w:cs="Arial"/>
        </w:rPr>
        <w:t>1964</w:t>
      </w:r>
      <w:r w:rsidRPr="000249C4">
        <w:rPr>
          <w:rFonts w:ascii="Arial" w:hAnsi="Arial" w:cs="Arial"/>
        </w:rPr>
        <w:t xml:space="preserve">).  In this context, I subscribe to Myers’ view that from </w:t>
      </w:r>
      <w:r>
        <w:rPr>
          <w:rFonts w:ascii="Arial" w:hAnsi="Arial" w:cs="Arial"/>
        </w:rPr>
        <w:t>a</w:t>
      </w:r>
      <w:r w:rsidRPr="000249C4">
        <w:rPr>
          <w:rFonts w:ascii="Arial" w:hAnsi="Arial" w:cs="Arial"/>
        </w:rPr>
        <w:t xml:space="preserve"> national perspective, the </w:t>
      </w:r>
      <w:r w:rsidR="007144C5">
        <w:rPr>
          <w:rFonts w:ascii="Arial" w:hAnsi="Arial" w:cs="Arial"/>
        </w:rPr>
        <w:t>teaching</w:t>
      </w:r>
      <w:r w:rsidRPr="000249C4">
        <w:rPr>
          <w:rFonts w:ascii="Arial" w:hAnsi="Arial" w:cs="Arial"/>
        </w:rPr>
        <w:t>/instructional framework aligned to HE requires dismantling, and the educational hypotheses, authority interactions</w:t>
      </w:r>
      <w:r>
        <w:rPr>
          <w:rFonts w:ascii="Arial" w:hAnsi="Arial" w:cs="Arial"/>
        </w:rPr>
        <w:t>,</w:t>
      </w:r>
      <w:r w:rsidRPr="000249C4">
        <w:rPr>
          <w:rFonts w:ascii="Arial" w:hAnsi="Arial" w:cs="Arial"/>
        </w:rPr>
        <w:t xml:space="preserve"> including historical control which underpin it ought to be </w:t>
      </w:r>
      <w:r w:rsidR="007144C5">
        <w:rPr>
          <w:rFonts w:ascii="Arial" w:hAnsi="Arial" w:cs="Arial"/>
        </w:rPr>
        <w:t>exposed</w:t>
      </w:r>
      <w:r w:rsidRPr="000249C4">
        <w:rPr>
          <w:rFonts w:ascii="Arial" w:hAnsi="Arial" w:cs="Arial"/>
        </w:rPr>
        <w:t xml:space="preserve">, </w:t>
      </w:r>
      <w:r w:rsidR="007144C5">
        <w:rPr>
          <w:rFonts w:ascii="Arial" w:hAnsi="Arial" w:cs="Arial"/>
        </w:rPr>
        <w:t>reappraised</w:t>
      </w:r>
      <w:r w:rsidR="009832D7">
        <w:rPr>
          <w:rFonts w:ascii="Arial" w:hAnsi="Arial" w:cs="Arial"/>
        </w:rPr>
        <w:t xml:space="preserve">, </w:t>
      </w:r>
      <w:r w:rsidR="007144C5">
        <w:rPr>
          <w:rFonts w:ascii="Arial" w:hAnsi="Arial" w:cs="Arial"/>
        </w:rPr>
        <w:t>and</w:t>
      </w:r>
      <w:r w:rsidR="009832D7">
        <w:rPr>
          <w:rFonts w:ascii="Arial" w:hAnsi="Arial" w:cs="Arial"/>
        </w:rPr>
        <w:t xml:space="preserve"> modified (Myers, </w:t>
      </w:r>
      <w:r w:rsidRPr="000249C4">
        <w:rPr>
          <w:rFonts w:ascii="Arial" w:hAnsi="Arial" w:cs="Arial"/>
        </w:rPr>
        <w:t>1996)</w:t>
      </w:r>
      <w:r>
        <w:rPr>
          <w:rFonts w:ascii="Arial" w:hAnsi="Arial" w:cs="Arial"/>
        </w:rPr>
        <w:t>.</w:t>
      </w:r>
    </w:p>
    <w:p w:rsidR="00141EB6" w:rsidRPr="00A8040D" w:rsidRDefault="00141EB6" w:rsidP="00967E05">
      <w:pPr>
        <w:pStyle w:val="Heading2"/>
        <w:rPr>
          <w:i/>
          <w:sz w:val="28"/>
          <w:szCs w:val="28"/>
        </w:rPr>
      </w:pPr>
      <w:bookmarkStart w:id="199" w:name="_Toc1031792"/>
      <w:r w:rsidRPr="00A8040D">
        <w:rPr>
          <w:rFonts w:ascii="Arial" w:hAnsi="Arial" w:cs="Arial"/>
          <w:i/>
          <w:sz w:val="28"/>
          <w:szCs w:val="28"/>
        </w:rPr>
        <w:lastRenderedPageBreak/>
        <w:t>3.4. Postcolonialism</w:t>
      </w:r>
      <w:bookmarkEnd w:id="199"/>
    </w:p>
    <w:p w:rsidR="00737DB4" w:rsidRDefault="00737DB4" w:rsidP="00141EB6">
      <w:pPr>
        <w:spacing w:line="360" w:lineRule="auto"/>
        <w:rPr>
          <w:rFonts w:ascii="Arial" w:hAnsi="Arial" w:cs="Arial"/>
        </w:rPr>
      </w:pPr>
    </w:p>
    <w:p w:rsidR="00737DB4" w:rsidRDefault="00141EB6" w:rsidP="00AA1EA5">
      <w:pPr>
        <w:spacing w:line="360" w:lineRule="auto"/>
        <w:rPr>
          <w:rFonts w:ascii="Arial" w:hAnsi="Arial" w:cs="Arial"/>
        </w:rPr>
      </w:pPr>
      <w:r>
        <w:rPr>
          <w:rFonts w:ascii="Arial" w:hAnsi="Arial" w:cs="Arial"/>
        </w:rPr>
        <w:t>Post</w:t>
      </w:r>
      <w:r w:rsidRPr="00124929">
        <w:rPr>
          <w:rFonts w:ascii="Arial" w:hAnsi="Arial" w:cs="Arial"/>
        </w:rPr>
        <w:t>colonialism</w:t>
      </w:r>
      <w:r>
        <w:rPr>
          <w:rFonts w:ascii="Arial" w:hAnsi="Arial" w:cs="Arial"/>
        </w:rPr>
        <w:t xml:space="preserve"> as a concept</w:t>
      </w:r>
      <w:r w:rsidRPr="00124929">
        <w:rPr>
          <w:rFonts w:ascii="Arial" w:hAnsi="Arial" w:cs="Arial"/>
        </w:rPr>
        <w:t xml:space="preserve"> presents a range of definitions and usage</w:t>
      </w:r>
      <w:r>
        <w:rPr>
          <w:rFonts w:ascii="Arial" w:hAnsi="Arial" w:cs="Arial"/>
        </w:rPr>
        <w:t>.  It is appropriate to provide an</w:t>
      </w:r>
      <w:r w:rsidRPr="00124929">
        <w:rPr>
          <w:rFonts w:ascii="Arial" w:hAnsi="Arial" w:cs="Arial"/>
        </w:rPr>
        <w:t xml:space="preserve"> </w:t>
      </w:r>
      <w:r>
        <w:rPr>
          <w:rFonts w:ascii="Arial" w:hAnsi="Arial" w:cs="Arial"/>
        </w:rPr>
        <w:t>elucidation</w:t>
      </w:r>
      <w:r w:rsidRPr="00124929">
        <w:rPr>
          <w:rFonts w:ascii="Arial" w:hAnsi="Arial" w:cs="Arial"/>
        </w:rPr>
        <w:t xml:space="preserve"> </w:t>
      </w:r>
      <w:r>
        <w:rPr>
          <w:rFonts w:ascii="Arial" w:hAnsi="Arial" w:cs="Arial"/>
        </w:rPr>
        <w:t>of the concept in order to glean</w:t>
      </w:r>
      <w:r w:rsidRPr="00124929">
        <w:rPr>
          <w:rFonts w:ascii="Arial" w:hAnsi="Arial" w:cs="Arial"/>
        </w:rPr>
        <w:t xml:space="preserve"> a</w:t>
      </w:r>
      <w:r>
        <w:rPr>
          <w:rFonts w:ascii="Arial" w:hAnsi="Arial" w:cs="Arial"/>
        </w:rPr>
        <w:t>n</w:t>
      </w:r>
      <w:r w:rsidRPr="00124929">
        <w:rPr>
          <w:rFonts w:ascii="Arial" w:hAnsi="Arial" w:cs="Arial"/>
        </w:rPr>
        <w:t xml:space="preserve"> epistemology of usage and definitions</w:t>
      </w:r>
      <w:r>
        <w:rPr>
          <w:rFonts w:ascii="Arial" w:hAnsi="Arial" w:cs="Arial"/>
        </w:rPr>
        <w:t xml:space="preserve"> as they relate to Caribbean socio</w:t>
      </w:r>
      <w:r w:rsidRPr="00362428">
        <w:rPr>
          <w:rFonts w:ascii="Arial" w:eastAsia="Calibri" w:hAnsi="Arial" w:cs="Arial"/>
        </w:rPr>
        <w:t>–</w:t>
      </w:r>
      <w:r>
        <w:rPr>
          <w:rFonts w:ascii="Arial" w:hAnsi="Arial" w:cs="Arial"/>
        </w:rPr>
        <w:t>economic, political, cultural, and education experience</w:t>
      </w:r>
      <w:r w:rsidRPr="00124929">
        <w:rPr>
          <w:rFonts w:ascii="Arial" w:hAnsi="Arial" w:cs="Arial"/>
        </w:rPr>
        <w:t xml:space="preserve">. </w:t>
      </w:r>
      <w:r>
        <w:rPr>
          <w:rFonts w:ascii="Arial" w:hAnsi="Arial" w:cs="Arial"/>
        </w:rPr>
        <w:t xml:space="preserve"> Childs and Williams quoting </w:t>
      </w:r>
      <w:r w:rsidRPr="00124929">
        <w:rPr>
          <w:rFonts w:ascii="Arial" w:hAnsi="Arial" w:cs="Arial"/>
        </w:rPr>
        <w:t>Farrell</w:t>
      </w:r>
      <w:r>
        <w:rPr>
          <w:rFonts w:ascii="Arial" w:hAnsi="Arial" w:cs="Arial"/>
        </w:rPr>
        <w:t xml:space="preserve"> (1994) defined</w:t>
      </w:r>
      <w:r w:rsidRPr="00124929">
        <w:rPr>
          <w:rFonts w:ascii="Arial" w:hAnsi="Arial" w:cs="Arial"/>
        </w:rPr>
        <w:t xml:space="preserve"> </w:t>
      </w:r>
      <w:r>
        <w:rPr>
          <w:rFonts w:ascii="Arial" w:hAnsi="Arial" w:cs="Arial"/>
        </w:rPr>
        <w:t>postcolonialism</w:t>
      </w:r>
      <w:r w:rsidRPr="00124929">
        <w:rPr>
          <w:rFonts w:ascii="Arial" w:hAnsi="Arial" w:cs="Arial"/>
        </w:rPr>
        <w:t xml:space="preserve"> as </w:t>
      </w:r>
      <w:r>
        <w:rPr>
          <w:rFonts w:ascii="Arial" w:hAnsi="Arial" w:cs="Arial"/>
        </w:rPr>
        <w:t>‘</w:t>
      </w:r>
      <w:r w:rsidRPr="00124929">
        <w:rPr>
          <w:rFonts w:ascii="Arial" w:hAnsi="Arial" w:cs="Arial"/>
        </w:rPr>
        <w:t xml:space="preserve">a period of the dismantling of colonial structures between 1950 and 1960 which culminated in </w:t>
      </w:r>
      <w:r>
        <w:rPr>
          <w:rFonts w:ascii="Arial" w:hAnsi="Arial" w:cs="Arial"/>
        </w:rPr>
        <w:t>African and Caribbean</w:t>
      </w:r>
      <w:r w:rsidRPr="00124929">
        <w:rPr>
          <w:rFonts w:ascii="Arial" w:hAnsi="Arial" w:cs="Arial"/>
        </w:rPr>
        <w:t xml:space="preserve"> colonies gaining independence from Britain</w:t>
      </w:r>
      <w:r>
        <w:rPr>
          <w:rFonts w:ascii="Arial" w:hAnsi="Arial" w:cs="Arial"/>
        </w:rPr>
        <w:t xml:space="preserve"> from 1947 (India) and beyond 1960’s’ (</w:t>
      </w:r>
      <w:r w:rsidRPr="00124929">
        <w:rPr>
          <w:rFonts w:ascii="Arial" w:hAnsi="Arial" w:cs="Arial"/>
        </w:rPr>
        <w:t>Childs and Williams</w:t>
      </w:r>
      <w:r w:rsidR="009832D7">
        <w:rPr>
          <w:rFonts w:ascii="Arial" w:hAnsi="Arial" w:cs="Arial"/>
        </w:rPr>
        <w:t xml:space="preserve">, </w:t>
      </w:r>
      <w:r>
        <w:rPr>
          <w:rFonts w:ascii="Arial" w:hAnsi="Arial" w:cs="Arial"/>
        </w:rPr>
        <w:t>1997, p. 73-75).</w:t>
      </w:r>
      <w:r w:rsidRPr="00124929">
        <w:rPr>
          <w:rFonts w:ascii="Arial" w:hAnsi="Arial" w:cs="Arial"/>
        </w:rPr>
        <w:t xml:space="preserve">  Selmon</w:t>
      </w:r>
      <w:r>
        <w:rPr>
          <w:rFonts w:ascii="Arial" w:hAnsi="Arial" w:cs="Arial"/>
        </w:rPr>
        <w:t xml:space="preserve"> (1991) however, defined Postc</w:t>
      </w:r>
      <w:r w:rsidRPr="00124929">
        <w:rPr>
          <w:rFonts w:ascii="Arial" w:hAnsi="Arial" w:cs="Arial"/>
        </w:rPr>
        <w:t>olonialism</w:t>
      </w:r>
      <w:r>
        <w:rPr>
          <w:rFonts w:ascii="Arial" w:hAnsi="Arial" w:cs="Arial"/>
        </w:rPr>
        <w:t xml:space="preserve"> from</w:t>
      </w:r>
      <w:r w:rsidRPr="00124929">
        <w:rPr>
          <w:rFonts w:ascii="Arial" w:hAnsi="Arial" w:cs="Arial"/>
        </w:rPr>
        <w:t xml:space="preserve"> cult</w:t>
      </w:r>
      <w:r>
        <w:rPr>
          <w:rFonts w:ascii="Arial" w:hAnsi="Arial" w:cs="Arial"/>
        </w:rPr>
        <w:t xml:space="preserve">ural perspective </w:t>
      </w:r>
      <w:r w:rsidRPr="00124929">
        <w:rPr>
          <w:rFonts w:ascii="Arial" w:hAnsi="Arial" w:cs="Arial"/>
        </w:rPr>
        <w:t>in the c</w:t>
      </w:r>
      <w:r>
        <w:rPr>
          <w:rFonts w:ascii="Arial" w:hAnsi="Arial" w:cs="Arial"/>
        </w:rPr>
        <w:t xml:space="preserve">ontext of locating </w:t>
      </w:r>
      <w:r w:rsidRPr="00124929">
        <w:rPr>
          <w:rFonts w:ascii="Arial" w:hAnsi="Arial" w:cs="Arial"/>
        </w:rPr>
        <w:t>a specifically anti</w:t>
      </w:r>
      <w:r w:rsidRPr="00362428">
        <w:rPr>
          <w:rFonts w:ascii="Arial" w:eastAsia="Calibri" w:hAnsi="Arial" w:cs="Arial"/>
        </w:rPr>
        <w:t>–</w:t>
      </w:r>
      <w:r w:rsidRPr="00124929">
        <w:rPr>
          <w:rFonts w:ascii="Arial" w:hAnsi="Arial" w:cs="Arial"/>
        </w:rPr>
        <w:t>or post</w:t>
      </w:r>
      <w:r w:rsidRPr="00362428">
        <w:rPr>
          <w:rFonts w:ascii="Arial" w:eastAsia="Calibri" w:hAnsi="Arial" w:cs="Arial"/>
        </w:rPr>
        <w:t>–</w:t>
      </w:r>
      <w:r w:rsidRPr="00124929">
        <w:rPr>
          <w:rFonts w:ascii="Arial" w:hAnsi="Arial" w:cs="Arial"/>
        </w:rPr>
        <w:t>colonial discursive purchase in culture</w:t>
      </w:r>
      <w:r>
        <w:rPr>
          <w:rFonts w:ascii="Arial" w:hAnsi="Arial" w:cs="Arial"/>
        </w:rPr>
        <w:t>, which began</w:t>
      </w:r>
      <w:r w:rsidRPr="00124929">
        <w:rPr>
          <w:rFonts w:ascii="Arial" w:hAnsi="Arial" w:cs="Arial"/>
        </w:rPr>
        <w:t xml:space="preserve"> </w:t>
      </w:r>
      <w:r>
        <w:rPr>
          <w:rFonts w:ascii="Arial" w:hAnsi="Arial" w:cs="Arial"/>
        </w:rPr>
        <w:t>‘</w:t>
      </w:r>
      <w:r w:rsidRPr="00124929">
        <w:rPr>
          <w:rFonts w:ascii="Arial" w:hAnsi="Arial" w:cs="Arial"/>
        </w:rPr>
        <w:t>w</w:t>
      </w:r>
      <w:r>
        <w:rPr>
          <w:rFonts w:ascii="Arial" w:hAnsi="Arial" w:cs="Arial"/>
        </w:rPr>
        <w:t>hen the colonial power inscribed</w:t>
      </w:r>
      <w:r w:rsidRPr="00124929">
        <w:rPr>
          <w:rFonts w:ascii="Arial" w:hAnsi="Arial" w:cs="Arial"/>
        </w:rPr>
        <w:t xml:space="preserve"> itself onto the body and space of its </w:t>
      </w:r>
      <w:r>
        <w:rPr>
          <w:rFonts w:ascii="Arial" w:hAnsi="Arial" w:cs="Arial"/>
        </w:rPr>
        <w:t>‘</w:t>
      </w:r>
      <w:r w:rsidRPr="00124929">
        <w:rPr>
          <w:rFonts w:ascii="Arial" w:hAnsi="Arial" w:cs="Arial"/>
        </w:rPr>
        <w:t>Others</w:t>
      </w:r>
      <w:r>
        <w:rPr>
          <w:rFonts w:ascii="Arial" w:hAnsi="Arial" w:cs="Arial"/>
        </w:rPr>
        <w:t>’, continued</w:t>
      </w:r>
      <w:r w:rsidRPr="00124929">
        <w:rPr>
          <w:rFonts w:ascii="Arial" w:hAnsi="Arial" w:cs="Arial"/>
        </w:rPr>
        <w:t xml:space="preserve"> as an occulted tradition into the modern theatre of neo</w:t>
      </w:r>
      <w:r w:rsidRPr="00362428">
        <w:rPr>
          <w:rFonts w:ascii="Arial" w:eastAsia="Calibri" w:hAnsi="Arial" w:cs="Arial"/>
        </w:rPr>
        <w:t>–</w:t>
      </w:r>
      <w:r w:rsidRPr="00124929">
        <w:rPr>
          <w:rFonts w:ascii="Arial" w:hAnsi="Arial" w:cs="Arial"/>
        </w:rPr>
        <w:t>colonialist international relations</w:t>
      </w:r>
      <w:r>
        <w:rPr>
          <w:rFonts w:ascii="Arial" w:hAnsi="Arial" w:cs="Arial"/>
        </w:rPr>
        <w:t>’ (</w:t>
      </w:r>
      <w:r w:rsidRPr="00124929">
        <w:rPr>
          <w:rFonts w:ascii="Arial" w:hAnsi="Arial" w:cs="Arial"/>
        </w:rPr>
        <w:t>Selmon</w:t>
      </w:r>
      <w:r w:rsidR="009832D7">
        <w:rPr>
          <w:rFonts w:ascii="Arial" w:hAnsi="Arial" w:cs="Arial"/>
        </w:rPr>
        <w:t xml:space="preserve">, </w:t>
      </w:r>
      <w:r>
        <w:rPr>
          <w:rFonts w:ascii="Arial" w:hAnsi="Arial" w:cs="Arial"/>
        </w:rPr>
        <w:t>1991, p. 3)</w:t>
      </w:r>
      <w:r w:rsidRPr="00124929">
        <w:rPr>
          <w:rFonts w:ascii="Arial" w:hAnsi="Arial" w:cs="Arial"/>
        </w:rPr>
        <w:t>.</w:t>
      </w:r>
      <w:r>
        <w:rPr>
          <w:rFonts w:ascii="Arial" w:hAnsi="Arial" w:cs="Arial"/>
        </w:rPr>
        <w:t xml:space="preserve">  Spivak, for example, distinguished post</w:t>
      </w:r>
      <w:r w:rsidRPr="00362428">
        <w:rPr>
          <w:rFonts w:ascii="Arial" w:eastAsia="Calibri" w:hAnsi="Arial" w:cs="Arial"/>
        </w:rPr>
        <w:t>–</w:t>
      </w:r>
      <w:r>
        <w:rPr>
          <w:rFonts w:ascii="Arial" w:hAnsi="Arial" w:cs="Arial"/>
        </w:rPr>
        <w:t>colonialism which she found totally bogus, from postcoloniality, which defined neo</w:t>
      </w:r>
      <w:r w:rsidRPr="00362428">
        <w:rPr>
          <w:rFonts w:ascii="Arial" w:eastAsia="Calibri" w:hAnsi="Arial" w:cs="Arial"/>
        </w:rPr>
        <w:t>–</w:t>
      </w:r>
      <w:r>
        <w:rPr>
          <w:rFonts w:ascii="Arial" w:hAnsi="Arial" w:cs="Arial"/>
        </w:rPr>
        <w:t xml:space="preserve">colonialism as the domination of former colonies </w:t>
      </w:r>
      <w:r w:rsidR="009832D7">
        <w:rPr>
          <w:rFonts w:ascii="Arial" w:hAnsi="Arial" w:cs="Arial"/>
        </w:rPr>
        <w:t xml:space="preserve">by the colonial power (Spivak, </w:t>
      </w:r>
      <w:r>
        <w:rPr>
          <w:rFonts w:ascii="Arial" w:hAnsi="Arial" w:cs="Arial"/>
        </w:rPr>
        <w:t>1991).</w:t>
      </w:r>
    </w:p>
    <w:p w:rsidR="00297964" w:rsidRDefault="00297964" w:rsidP="00AA1EA5">
      <w:pPr>
        <w:spacing w:line="360" w:lineRule="auto"/>
        <w:rPr>
          <w:rFonts w:ascii="Arial" w:hAnsi="Arial" w:cs="Arial"/>
        </w:rPr>
      </w:pPr>
    </w:p>
    <w:p w:rsidR="00141EB6" w:rsidRPr="00AA1EA5" w:rsidRDefault="00141EB6" w:rsidP="00AA1EA5">
      <w:pPr>
        <w:spacing w:line="360" w:lineRule="auto"/>
        <w:rPr>
          <w:rFonts w:ascii="Arial" w:hAnsi="Arial" w:cs="Arial"/>
        </w:rPr>
      </w:pPr>
      <w:r w:rsidRPr="006938F7">
        <w:rPr>
          <w:rFonts w:ascii="Arial" w:hAnsi="Arial" w:cs="Arial"/>
        </w:rPr>
        <w:t>From an academic/intellectual perspective, Dirlik</w:t>
      </w:r>
      <w:r>
        <w:rPr>
          <w:rFonts w:ascii="Arial" w:hAnsi="Arial" w:cs="Arial"/>
        </w:rPr>
        <w:t>, averred</w:t>
      </w:r>
      <w:r w:rsidRPr="006938F7">
        <w:rPr>
          <w:rFonts w:ascii="Arial" w:hAnsi="Arial" w:cs="Arial"/>
        </w:rPr>
        <w:t xml:space="preserve"> ‘post</w:t>
      </w:r>
      <w:r w:rsidRPr="006938F7">
        <w:rPr>
          <w:rFonts w:ascii="Arial" w:eastAsia="Calibri" w:hAnsi="Arial" w:cs="Arial"/>
        </w:rPr>
        <w:t>–</w:t>
      </w:r>
      <w:r w:rsidRPr="006938F7">
        <w:rPr>
          <w:rFonts w:ascii="Arial" w:hAnsi="Arial" w:cs="Arial"/>
        </w:rPr>
        <w:t>colonialism began when third world intellectuals arrived at First World academe’ (Dirlik</w:t>
      </w:r>
      <w:r>
        <w:rPr>
          <w:rFonts w:ascii="Arial" w:hAnsi="Arial" w:cs="Arial"/>
        </w:rPr>
        <w:t>,</w:t>
      </w:r>
      <w:r w:rsidRPr="006938F7">
        <w:rPr>
          <w:rFonts w:ascii="Arial" w:hAnsi="Arial" w:cs="Arial"/>
        </w:rPr>
        <w:t xml:space="preserve"> 1994, p. 329).  In this vein</w:t>
      </w:r>
      <w:r>
        <w:rPr>
          <w:rFonts w:ascii="Arial" w:hAnsi="Arial" w:cs="Arial"/>
        </w:rPr>
        <w:t xml:space="preserve"> </w:t>
      </w:r>
      <w:r w:rsidRPr="006938F7">
        <w:rPr>
          <w:rFonts w:ascii="Arial" w:hAnsi="Arial" w:cs="Arial"/>
        </w:rPr>
        <w:t>Child and Williams</w:t>
      </w:r>
      <w:r>
        <w:rPr>
          <w:rFonts w:ascii="Arial" w:hAnsi="Arial" w:cs="Arial"/>
        </w:rPr>
        <w:t xml:space="preserve"> asserted,</w:t>
      </w:r>
      <w:r w:rsidRPr="006938F7">
        <w:rPr>
          <w:rFonts w:ascii="Arial" w:hAnsi="Arial" w:cs="Arial"/>
        </w:rPr>
        <w:t xml:space="preserve"> postcolonial intellectuals</w:t>
      </w:r>
      <w:r>
        <w:rPr>
          <w:rFonts w:ascii="Arial" w:hAnsi="Arial" w:cs="Arial"/>
        </w:rPr>
        <w:t xml:space="preserve"> were</w:t>
      </w:r>
      <w:r w:rsidRPr="006938F7">
        <w:rPr>
          <w:rFonts w:ascii="Arial" w:hAnsi="Arial" w:cs="Arial"/>
        </w:rPr>
        <w:t xml:space="preserve"> pivotal to theorising, providing intellectual rigor, inspiration a</w:t>
      </w:r>
      <w:r>
        <w:rPr>
          <w:rFonts w:ascii="Arial" w:hAnsi="Arial" w:cs="Arial"/>
        </w:rPr>
        <w:t>nd groundings by their writings and</w:t>
      </w:r>
      <w:r w:rsidRPr="006938F7">
        <w:rPr>
          <w:rFonts w:ascii="Arial" w:hAnsi="Arial" w:cs="Arial"/>
        </w:rPr>
        <w:t xml:space="preserve"> activism</w:t>
      </w:r>
      <w:r w:rsidRPr="006938F7">
        <w:rPr>
          <w:rFonts w:ascii="Arial" w:eastAsia="Times New Roman" w:hAnsi="Arial" w:cs="Arial"/>
          <w:lang w:val="en-TT" w:eastAsia="en-TT"/>
        </w:rPr>
        <w:t>—</w:t>
      </w:r>
      <w:r w:rsidRPr="006938F7">
        <w:rPr>
          <w:rFonts w:ascii="Arial" w:hAnsi="Arial" w:cs="Arial"/>
        </w:rPr>
        <w:t xml:space="preserve">both textual and </w:t>
      </w:r>
      <w:r>
        <w:rPr>
          <w:rFonts w:ascii="Arial" w:hAnsi="Arial" w:cs="Arial"/>
        </w:rPr>
        <w:t>revolutionary, to the study of p</w:t>
      </w:r>
      <w:r w:rsidRPr="006938F7">
        <w:rPr>
          <w:rFonts w:ascii="Arial" w:hAnsi="Arial" w:cs="Arial"/>
        </w:rPr>
        <w:t>ostcolonialism</w:t>
      </w:r>
      <w:r>
        <w:rPr>
          <w:rFonts w:ascii="Arial" w:hAnsi="Arial" w:cs="Arial"/>
        </w:rPr>
        <w:t xml:space="preserve"> </w:t>
      </w:r>
      <w:r w:rsidRPr="006938F7">
        <w:rPr>
          <w:rFonts w:ascii="Arial" w:hAnsi="Arial" w:cs="Arial"/>
        </w:rPr>
        <w:t>(Child and Williams, 1997).  The revolutionary pedagogy of postcolonial theorists provided a broad</w:t>
      </w:r>
      <w:r w:rsidRPr="006938F7">
        <w:rPr>
          <w:rFonts w:ascii="Arial" w:eastAsia="Calibri" w:hAnsi="Arial" w:cs="Arial"/>
        </w:rPr>
        <w:t>–</w:t>
      </w:r>
      <w:r w:rsidRPr="006938F7">
        <w:rPr>
          <w:rFonts w:ascii="Arial" w:hAnsi="Arial" w:cs="Arial"/>
        </w:rPr>
        <w:t>based, non</w:t>
      </w:r>
      <w:r w:rsidRPr="006938F7">
        <w:rPr>
          <w:rFonts w:ascii="Arial" w:eastAsia="Calibri" w:hAnsi="Arial" w:cs="Arial"/>
        </w:rPr>
        <w:t>–</w:t>
      </w:r>
      <w:r w:rsidRPr="006938F7">
        <w:rPr>
          <w:rFonts w:ascii="Arial" w:hAnsi="Arial" w:cs="Arial"/>
        </w:rPr>
        <w:t>western intellectual platform from which to analyse postcolonialism and its impacts o</w:t>
      </w:r>
      <w:r w:rsidR="009832D7">
        <w:rPr>
          <w:rFonts w:ascii="Arial" w:hAnsi="Arial" w:cs="Arial"/>
        </w:rPr>
        <w:t xml:space="preserve">n colonised societies (Spivak, 2003, </w:t>
      </w:r>
      <w:r>
        <w:rPr>
          <w:rFonts w:ascii="Arial" w:hAnsi="Arial" w:cs="Arial"/>
        </w:rPr>
        <w:t>198</w:t>
      </w:r>
      <w:r w:rsidR="009832D7">
        <w:rPr>
          <w:rFonts w:ascii="Arial" w:hAnsi="Arial" w:cs="Arial"/>
        </w:rPr>
        <w:t xml:space="preserve">8; Freire, 2000/1972; Bhabha, 1994; Fanon, </w:t>
      </w:r>
      <w:r w:rsidRPr="006938F7">
        <w:rPr>
          <w:rFonts w:ascii="Arial" w:hAnsi="Arial" w:cs="Arial"/>
        </w:rPr>
        <w:t>1986</w:t>
      </w:r>
      <w:r>
        <w:rPr>
          <w:rFonts w:ascii="Arial" w:hAnsi="Arial" w:cs="Arial"/>
        </w:rPr>
        <w:t>/1952</w:t>
      </w:r>
      <w:r w:rsidRPr="006938F7">
        <w:rPr>
          <w:rFonts w:ascii="Arial" w:hAnsi="Arial" w:cs="Arial"/>
        </w:rPr>
        <w:t>, 1965</w:t>
      </w:r>
      <w:r>
        <w:rPr>
          <w:rFonts w:ascii="Arial" w:hAnsi="Arial" w:cs="Arial"/>
        </w:rPr>
        <w:t>/1961</w:t>
      </w:r>
      <w:r w:rsidRPr="006938F7">
        <w:rPr>
          <w:rFonts w:ascii="Arial" w:hAnsi="Arial" w:cs="Arial"/>
        </w:rPr>
        <w:t>; Said</w:t>
      </w:r>
      <w:r w:rsidR="009832D7">
        <w:rPr>
          <w:rFonts w:ascii="Arial" w:hAnsi="Arial" w:cs="Arial"/>
        </w:rPr>
        <w:t xml:space="preserve">, </w:t>
      </w:r>
      <w:r>
        <w:rPr>
          <w:rFonts w:ascii="Arial" w:hAnsi="Arial" w:cs="Arial"/>
        </w:rPr>
        <w:t>1978</w:t>
      </w:r>
      <w:r w:rsidR="009832D7">
        <w:rPr>
          <w:rFonts w:ascii="Arial" w:hAnsi="Arial" w:cs="Arial"/>
        </w:rPr>
        <w:t>; CLR James</w:t>
      </w:r>
      <w:r w:rsidR="001E764A">
        <w:rPr>
          <w:rFonts w:ascii="Arial" w:hAnsi="Arial" w:cs="Arial"/>
        </w:rPr>
        <w:t>,</w:t>
      </w:r>
      <w:r w:rsidR="001E764A" w:rsidRPr="006938F7">
        <w:rPr>
          <w:rFonts w:ascii="Arial" w:hAnsi="Arial" w:cs="Arial"/>
        </w:rPr>
        <w:t xml:space="preserve"> 1963</w:t>
      </w:r>
      <w:r>
        <w:rPr>
          <w:rFonts w:ascii="Arial" w:hAnsi="Arial" w:cs="Arial"/>
        </w:rPr>
        <w:t>/1938</w:t>
      </w:r>
      <w:r w:rsidRPr="006938F7">
        <w:rPr>
          <w:rFonts w:ascii="Arial" w:hAnsi="Arial" w:cs="Arial"/>
        </w:rPr>
        <w:t xml:space="preserve">).  </w:t>
      </w:r>
    </w:p>
    <w:p w:rsidR="00141EB6" w:rsidRDefault="00141EB6" w:rsidP="00141EB6">
      <w:pPr>
        <w:rPr>
          <w:rFonts w:ascii="Arial" w:hAnsi="Arial" w:cs="Arial"/>
          <w:b/>
        </w:rPr>
      </w:pPr>
    </w:p>
    <w:p w:rsidR="00141EB6" w:rsidRPr="00A8040D" w:rsidRDefault="00141EB6" w:rsidP="00967E05">
      <w:pPr>
        <w:pStyle w:val="Heading3"/>
        <w:ind w:left="567" w:hanging="567"/>
        <w:rPr>
          <w:rFonts w:ascii="Arial" w:hAnsi="Arial" w:cs="Arial"/>
        </w:rPr>
      </w:pPr>
      <w:bookmarkStart w:id="200" w:name="_Toc1031793"/>
      <w:r w:rsidRPr="00A8040D">
        <w:rPr>
          <w:rFonts w:ascii="Arial" w:hAnsi="Arial" w:cs="Arial"/>
        </w:rPr>
        <w:t xml:space="preserve">3.4.1. </w:t>
      </w:r>
      <w:r w:rsidR="00AA1EA5" w:rsidRPr="00A8040D">
        <w:rPr>
          <w:rFonts w:ascii="Arial" w:hAnsi="Arial" w:cs="Arial"/>
        </w:rPr>
        <w:t xml:space="preserve">Postcolonialism: </w:t>
      </w:r>
      <w:r w:rsidRPr="00A8040D">
        <w:rPr>
          <w:rFonts w:ascii="Arial" w:hAnsi="Arial" w:cs="Arial"/>
        </w:rPr>
        <w:t>Higher Education Traditions and Caribbean Intellectual Responses</w:t>
      </w:r>
      <w:bookmarkEnd w:id="200"/>
    </w:p>
    <w:p w:rsidR="00141EB6" w:rsidRDefault="00141EB6" w:rsidP="00141EB6"/>
    <w:p w:rsidR="00141EB6" w:rsidRPr="00D1626B" w:rsidRDefault="00141EB6" w:rsidP="00141EB6">
      <w:pPr>
        <w:spacing w:line="360" w:lineRule="auto"/>
        <w:rPr>
          <w:rFonts w:ascii="Arial" w:hAnsi="Arial" w:cs="Arial"/>
        </w:rPr>
      </w:pPr>
      <w:r>
        <w:rPr>
          <w:rFonts w:ascii="Arial" w:hAnsi="Arial" w:cs="Arial"/>
        </w:rPr>
        <w:t>F</w:t>
      </w:r>
      <w:r w:rsidRPr="00D1626B">
        <w:rPr>
          <w:rFonts w:ascii="Arial" w:hAnsi="Arial" w:cs="Arial"/>
        </w:rPr>
        <w:t>rom a</w:t>
      </w:r>
      <w:r>
        <w:rPr>
          <w:rFonts w:ascii="Arial" w:hAnsi="Arial" w:cs="Arial"/>
        </w:rPr>
        <w:t xml:space="preserve"> HE</w:t>
      </w:r>
      <w:r w:rsidRPr="00D1626B">
        <w:rPr>
          <w:rFonts w:ascii="Arial" w:hAnsi="Arial" w:cs="Arial"/>
        </w:rPr>
        <w:t xml:space="preserve"> theoretical context, the theme ‘ambivalence’ emerged as a critical factor</w:t>
      </w:r>
      <w:r>
        <w:rPr>
          <w:rFonts w:ascii="Arial" w:hAnsi="Arial" w:cs="Arial"/>
        </w:rPr>
        <w:t>, driving the</w:t>
      </w:r>
      <w:r w:rsidRPr="00D1626B">
        <w:rPr>
          <w:rFonts w:ascii="Arial" w:hAnsi="Arial" w:cs="Arial"/>
        </w:rPr>
        <w:t xml:space="preserve"> strategic im</w:t>
      </w:r>
      <w:r>
        <w:rPr>
          <w:rFonts w:ascii="Arial" w:hAnsi="Arial" w:cs="Arial"/>
        </w:rPr>
        <w:t xml:space="preserve">plementation of </w:t>
      </w:r>
      <w:r w:rsidRPr="00D1626B">
        <w:rPr>
          <w:rFonts w:ascii="Arial" w:hAnsi="Arial" w:cs="Arial"/>
        </w:rPr>
        <w:t xml:space="preserve">postcolonial education by the </w:t>
      </w:r>
      <w:r w:rsidRPr="00F77683">
        <w:rPr>
          <w:rFonts w:ascii="Arial" w:hAnsi="Arial" w:cs="Arial"/>
          <w:i/>
        </w:rPr>
        <w:t>elites</w:t>
      </w:r>
      <w:r w:rsidRPr="00D1626B">
        <w:rPr>
          <w:rFonts w:ascii="Arial" w:hAnsi="Arial" w:cs="Arial"/>
        </w:rPr>
        <w:t xml:space="preserve"> in </w:t>
      </w:r>
      <w:r w:rsidRPr="00D1626B">
        <w:rPr>
          <w:rFonts w:ascii="Arial" w:hAnsi="Arial" w:cs="Arial"/>
        </w:rPr>
        <w:lastRenderedPageBreak/>
        <w:t xml:space="preserve">the </w:t>
      </w:r>
      <w:r>
        <w:rPr>
          <w:rFonts w:ascii="Arial" w:hAnsi="Arial" w:cs="Arial"/>
        </w:rPr>
        <w:t>ex-</w:t>
      </w:r>
      <w:r w:rsidRPr="00D1626B">
        <w:rPr>
          <w:rFonts w:ascii="Arial" w:hAnsi="Arial" w:cs="Arial"/>
        </w:rPr>
        <w:t>colonies</w:t>
      </w:r>
      <w:r>
        <w:rPr>
          <w:rFonts w:ascii="Arial" w:hAnsi="Arial" w:cs="Arial"/>
        </w:rPr>
        <w:t>.</w:t>
      </w:r>
      <w:r w:rsidRPr="00D1626B">
        <w:rPr>
          <w:rFonts w:ascii="Arial" w:hAnsi="Arial" w:cs="Arial"/>
        </w:rPr>
        <w:t xml:space="preserve"> </w:t>
      </w:r>
      <w:r>
        <w:rPr>
          <w:rFonts w:ascii="Arial" w:hAnsi="Arial" w:cs="Arial"/>
        </w:rPr>
        <w:t xml:space="preserve"> The </w:t>
      </w:r>
      <w:r w:rsidR="008B7BA2">
        <w:rPr>
          <w:rFonts w:ascii="Arial" w:hAnsi="Arial" w:cs="Arial"/>
        </w:rPr>
        <w:t xml:space="preserve">writings of Bhabha, Smith, and Viruru focusing on the concept of ‘ambivalence’ </w:t>
      </w:r>
      <w:r w:rsidR="008B7BA2" w:rsidRPr="00D1626B">
        <w:rPr>
          <w:rFonts w:ascii="Arial" w:hAnsi="Arial" w:cs="Arial"/>
        </w:rPr>
        <w:t>were</w:t>
      </w:r>
      <w:r w:rsidRPr="00D1626B">
        <w:rPr>
          <w:rFonts w:ascii="Arial" w:hAnsi="Arial" w:cs="Arial"/>
        </w:rPr>
        <w:t xml:space="preserve"> revealed in notions of ‘unhomely’ </w:t>
      </w:r>
      <w:r>
        <w:rPr>
          <w:rFonts w:ascii="Arial" w:hAnsi="Arial" w:cs="Arial"/>
        </w:rPr>
        <w:t>(</w:t>
      </w:r>
      <w:r w:rsidRPr="00D1626B">
        <w:rPr>
          <w:rFonts w:ascii="Arial" w:hAnsi="Arial" w:cs="Arial"/>
        </w:rPr>
        <w:t xml:space="preserve">Bhabha, </w:t>
      </w:r>
      <w:r w:rsidR="009832D7">
        <w:rPr>
          <w:rFonts w:ascii="Arial" w:hAnsi="Arial" w:cs="Arial"/>
        </w:rPr>
        <w:t xml:space="preserve">1994 </w:t>
      </w:r>
      <w:r w:rsidRPr="00D1626B">
        <w:rPr>
          <w:rFonts w:ascii="Arial" w:hAnsi="Arial" w:cs="Arial"/>
        </w:rPr>
        <w:t>p.</w:t>
      </w:r>
      <w:r>
        <w:rPr>
          <w:rFonts w:ascii="Arial" w:hAnsi="Arial" w:cs="Arial"/>
        </w:rPr>
        <w:t xml:space="preserve"> </w:t>
      </w:r>
      <w:r w:rsidRPr="00D1626B">
        <w:rPr>
          <w:rFonts w:ascii="Arial" w:hAnsi="Arial" w:cs="Arial"/>
        </w:rPr>
        <w:t xml:space="preserve">9) and ‘disconnection’ (Smith, </w:t>
      </w:r>
      <w:r>
        <w:rPr>
          <w:rFonts w:ascii="Arial" w:hAnsi="Arial" w:cs="Arial"/>
        </w:rPr>
        <w:t>2013/</w:t>
      </w:r>
      <w:r w:rsidRPr="00D1626B">
        <w:rPr>
          <w:rFonts w:ascii="Arial" w:hAnsi="Arial" w:cs="Arial"/>
        </w:rPr>
        <w:t>1999, p.</w:t>
      </w:r>
      <w:r>
        <w:rPr>
          <w:rFonts w:ascii="Arial" w:hAnsi="Arial" w:cs="Arial"/>
        </w:rPr>
        <w:t xml:space="preserve"> </w:t>
      </w:r>
      <w:bookmarkStart w:id="201" w:name="OLE_LINK17"/>
      <w:bookmarkStart w:id="202" w:name="OLE_LINK20"/>
      <w:r w:rsidR="003F17BD">
        <w:rPr>
          <w:rFonts w:ascii="Arial" w:hAnsi="Arial" w:cs="Arial"/>
        </w:rPr>
        <w:t xml:space="preserve">5) </w:t>
      </w:r>
      <w:r w:rsidRPr="00D1626B">
        <w:rPr>
          <w:rFonts w:ascii="Arial" w:hAnsi="Arial" w:cs="Arial"/>
        </w:rPr>
        <w:t>as indicated by (</w:t>
      </w:r>
      <w:r w:rsidRPr="00D1626B">
        <w:rPr>
          <w:rFonts w:ascii="Arial" w:eastAsia="Times New Roman" w:hAnsi="Arial" w:cs="Arial"/>
          <w:lang w:eastAsia="en-TT"/>
        </w:rPr>
        <w:t>Viruru, 2005)</w:t>
      </w:r>
      <w:bookmarkEnd w:id="201"/>
      <w:bookmarkEnd w:id="202"/>
      <w:r w:rsidRPr="00D1626B">
        <w:rPr>
          <w:rFonts w:ascii="Arial" w:eastAsia="Times New Roman" w:hAnsi="Arial" w:cs="Arial"/>
          <w:lang w:eastAsia="en-TT"/>
        </w:rPr>
        <w:t xml:space="preserve">. </w:t>
      </w:r>
      <w:r>
        <w:rPr>
          <w:rFonts w:ascii="Arial" w:eastAsia="Times New Roman" w:hAnsi="Arial" w:cs="Arial"/>
          <w:lang w:eastAsia="en-TT"/>
        </w:rPr>
        <w:t xml:space="preserve"> </w:t>
      </w:r>
      <w:r w:rsidRPr="00D1626B">
        <w:rPr>
          <w:rFonts w:ascii="Arial" w:hAnsi="Arial" w:cs="Arial"/>
          <w:color w:val="000000"/>
        </w:rPr>
        <w:t xml:space="preserve">As </w:t>
      </w:r>
      <w:r>
        <w:rPr>
          <w:rFonts w:ascii="Arial" w:hAnsi="Arial" w:cs="Arial"/>
          <w:color w:val="000000"/>
        </w:rPr>
        <w:t xml:space="preserve">Chang denoted, the local </w:t>
      </w:r>
      <w:r w:rsidRPr="00F77683">
        <w:rPr>
          <w:rFonts w:ascii="Arial" w:hAnsi="Arial" w:cs="Arial"/>
          <w:i/>
          <w:color w:val="000000"/>
        </w:rPr>
        <w:t>elite</w:t>
      </w:r>
      <w:r w:rsidRPr="00D1626B">
        <w:rPr>
          <w:rFonts w:ascii="Arial" w:hAnsi="Arial" w:cs="Arial"/>
          <w:color w:val="000000"/>
        </w:rPr>
        <w:t xml:space="preserve"> merely replaced the metropolis bourgeoisie who, in </w:t>
      </w:r>
      <w:r>
        <w:rPr>
          <w:rFonts w:ascii="Arial" w:hAnsi="Arial" w:cs="Arial"/>
          <w:color w:val="000000"/>
        </w:rPr>
        <w:t xml:space="preserve">a </w:t>
      </w:r>
      <w:r w:rsidRPr="00D1626B">
        <w:rPr>
          <w:rFonts w:ascii="Arial" w:hAnsi="Arial" w:cs="Arial"/>
        </w:rPr>
        <w:t>shrinking of policy space and policy autonomy</w:t>
      </w:r>
      <w:r>
        <w:rPr>
          <w:rFonts w:ascii="Arial" w:hAnsi="Arial" w:cs="Arial"/>
        </w:rPr>
        <w:t>,</w:t>
      </w:r>
      <w:r w:rsidRPr="00D1626B">
        <w:rPr>
          <w:rFonts w:ascii="Arial" w:hAnsi="Arial" w:cs="Arial"/>
        </w:rPr>
        <w:t xml:space="preserve"> were unable or unwilling to validate anything ‘local’, including HE intellectual output</w:t>
      </w:r>
      <w:r>
        <w:rPr>
          <w:rFonts w:ascii="Arial" w:hAnsi="Arial" w:cs="Arial"/>
        </w:rPr>
        <w:t xml:space="preserve"> (</w:t>
      </w:r>
      <w:r w:rsidRPr="005262B0">
        <w:rPr>
          <w:rFonts w:ascii="Arial" w:hAnsi="Arial" w:cs="Arial"/>
        </w:rPr>
        <w:t>C</w:t>
      </w:r>
      <w:r w:rsidR="009832D7">
        <w:rPr>
          <w:rFonts w:ascii="Arial" w:hAnsi="Arial" w:cs="Arial"/>
        </w:rPr>
        <w:t xml:space="preserve">hang, </w:t>
      </w:r>
      <w:r w:rsidRPr="005262B0">
        <w:rPr>
          <w:rFonts w:ascii="Arial" w:hAnsi="Arial" w:cs="Arial"/>
        </w:rPr>
        <w:t>2006</w:t>
      </w:r>
      <w:r>
        <w:rPr>
          <w:rFonts w:ascii="Arial" w:hAnsi="Arial" w:cs="Arial"/>
        </w:rPr>
        <w:t>)</w:t>
      </w:r>
      <w:r w:rsidRPr="00D1626B">
        <w:rPr>
          <w:rFonts w:ascii="Arial" w:hAnsi="Arial" w:cs="Arial"/>
        </w:rPr>
        <w:t xml:space="preserve">. </w:t>
      </w:r>
      <w:r>
        <w:rPr>
          <w:rFonts w:ascii="Arial" w:hAnsi="Arial" w:cs="Arial"/>
        </w:rPr>
        <w:t xml:space="preserve"> Spivak, like Rivera further elucidated</w:t>
      </w:r>
      <w:r w:rsidRPr="00D1626B">
        <w:rPr>
          <w:rFonts w:ascii="Arial" w:hAnsi="Arial" w:cs="Arial"/>
        </w:rPr>
        <w:t xml:space="preserve"> the ambivalence by w</w:t>
      </w:r>
      <w:r>
        <w:rPr>
          <w:rFonts w:ascii="Arial" w:hAnsi="Arial" w:cs="Arial"/>
        </w:rPr>
        <w:t>estern universities in legitimis</w:t>
      </w:r>
      <w:r w:rsidRPr="00D1626B">
        <w:rPr>
          <w:rFonts w:ascii="Arial" w:hAnsi="Arial" w:cs="Arial"/>
        </w:rPr>
        <w:t>ing indigenous knowledge</w:t>
      </w:r>
      <w:r>
        <w:rPr>
          <w:rFonts w:ascii="Arial" w:hAnsi="Arial" w:cs="Arial"/>
        </w:rPr>
        <w:t>,</w:t>
      </w:r>
      <w:r w:rsidRPr="00D1626B">
        <w:rPr>
          <w:rFonts w:ascii="Arial" w:hAnsi="Arial" w:cs="Arial"/>
        </w:rPr>
        <w:t xml:space="preserve"> or indigenous intellectuals </w:t>
      </w:r>
      <w:r>
        <w:rPr>
          <w:rFonts w:ascii="Arial" w:hAnsi="Arial" w:cs="Arial"/>
        </w:rPr>
        <w:t xml:space="preserve">whose </w:t>
      </w:r>
      <w:r w:rsidRPr="00D1626B">
        <w:rPr>
          <w:rFonts w:ascii="Arial" w:hAnsi="Arial" w:cs="Arial"/>
        </w:rPr>
        <w:t>output revealed discourses in concepts of identity, authentic local knowledge and tensions surrounding the center</w:t>
      </w:r>
      <w:r w:rsidRPr="00D1626B">
        <w:rPr>
          <w:rFonts w:ascii="Arial" w:eastAsia="Times New Roman" w:hAnsi="Arial" w:cs="Arial"/>
          <w:lang w:val="en-TT" w:eastAsia="en-TT"/>
        </w:rPr>
        <w:t>—</w:t>
      </w:r>
      <w:r w:rsidRPr="00D1626B">
        <w:rPr>
          <w:rFonts w:ascii="Arial" w:hAnsi="Arial" w:cs="Arial"/>
        </w:rPr>
        <w:t>the imperial country or the periphery</w:t>
      </w:r>
      <w:r w:rsidRPr="00D1626B">
        <w:rPr>
          <w:rFonts w:ascii="Arial" w:eastAsia="Times New Roman" w:hAnsi="Arial" w:cs="Arial"/>
          <w:lang w:val="en-TT" w:eastAsia="en-TT"/>
        </w:rPr>
        <w:t>—</w:t>
      </w:r>
      <w:r w:rsidRPr="00D1626B">
        <w:rPr>
          <w:rFonts w:ascii="Arial" w:hAnsi="Arial" w:cs="Arial"/>
        </w:rPr>
        <w:t>the colony (</w:t>
      </w:r>
      <w:r w:rsidR="0032569E">
        <w:rPr>
          <w:rFonts w:ascii="Arial" w:hAnsi="Arial" w:cs="Arial"/>
        </w:rPr>
        <w:t xml:space="preserve">Rivera, 2006; Spivak, </w:t>
      </w:r>
      <w:r w:rsidRPr="004D70C3">
        <w:rPr>
          <w:rFonts w:ascii="Arial" w:hAnsi="Arial" w:cs="Arial"/>
        </w:rPr>
        <w:t>1990</w:t>
      </w:r>
      <w:r w:rsidRPr="00D1626B">
        <w:rPr>
          <w:rFonts w:ascii="Arial" w:hAnsi="Arial" w:cs="Arial"/>
        </w:rPr>
        <w:t xml:space="preserve">). </w:t>
      </w:r>
    </w:p>
    <w:p w:rsidR="00737DB4" w:rsidRDefault="00737DB4" w:rsidP="00141EB6">
      <w:pPr>
        <w:spacing w:line="360" w:lineRule="auto"/>
        <w:rPr>
          <w:rFonts w:ascii="Arial" w:hAnsi="Arial" w:cs="Arial"/>
        </w:rPr>
      </w:pPr>
    </w:p>
    <w:p w:rsidR="00141EB6" w:rsidRDefault="00141EB6" w:rsidP="00141EB6">
      <w:pPr>
        <w:spacing w:line="360" w:lineRule="auto"/>
        <w:rPr>
          <w:rFonts w:ascii="Arial" w:hAnsi="Arial" w:cs="Arial"/>
        </w:rPr>
      </w:pPr>
      <w:r w:rsidRPr="00D1626B">
        <w:rPr>
          <w:rFonts w:ascii="Arial" w:hAnsi="Arial" w:cs="Arial"/>
        </w:rPr>
        <w:t>In the context of the region and locally, Torres</w:t>
      </w:r>
      <w:r w:rsidRPr="00D1626B">
        <w:rPr>
          <w:rFonts w:ascii="Arial" w:eastAsia="Calibri" w:hAnsi="Arial" w:cs="Arial"/>
        </w:rPr>
        <w:t>–</w:t>
      </w:r>
      <w:r w:rsidRPr="00D1626B">
        <w:rPr>
          <w:rFonts w:ascii="Arial" w:hAnsi="Arial" w:cs="Arial"/>
        </w:rPr>
        <w:t xml:space="preserve">Saillant </w:t>
      </w:r>
      <w:r>
        <w:rPr>
          <w:rFonts w:ascii="Arial" w:hAnsi="Arial" w:cs="Arial"/>
        </w:rPr>
        <w:t xml:space="preserve">has commented that </w:t>
      </w:r>
      <w:r w:rsidRPr="00D1626B">
        <w:rPr>
          <w:rFonts w:ascii="Arial" w:hAnsi="Arial" w:cs="Arial"/>
        </w:rPr>
        <w:t>such policy implementation negated the autonomous a</w:t>
      </w:r>
      <w:r>
        <w:rPr>
          <w:rFonts w:ascii="Arial" w:hAnsi="Arial" w:cs="Arial"/>
        </w:rPr>
        <w:t>nd extensive body of ‘Caribbean’</w:t>
      </w:r>
      <w:r w:rsidRPr="00D1626B">
        <w:rPr>
          <w:rFonts w:ascii="Arial" w:hAnsi="Arial" w:cs="Arial"/>
        </w:rPr>
        <w:t xml:space="preserve"> knowledge, not transparently expressed in Western history</w:t>
      </w:r>
      <w:r>
        <w:rPr>
          <w:rFonts w:ascii="Arial" w:hAnsi="Arial" w:cs="Arial"/>
        </w:rPr>
        <w:t>,</w:t>
      </w:r>
      <w:r w:rsidRPr="00D1626B">
        <w:rPr>
          <w:rFonts w:ascii="Arial" w:hAnsi="Arial" w:cs="Arial"/>
        </w:rPr>
        <w:t xml:space="preserve"> even when Caribbean intellectuals may have influenced Western thinkers (Torres</w:t>
      </w:r>
      <w:r w:rsidRPr="00D1626B">
        <w:rPr>
          <w:rFonts w:ascii="Arial" w:eastAsia="Calibri" w:hAnsi="Arial" w:cs="Arial"/>
        </w:rPr>
        <w:t>–</w:t>
      </w:r>
      <w:r w:rsidRPr="00D1626B">
        <w:rPr>
          <w:rFonts w:ascii="Arial" w:hAnsi="Arial" w:cs="Arial"/>
        </w:rPr>
        <w:t>Saillant, 2005).  Torres</w:t>
      </w:r>
      <w:r w:rsidRPr="00D1626B">
        <w:rPr>
          <w:rFonts w:ascii="Arial" w:eastAsia="Calibri" w:hAnsi="Arial" w:cs="Arial"/>
        </w:rPr>
        <w:t>–</w:t>
      </w:r>
      <w:r w:rsidRPr="00D1626B">
        <w:rPr>
          <w:rFonts w:ascii="Arial" w:hAnsi="Arial" w:cs="Arial"/>
        </w:rPr>
        <w:t xml:space="preserve">Saillant </w:t>
      </w:r>
      <w:r>
        <w:rPr>
          <w:rFonts w:ascii="Arial" w:hAnsi="Arial" w:cs="Arial"/>
        </w:rPr>
        <w:t>further suggested that a</w:t>
      </w:r>
      <w:r w:rsidRPr="00D1626B">
        <w:rPr>
          <w:rFonts w:ascii="Arial" w:hAnsi="Arial" w:cs="Arial"/>
        </w:rPr>
        <w:t>n examination of traditionalist HE approaches of postcolonial/post</w:t>
      </w:r>
      <w:r w:rsidRPr="00362428">
        <w:rPr>
          <w:rFonts w:ascii="Arial" w:eastAsia="Calibri" w:hAnsi="Arial" w:cs="Arial"/>
        </w:rPr>
        <w:t>–</w:t>
      </w:r>
      <w:r w:rsidRPr="00D1626B">
        <w:rPr>
          <w:rFonts w:ascii="Arial" w:hAnsi="Arial" w:cs="Arial"/>
        </w:rPr>
        <w:t>independent institutional Social S</w:t>
      </w:r>
      <w:r>
        <w:rPr>
          <w:rFonts w:ascii="Arial" w:hAnsi="Arial" w:cs="Arial"/>
        </w:rPr>
        <w:t>ciences</w:t>
      </w:r>
      <w:r w:rsidRPr="00D1626B">
        <w:rPr>
          <w:rFonts w:ascii="Arial" w:hAnsi="Arial" w:cs="Arial"/>
        </w:rPr>
        <w:t>, revealed two issues</w:t>
      </w:r>
      <w:r>
        <w:rPr>
          <w:rFonts w:ascii="Arial" w:hAnsi="Arial" w:cs="Arial"/>
        </w:rPr>
        <w:t>:</w:t>
      </w:r>
      <w:r w:rsidRPr="00D1626B">
        <w:rPr>
          <w:rFonts w:ascii="Arial" w:hAnsi="Arial" w:cs="Arial"/>
        </w:rPr>
        <w:t xml:space="preserve"> (1) it placed the Caribbean on the periphery in the context of the production of autonomous and independent knowledge</w:t>
      </w:r>
      <w:r>
        <w:rPr>
          <w:rFonts w:ascii="Arial" w:hAnsi="Arial" w:cs="Arial"/>
        </w:rPr>
        <w:t>;</w:t>
      </w:r>
      <w:r w:rsidRPr="00D1626B">
        <w:rPr>
          <w:rFonts w:ascii="Arial" w:hAnsi="Arial" w:cs="Arial"/>
        </w:rPr>
        <w:t xml:space="preserve"> and (2)</w:t>
      </w:r>
      <w:r>
        <w:rPr>
          <w:rFonts w:ascii="Arial" w:hAnsi="Arial" w:cs="Arial"/>
        </w:rPr>
        <w:t>,</w:t>
      </w:r>
      <w:r w:rsidRPr="00D1626B">
        <w:rPr>
          <w:rFonts w:ascii="Arial" w:hAnsi="Arial" w:cs="Arial"/>
        </w:rPr>
        <w:t xml:space="preserve"> it did not allow for the production of a counter interpretation of Caribbean cultural and artistic phenomena (Torres</w:t>
      </w:r>
      <w:r w:rsidRPr="00D1626B">
        <w:rPr>
          <w:rFonts w:ascii="Arial" w:eastAsia="Calibri" w:hAnsi="Arial" w:cs="Arial"/>
        </w:rPr>
        <w:t>–</w:t>
      </w:r>
      <w:r w:rsidRPr="00D1626B">
        <w:rPr>
          <w:rFonts w:ascii="Arial" w:hAnsi="Arial" w:cs="Arial"/>
        </w:rPr>
        <w:t>Saillant, 2005).</w:t>
      </w:r>
      <w:r w:rsidRPr="00D1626B">
        <w:rPr>
          <w:rFonts w:ascii="Arial" w:hAnsi="Arial" w:cs="Arial"/>
          <w:color w:val="000000"/>
        </w:rPr>
        <w:t xml:space="preserve"> </w:t>
      </w:r>
      <w:r>
        <w:rPr>
          <w:rFonts w:ascii="Arial" w:hAnsi="Arial" w:cs="Arial"/>
          <w:color w:val="000000"/>
        </w:rPr>
        <w:t xml:space="preserve"> He further argued that </w:t>
      </w:r>
      <w:r>
        <w:rPr>
          <w:rFonts w:ascii="Arial" w:hAnsi="Arial" w:cs="Arial"/>
        </w:rPr>
        <w:t>a</w:t>
      </w:r>
      <w:r w:rsidRPr="00D1626B">
        <w:rPr>
          <w:rFonts w:ascii="Arial" w:hAnsi="Arial" w:cs="Arial"/>
        </w:rPr>
        <w:t xml:space="preserve">lthough the Caribbean possessed a body of knowledge, traditional Caribbean intellectuals were </w:t>
      </w:r>
      <w:r>
        <w:rPr>
          <w:rFonts w:ascii="Arial" w:hAnsi="Arial" w:cs="Arial"/>
        </w:rPr>
        <w:t>‘</w:t>
      </w:r>
      <w:r w:rsidRPr="00D1626B">
        <w:rPr>
          <w:rFonts w:ascii="Arial" w:hAnsi="Arial" w:cs="Arial"/>
        </w:rPr>
        <w:t>hard</w:t>
      </w:r>
      <w:r w:rsidRPr="00D1626B">
        <w:rPr>
          <w:rFonts w:ascii="Arial" w:eastAsia="Calibri" w:hAnsi="Arial" w:cs="Arial"/>
        </w:rPr>
        <w:t>–</w:t>
      </w:r>
      <w:r w:rsidRPr="00D1626B">
        <w:rPr>
          <w:rFonts w:ascii="Arial" w:hAnsi="Arial" w:cs="Arial"/>
        </w:rPr>
        <w:t>pressed</w:t>
      </w:r>
      <w:r>
        <w:rPr>
          <w:rFonts w:ascii="Arial" w:hAnsi="Arial" w:cs="Arial"/>
        </w:rPr>
        <w:t>’</w:t>
      </w:r>
      <w:r w:rsidRPr="00D1626B">
        <w:rPr>
          <w:rFonts w:ascii="Arial" w:hAnsi="Arial" w:cs="Arial"/>
        </w:rPr>
        <w:t xml:space="preserve"> to produce a ‘Caribbean</w:t>
      </w:r>
      <w:r w:rsidRPr="00362428">
        <w:rPr>
          <w:rFonts w:ascii="Arial" w:eastAsia="Calibri" w:hAnsi="Arial" w:cs="Arial"/>
        </w:rPr>
        <w:t>–</w:t>
      </w:r>
      <w:r w:rsidRPr="00D1626B">
        <w:rPr>
          <w:rFonts w:ascii="Arial" w:hAnsi="Arial" w:cs="Arial"/>
        </w:rPr>
        <w:t>centric’</w:t>
      </w:r>
      <w:r>
        <w:rPr>
          <w:rFonts w:ascii="Arial" w:hAnsi="Arial" w:cs="Arial"/>
        </w:rPr>
        <w:t xml:space="preserve"> narrative;</w:t>
      </w:r>
      <w:r w:rsidRPr="00D1626B">
        <w:rPr>
          <w:rFonts w:ascii="Arial" w:hAnsi="Arial" w:cs="Arial"/>
        </w:rPr>
        <w:t xml:space="preserve"> </w:t>
      </w:r>
      <w:r>
        <w:rPr>
          <w:rFonts w:ascii="Arial" w:hAnsi="Arial" w:cs="Arial"/>
        </w:rPr>
        <w:t>m</w:t>
      </w:r>
      <w:r w:rsidRPr="00D1626B">
        <w:rPr>
          <w:rFonts w:ascii="Arial" w:hAnsi="Arial" w:cs="Arial"/>
        </w:rPr>
        <w:t>any chose instead, to follow the trends of North American and European (British) academia, ignoring the original history of independent and rebellious knowledge (Torres</w:t>
      </w:r>
      <w:r w:rsidRPr="00D1626B">
        <w:rPr>
          <w:rFonts w:ascii="Arial" w:eastAsia="Calibri" w:hAnsi="Arial" w:cs="Arial"/>
        </w:rPr>
        <w:t>–</w:t>
      </w:r>
      <w:r w:rsidRPr="00D1626B">
        <w:rPr>
          <w:rFonts w:ascii="Arial" w:hAnsi="Arial" w:cs="Arial"/>
        </w:rPr>
        <w:t xml:space="preserve">Saillant, 2005). </w:t>
      </w:r>
      <w:r>
        <w:rPr>
          <w:rFonts w:ascii="Arial" w:hAnsi="Arial" w:cs="Arial"/>
        </w:rPr>
        <w:t xml:space="preserve"> S</w:t>
      </w:r>
      <w:r w:rsidR="00141F01">
        <w:rPr>
          <w:rFonts w:ascii="Arial" w:hAnsi="Arial" w:cs="Arial"/>
        </w:rPr>
        <w:t>imilar positions were adopted by</w:t>
      </w:r>
      <w:r>
        <w:rPr>
          <w:rFonts w:ascii="Arial" w:hAnsi="Arial" w:cs="Arial"/>
        </w:rPr>
        <w:t xml:space="preserve"> Smith and Spivak with respect to </w:t>
      </w:r>
      <w:r w:rsidRPr="00D1626B">
        <w:rPr>
          <w:rFonts w:ascii="Arial" w:hAnsi="Arial" w:cs="Arial"/>
        </w:rPr>
        <w:t>the ‘indigenous academic’ approach</w:t>
      </w:r>
      <w:r>
        <w:rPr>
          <w:rFonts w:ascii="Arial" w:hAnsi="Arial" w:cs="Arial"/>
        </w:rPr>
        <w:t xml:space="preserve"> and</w:t>
      </w:r>
      <w:r w:rsidRPr="00D1626B">
        <w:rPr>
          <w:rFonts w:ascii="Arial" w:hAnsi="Arial" w:cs="Arial"/>
        </w:rPr>
        <w:t xml:space="preserve"> ambivalence in western universities regarding the legitimacy of indigenous knowledge</w:t>
      </w:r>
      <w:r>
        <w:rPr>
          <w:rFonts w:ascii="Arial" w:hAnsi="Arial" w:cs="Arial"/>
        </w:rPr>
        <w:t>,</w:t>
      </w:r>
      <w:r w:rsidRPr="00D1626B">
        <w:rPr>
          <w:rFonts w:ascii="Arial" w:hAnsi="Arial" w:cs="Arial"/>
        </w:rPr>
        <w:t xml:space="preserve"> and</w:t>
      </w:r>
      <w:r>
        <w:rPr>
          <w:rFonts w:ascii="Arial" w:hAnsi="Arial" w:cs="Arial"/>
        </w:rPr>
        <w:t xml:space="preserve"> with the </w:t>
      </w:r>
      <w:r w:rsidRPr="00D1626B">
        <w:rPr>
          <w:rFonts w:ascii="Arial" w:hAnsi="Arial" w:cs="Arial"/>
        </w:rPr>
        <w:t>indigenous intellectuals’ role in the academy (</w:t>
      </w:r>
      <w:r>
        <w:rPr>
          <w:rFonts w:ascii="Arial" w:hAnsi="Arial" w:cs="Arial"/>
        </w:rPr>
        <w:t xml:space="preserve">Smith, 2013; </w:t>
      </w:r>
      <w:r w:rsidRPr="00D1626B">
        <w:rPr>
          <w:rFonts w:ascii="Arial" w:hAnsi="Arial" w:cs="Arial"/>
        </w:rPr>
        <w:t>Spivak, 1990</w:t>
      </w:r>
      <w:r>
        <w:rPr>
          <w:rFonts w:ascii="Arial" w:hAnsi="Arial" w:cs="Arial"/>
        </w:rPr>
        <w:t>)</w:t>
      </w:r>
    </w:p>
    <w:p w:rsidR="00AA1EA5" w:rsidRDefault="00AA1EA5" w:rsidP="00141EB6">
      <w:pPr>
        <w:spacing w:line="360" w:lineRule="auto"/>
        <w:rPr>
          <w:rFonts w:ascii="Arial" w:hAnsi="Arial" w:cs="Arial"/>
        </w:rPr>
      </w:pPr>
    </w:p>
    <w:p w:rsidR="00141EB6" w:rsidRDefault="00141EB6" w:rsidP="00141EB6">
      <w:pPr>
        <w:spacing w:line="360" w:lineRule="auto"/>
        <w:rPr>
          <w:rFonts w:ascii="Arial" w:hAnsi="Arial" w:cs="Arial"/>
        </w:rPr>
      </w:pPr>
      <w:r>
        <w:rPr>
          <w:rFonts w:ascii="Arial" w:hAnsi="Arial" w:cs="Arial"/>
        </w:rPr>
        <w:t>But more significant,</w:t>
      </w:r>
      <w:r w:rsidR="00A87197">
        <w:rPr>
          <w:rFonts w:ascii="Arial" w:hAnsi="Arial" w:cs="Arial"/>
        </w:rPr>
        <w:t xml:space="preserve"> were</w:t>
      </w:r>
      <w:r w:rsidRPr="00D4591B">
        <w:rPr>
          <w:rFonts w:ascii="Arial" w:hAnsi="Arial" w:cs="Arial"/>
        </w:rPr>
        <w:t xml:space="preserve"> attempt</w:t>
      </w:r>
      <w:r>
        <w:rPr>
          <w:rFonts w:ascii="Arial" w:hAnsi="Arial" w:cs="Arial"/>
        </w:rPr>
        <w:t>s</w:t>
      </w:r>
      <w:r w:rsidRPr="00D4591B">
        <w:rPr>
          <w:rFonts w:ascii="Arial" w:hAnsi="Arial" w:cs="Arial"/>
        </w:rPr>
        <w:t xml:space="preserve"> by Caribbean intellectuals to recalibrate normative Euro</w:t>
      </w:r>
      <w:r w:rsidRPr="00D4591B">
        <w:rPr>
          <w:rFonts w:ascii="Arial" w:eastAsia="Calibri" w:hAnsi="Arial" w:cs="Arial"/>
        </w:rPr>
        <w:t>–</w:t>
      </w:r>
      <w:r w:rsidRPr="00D4591B">
        <w:rPr>
          <w:rFonts w:ascii="Arial" w:hAnsi="Arial" w:cs="Arial"/>
        </w:rPr>
        <w:t>centric discourses perpetuated by traditional academics</w:t>
      </w:r>
      <w:r>
        <w:rPr>
          <w:rFonts w:ascii="Arial" w:hAnsi="Arial" w:cs="Arial"/>
        </w:rPr>
        <w:t>,</w:t>
      </w:r>
      <w:r w:rsidRPr="00D4591B">
        <w:rPr>
          <w:rFonts w:ascii="Arial" w:hAnsi="Arial" w:cs="Arial"/>
        </w:rPr>
        <w:t xml:space="preserve"> and replace these with Caribbean</w:t>
      </w:r>
      <w:r w:rsidRPr="00D4591B">
        <w:rPr>
          <w:rFonts w:ascii="Arial" w:eastAsia="Calibri" w:hAnsi="Arial" w:cs="Arial"/>
        </w:rPr>
        <w:t>–</w:t>
      </w:r>
      <w:r w:rsidRPr="00D4591B">
        <w:rPr>
          <w:rFonts w:ascii="Arial" w:hAnsi="Arial" w:cs="Arial"/>
        </w:rPr>
        <w:t>centric analys</w:t>
      </w:r>
      <w:r>
        <w:rPr>
          <w:rFonts w:ascii="Arial" w:hAnsi="Arial" w:cs="Arial"/>
        </w:rPr>
        <w:t>e</w:t>
      </w:r>
      <w:r w:rsidRPr="00D4591B">
        <w:rPr>
          <w:rFonts w:ascii="Arial" w:hAnsi="Arial" w:cs="Arial"/>
        </w:rPr>
        <w:t>s where the region was located at the centre</w:t>
      </w:r>
      <w:r>
        <w:rPr>
          <w:rFonts w:ascii="Arial" w:hAnsi="Arial" w:cs="Arial"/>
        </w:rPr>
        <w:t>,</w:t>
      </w:r>
      <w:r w:rsidRPr="00D4591B">
        <w:rPr>
          <w:rFonts w:ascii="Arial" w:hAnsi="Arial" w:cs="Arial"/>
        </w:rPr>
        <w:t xml:space="preserve"> rather than at the periphery of the discourse (</w:t>
      </w:r>
      <w:r w:rsidRPr="00D4591B">
        <w:rPr>
          <w:rFonts w:ascii="Arial" w:hAnsi="Arial" w:cs="Arial"/>
          <w:lang w:val="en-TT"/>
        </w:rPr>
        <w:t xml:space="preserve">Thomas, 1974; </w:t>
      </w:r>
      <w:r w:rsidR="0032569E">
        <w:rPr>
          <w:rFonts w:ascii="Arial" w:hAnsi="Arial" w:cs="Arial"/>
          <w:lang w:val="en-TT"/>
        </w:rPr>
        <w:t xml:space="preserve">Girvan, </w:t>
      </w:r>
      <w:r w:rsidRPr="004D5644">
        <w:rPr>
          <w:rFonts w:ascii="Arial" w:hAnsi="Arial" w:cs="Arial"/>
          <w:lang w:val="en-TT"/>
        </w:rPr>
        <w:t>1973</w:t>
      </w:r>
      <w:r>
        <w:rPr>
          <w:rFonts w:ascii="Arial" w:hAnsi="Arial" w:cs="Arial"/>
          <w:lang w:val="en-TT"/>
        </w:rPr>
        <w:t xml:space="preserve">; </w:t>
      </w:r>
      <w:r w:rsidRPr="00D4591B">
        <w:rPr>
          <w:rFonts w:ascii="Arial" w:hAnsi="Arial" w:cs="Arial"/>
          <w:lang w:val="en-TT"/>
        </w:rPr>
        <w:lastRenderedPageBreak/>
        <w:t xml:space="preserve">Best and Levitt, </w:t>
      </w:r>
      <w:r>
        <w:rPr>
          <w:rFonts w:ascii="Arial" w:hAnsi="Arial" w:cs="Arial"/>
          <w:lang w:val="en-TT"/>
        </w:rPr>
        <w:t>1969</w:t>
      </w:r>
      <w:r w:rsidRPr="00D4591B">
        <w:rPr>
          <w:rFonts w:ascii="Arial" w:hAnsi="Arial" w:cs="Arial"/>
          <w:lang w:val="en-TT"/>
        </w:rPr>
        <w:t>;</w:t>
      </w:r>
      <w:r w:rsidRPr="00D4591B">
        <w:rPr>
          <w:rFonts w:ascii="Arial" w:hAnsi="Arial" w:cs="Arial"/>
        </w:rPr>
        <w:t xml:space="preserve"> </w:t>
      </w:r>
      <w:r>
        <w:rPr>
          <w:rFonts w:ascii="Arial" w:hAnsi="Arial" w:cs="Arial"/>
          <w:lang w:val="en-TT"/>
        </w:rPr>
        <w:t xml:space="preserve">Best, 1968; </w:t>
      </w:r>
      <w:r w:rsidRPr="00D4591B">
        <w:rPr>
          <w:rFonts w:ascii="Arial" w:hAnsi="Arial" w:cs="Arial"/>
          <w:lang w:val="en-TT"/>
        </w:rPr>
        <w:t xml:space="preserve">James, </w:t>
      </w:r>
      <w:r>
        <w:rPr>
          <w:rFonts w:ascii="Arial" w:hAnsi="Arial" w:cs="Arial"/>
          <w:lang w:val="en-TT"/>
        </w:rPr>
        <w:t>1963/</w:t>
      </w:r>
      <w:r w:rsidRPr="00D4591B">
        <w:rPr>
          <w:rFonts w:ascii="Arial" w:hAnsi="Arial" w:cs="Arial"/>
          <w:lang w:val="en-TT"/>
        </w:rPr>
        <w:t>1938)</w:t>
      </w:r>
      <w:r>
        <w:rPr>
          <w:rFonts w:ascii="Arial" w:hAnsi="Arial" w:cs="Arial"/>
        </w:rPr>
        <w:t xml:space="preserve">.  </w:t>
      </w:r>
      <w:r w:rsidRPr="00D4591B">
        <w:rPr>
          <w:rFonts w:ascii="Arial" w:hAnsi="Arial" w:cs="Arial"/>
        </w:rPr>
        <w:t xml:space="preserve">Postcolonialism, analysed from a Caribbean </w:t>
      </w:r>
      <w:r>
        <w:rPr>
          <w:rFonts w:ascii="Arial" w:hAnsi="Arial" w:cs="Arial"/>
        </w:rPr>
        <w:t xml:space="preserve">intellectual </w:t>
      </w:r>
      <w:r w:rsidRPr="00D4591B">
        <w:rPr>
          <w:rFonts w:ascii="Arial" w:hAnsi="Arial" w:cs="Arial"/>
        </w:rPr>
        <w:t xml:space="preserve">perspective, allowed for the </w:t>
      </w:r>
      <w:r>
        <w:rPr>
          <w:rFonts w:ascii="Arial" w:hAnsi="Arial" w:cs="Arial"/>
        </w:rPr>
        <w:t>re</w:t>
      </w:r>
      <w:r w:rsidRPr="00D4591B">
        <w:rPr>
          <w:rFonts w:ascii="Arial" w:hAnsi="Arial" w:cs="Arial"/>
        </w:rPr>
        <w:t>interpre</w:t>
      </w:r>
      <w:r>
        <w:rPr>
          <w:rFonts w:ascii="Arial" w:hAnsi="Arial" w:cs="Arial"/>
        </w:rPr>
        <w:t>ta</w:t>
      </w:r>
      <w:r w:rsidRPr="00D4591B">
        <w:rPr>
          <w:rFonts w:ascii="Arial" w:hAnsi="Arial" w:cs="Arial"/>
        </w:rPr>
        <w:t>tion from non</w:t>
      </w:r>
      <w:r w:rsidRPr="00D4591B">
        <w:rPr>
          <w:rFonts w:ascii="Arial" w:eastAsia="Calibri" w:hAnsi="Arial" w:cs="Arial"/>
        </w:rPr>
        <w:t>–</w:t>
      </w:r>
      <w:r w:rsidRPr="00D4591B">
        <w:rPr>
          <w:rFonts w:ascii="Arial" w:hAnsi="Arial" w:cs="Arial"/>
        </w:rPr>
        <w:t>western, non</w:t>
      </w:r>
      <w:r w:rsidRPr="00D4591B">
        <w:rPr>
          <w:rFonts w:ascii="Arial" w:eastAsia="Calibri" w:hAnsi="Arial" w:cs="Arial"/>
        </w:rPr>
        <w:t>–</w:t>
      </w:r>
      <w:r>
        <w:rPr>
          <w:rFonts w:ascii="Arial" w:hAnsi="Arial" w:cs="Arial"/>
        </w:rPr>
        <w:t xml:space="preserve">European perspectives, </w:t>
      </w:r>
      <w:r w:rsidRPr="00D4591B">
        <w:rPr>
          <w:rFonts w:ascii="Arial" w:hAnsi="Arial" w:cs="Arial"/>
        </w:rPr>
        <w:t>action/s of</w:t>
      </w:r>
      <w:r>
        <w:rPr>
          <w:rFonts w:ascii="Arial" w:hAnsi="Arial" w:cs="Arial"/>
        </w:rPr>
        <w:t xml:space="preserve"> the coloniser on the colonised (</w:t>
      </w:r>
      <w:r w:rsidRPr="005E6304">
        <w:rPr>
          <w:rFonts w:ascii="Arial" w:hAnsi="Arial" w:cs="Arial"/>
        </w:rPr>
        <w:t xml:space="preserve">Girvan, 2012; </w:t>
      </w:r>
      <w:r w:rsidR="0032569E">
        <w:rPr>
          <w:rFonts w:ascii="Arial" w:hAnsi="Arial" w:cs="Arial"/>
        </w:rPr>
        <w:t xml:space="preserve">Best, 2004, </w:t>
      </w:r>
      <w:r>
        <w:rPr>
          <w:rFonts w:ascii="Arial" w:hAnsi="Arial" w:cs="Arial"/>
        </w:rPr>
        <w:t>1997, 1968)</w:t>
      </w:r>
      <w:r w:rsidRPr="00D4591B">
        <w:rPr>
          <w:rFonts w:ascii="Arial" w:hAnsi="Arial" w:cs="Arial"/>
        </w:rPr>
        <w:t>.</w:t>
      </w:r>
      <w:r>
        <w:rPr>
          <w:rFonts w:ascii="Arial" w:hAnsi="Arial" w:cs="Arial"/>
        </w:rPr>
        <w:t xml:space="preserve">  </w:t>
      </w:r>
      <w:r w:rsidRPr="00D4591B">
        <w:rPr>
          <w:rFonts w:ascii="Arial" w:hAnsi="Arial" w:cs="Arial"/>
        </w:rPr>
        <w:t>Postcolonial</w:t>
      </w:r>
      <w:r>
        <w:rPr>
          <w:rFonts w:ascii="Arial" w:hAnsi="Arial" w:cs="Arial"/>
        </w:rPr>
        <w:t xml:space="preserve"> education was a significant aspect of such discourses.</w:t>
      </w:r>
      <w:r w:rsidRPr="00D4591B">
        <w:rPr>
          <w:rFonts w:ascii="Arial" w:hAnsi="Arial" w:cs="Arial"/>
        </w:rPr>
        <w:t xml:space="preserve"> </w:t>
      </w:r>
    </w:p>
    <w:p w:rsidR="00F77F86" w:rsidRDefault="00F77F86" w:rsidP="008C4CD9">
      <w:pPr>
        <w:spacing w:line="360" w:lineRule="auto"/>
        <w:rPr>
          <w:rFonts w:ascii="Arial" w:hAnsi="Arial" w:cs="Arial"/>
        </w:rPr>
      </w:pPr>
    </w:p>
    <w:p w:rsidR="00141EB6" w:rsidRPr="008C4CD9" w:rsidRDefault="00141EB6" w:rsidP="008C4CD9">
      <w:pPr>
        <w:spacing w:line="360" w:lineRule="auto"/>
        <w:rPr>
          <w:rFonts w:ascii="Arial" w:hAnsi="Arial" w:cs="Arial"/>
        </w:rPr>
      </w:pPr>
      <w:r>
        <w:rPr>
          <w:rFonts w:ascii="Arial" w:hAnsi="Arial" w:cs="Arial"/>
        </w:rPr>
        <w:t xml:space="preserve">I now turn the critical features related to teacher conceptions of teaching in the following sections.  </w:t>
      </w:r>
      <w:r w:rsidRPr="004C76CB">
        <w:rPr>
          <w:rFonts w:ascii="Arial" w:hAnsi="Arial" w:cs="Arial"/>
          <w:bCs/>
        </w:rPr>
        <w:t xml:space="preserve">There is tangible evidence from the literature </w:t>
      </w:r>
      <w:r>
        <w:rPr>
          <w:rFonts w:ascii="Arial" w:hAnsi="Arial" w:cs="Arial"/>
          <w:bCs/>
        </w:rPr>
        <w:t>that historical, socio</w:t>
      </w:r>
      <w:r w:rsidRPr="00D4591B">
        <w:rPr>
          <w:rFonts w:ascii="Arial" w:eastAsia="Calibri" w:hAnsi="Arial" w:cs="Arial"/>
        </w:rPr>
        <w:t>–</w:t>
      </w:r>
      <w:r>
        <w:rPr>
          <w:rFonts w:ascii="Arial" w:hAnsi="Arial" w:cs="Arial"/>
          <w:bCs/>
        </w:rPr>
        <w:t>economic and cultural environments in which lecturers function</w:t>
      </w:r>
      <w:r w:rsidRPr="004C76CB">
        <w:rPr>
          <w:rFonts w:ascii="Arial" w:hAnsi="Arial" w:cs="Arial"/>
          <w:bCs/>
        </w:rPr>
        <w:t xml:space="preserve"> </w:t>
      </w:r>
      <w:r>
        <w:rPr>
          <w:rFonts w:ascii="Arial" w:hAnsi="Arial" w:cs="Arial"/>
          <w:bCs/>
        </w:rPr>
        <w:t>impact</w:t>
      </w:r>
      <w:r w:rsidRPr="004C76CB">
        <w:rPr>
          <w:rFonts w:ascii="Arial" w:hAnsi="Arial" w:cs="Arial"/>
          <w:bCs/>
        </w:rPr>
        <w:t xml:space="preserve"> </w:t>
      </w:r>
      <w:r>
        <w:rPr>
          <w:rFonts w:ascii="Arial" w:hAnsi="Arial" w:cs="Arial"/>
          <w:bCs/>
        </w:rPr>
        <w:t>their</w:t>
      </w:r>
      <w:r w:rsidRPr="004C76CB">
        <w:rPr>
          <w:rFonts w:ascii="Arial" w:hAnsi="Arial" w:cs="Arial"/>
          <w:bCs/>
        </w:rPr>
        <w:t xml:space="preserve"> </w:t>
      </w:r>
      <w:r w:rsidRPr="00DA21E8">
        <w:rPr>
          <w:rFonts w:ascii="Arial" w:hAnsi="Arial" w:cs="Arial"/>
          <w:bCs/>
          <w:i/>
        </w:rPr>
        <w:t>identity</w:t>
      </w:r>
      <w:r w:rsidRPr="004C76CB">
        <w:rPr>
          <w:rFonts w:ascii="Arial" w:hAnsi="Arial" w:cs="Arial"/>
          <w:bCs/>
        </w:rPr>
        <w:t xml:space="preserve"> and </w:t>
      </w:r>
      <w:r>
        <w:rPr>
          <w:rFonts w:ascii="Arial" w:hAnsi="Arial" w:cs="Arial"/>
          <w:bCs/>
        </w:rPr>
        <w:t xml:space="preserve">epistemological </w:t>
      </w:r>
      <w:r w:rsidRPr="00DA21E8">
        <w:rPr>
          <w:rFonts w:ascii="Arial" w:hAnsi="Arial" w:cs="Arial"/>
          <w:bCs/>
          <w:i/>
        </w:rPr>
        <w:t>beliefs</w:t>
      </w:r>
      <w:r w:rsidRPr="004C76CB">
        <w:rPr>
          <w:rFonts w:ascii="Arial" w:hAnsi="Arial" w:cs="Arial"/>
          <w:bCs/>
        </w:rPr>
        <w:t xml:space="preserve"> </w:t>
      </w:r>
      <w:r>
        <w:rPr>
          <w:rFonts w:ascii="Arial" w:hAnsi="Arial" w:cs="Arial"/>
          <w:bCs/>
        </w:rPr>
        <w:t>and hence professional</w:t>
      </w:r>
      <w:r w:rsidRPr="004C76CB">
        <w:rPr>
          <w:rFonts w:ascii="Arial" w:hAnsi="Arial" w:cs="Arial"/>
          <w:bCs/>
        </w:rPr>
        <w:t xml:space="preserve"> practice </w:t>
      </w:r>
      <w:r w:rsidR="00356E93">
        <w:rPr>
          <w:rFonts w:ascii="Arial" w:hAnsi="Arial" w:cs="Arial"/>
          <w:bCs/>
        </w:rPr>
        <w:t xml:space="preserve">(Turner, 2012; Marland, </w:t>
      </w:r>
      <w:r>
        <w:rPr>
          <w:rFonts w:ascii="Arial" w:hAnsi="Arial" w:cs="Arial"/>
          <w:bCs/>
        </w:rPr>
        <w:t xml:space="preserve">1995).  </w:t>
      </w:r>
      <w:r w:rsidRPr="004C76CB">
        <w:rPr>
          <w:rFonts w:ascii="Arial" w:hAnsi="Arial" w:cs="Arial"/>
          <w:bCs/>
        </w:rPr>
        <w:t xml:space="preserve">I seek to explore this nexus between </w:t>
      </w:r>
      <w:r w:rsidRPr="001E1DEE">
        <w:rPr>
          <w:rFonts w:ascii="Arial" w:hAnsi="Arial" w:cs="Arial"/>
          <w:bCs/>
        </w:rPr>
        <w:t>beliefs</w:t>
      </w:r>
      <w:r>
        <w:rPr>
          <w:rFonts w:ascii="Arial" w:hAnsi="Arial" w:cs="Arial"/>
          <w:bCs/>
        </w:rPr>
        <w:t>,</w:t>
      </w:r>
      <w:r w:rsidRPr="004C76CB">
        <w:rPr>
          <w:rFonts w:ascii="Arial" w:hAnsi="Arial" w:cs="Arial"/>
          <w:bCs/>
        </w:rPr>
        <w:t xml:space="preserve"> </w:t>
      </w:r>
      <w:r>
        <w:rPr>
          <w:rFonts w:ascii="Arial" w:hAnsi="Arial" w:cs="Arial"/>
          <w:bCs/>
        </w:rPr>
        <w:t xml:space="preserve">practice and conceptions </w:t>
      </w:r>
      <w:r w:rsidRPr="004C76CB">
        <w:rPr>
          <w:rFonts w:ascii="Arial" w:hAnsi="Arial" w:cs="Arial"/>
          <w:bCs/>
        </w:rPr>
        <w:t>in the following section.</w:t>
      </w:r>
    </w:p>
    <w:p w:rsidR="00141EB6" w:rsidRDefault="00141EB6" w:rsidP="00141EB6"/>
    <w:p w:rsidR="00141EB6" w:rsidRPr="00A8040D" w:rsidRDefault="00141EB6" w:rsidP="00222302">
      <w:pPr>
        <w:pStyle w:val="Heading2"/>
        <w:rPr>
          <w:rFonts w:ascii="Arial" w:hAnsi="Arial" w:cs="Arial"/>
          <w:i/>
          <w:sz w:val="28"/>
          <w:szCs w:val="28"/>
        </w:rPr>
      </w:pPr>
      <w:bookmarkStart w:id="203" w:name="_Toc1031794"/>
      <w:r w:rsidRPr="00A8040D">
        <w:rPr>
          <w:rFonts w:ascii="Arial" w:hAnsi="Arial" w:cs="Arial"/>
          <w:i/>
          <w:sz w:val="28"/>
          <w:szCs w:val="28"/>
        </w:rPr>
        <w:t>3.5. Teachers’ Beliefs and Conception of Teaching</w:t>
      </w:r>
      <w:bookmarkEnd w:id="203"/>
    </w:p>
    <w:p w:rsidR="00141EB6" w:rsidRDefault="00141EB6" w:rsidP="00141EB6"/>
    <w:p w:rsidR="00141EB6" w:rsidRPr="00356E93" w:rsidRDefault="00141EB6" w:rsidP="00356E93">
      <w:pPr>
        <w:pStyle w:val="Heading5"/>
        <w:spacing w:before="0" w:after="0" w:line="360" w:lineRule="auto"/>
        <w:rPr>
          <w:rFonts w:ascii="Arial" w:hAnsi="Arial" w:cs="Arial"/>
          <w:b w:val="0"/>
          <w:i w:val="0"/>
          <w:sz w:val="22"/>
          <w:szCs w:val="22"/>
        </w:rPr>
      </w:pPr>
      <w:r w:rsidRPr="00356E93">
        <w:rPr>
          <w:rFonts w:ascii="Arial" w:hAnsi="Arial" w:cs="Arial"/>
          <w:b w:val="0"/>
          <w:i w:val="0"/>
          <w:sz w:val="22"/>
          <w:szCs w:val="22"/>
        </w:rPr>
        <w:t xml:space="preserve">Teacher identity and personal beliefs are critical to professional practice.  In the context of the Personal Interpretive Network (PIN) (Kelchternmans, </w:t>
      </w:r>
      <w:r w:rsidR="00CB1982">
        <w:rPr>
          <w:rFonts w:ascii="Arial" w:hAnsi="Arial" w:cs="Arial"/>
          <w:b w:val="0"/>
          <w:i w:val="0"/>
          <w:sz w:val="22"/>
          <w:szCs w:val="22"/>
        </w:rPr>
        <w:t xml:space="preserve">2009, </w:t>
      </w:r>
      <w:r w:rsidRPr="00356E93">
        <w:rPr>
          <w:rFonts w:ascii="Arial" w:hAnsi="Arial" w:cs="Arial"/>
          <w:b w:val="0"/>
          <w:i w:val="0"/>
          <w:sz w:val="22"/>
          <w:szCs w:val="22"/>
        </w:rPr>
        <w:t>1993) rooted in social constructionism, two segments can be considered</w:t>
      </w:r>
      <w:r w:rsidRPr="00356E93">
        <w:rPr>
          <w:rFonts w:ascii="Arial" w:hAnsi="Arial" w:cs="Arial"/>
          <w:b w:val="0"/>
          <w:i w:val="0"/>
          <w:sz w:val="22"/>
          <w:szCs w:val="22"/>
          <w:lang w:val="en-TT"/>
        </w:rPr>
        <w:t>—</w:t>
      </w:r>
      <w:r w:rsidRPr="00356E93">
        <w:rPr>
          <w:rFonts w:ascii="Arial" w:hAnsi="Arial" w:cs="Arial"/>
          <w:b w:val="0"/>
          <w:i w:val="0"/>
          <w:sz w:val="22"/>
          <w:szCs w:val="22"/>
        </w:rPr>
        <w:t>professional self–understanding</w:t>
      </w:r>
      <w:r w:rsidRPr="00356E93">
        <w:rPr>
          <w:rFonts w:ascii="Arial" w:hAnsi="Arial" w:cs="Arial"/>
          <w:b w:val="0"/>
          <w:i w:val="0"/>
          <w:sz w:val="22"/>
          <w:szCs w:val="22"/>
          <w:lang w:val="en-TT"/>
        </w:rPr>
        <w:t>— the representation of the lecturer as a HE teacher</w:t>
      </w:r>
      <w:r w:rsidRPr="00356E93">
        <w:rPr>
          <w:rFonts w:ascii="Arial" w:hAnsi="Arial" w:cs="Arial"/>
          <w:b w:val="0"/>
          <w:i w:val="0"/>
          <w:sz w:val="22"/>
          <w:szCs w:val="22"/>
        </w:rPr>
        <w:t>, and subjective educational theory</w:t>
      </w:r>
      <w:r w:rsidRPr="00356E93">
        <w:rPr>
          <w:rFonts w:ascii="Arial" w:hAnsi="Arial" w:cs="Arial"/>
          <w:b w:val="0"/>
          <w:i w:val="0"/>
          <w:sz w:val="22"/>
          <w:szCs w:val="22"/>
          <w:lang w:val="en-TT"/>
        </w:rPr>
        <w:t>— the personal knowledge and beliefs about teaching (</w:t>
      </w:r>
      <w:r w:rsidR="00CB1982">
        <w:rPr>
          <w:rFonts w:ascii="Arial" w:eastAsia="Times New Roman" w:hAnsi="Arial" w:cs="Arial"/>
          <w:b w:val="0"/>
          <w:i w:val="0"/>
          <w:sz w:val="22"/>
          <w:szCs w:val="22"/>
          <w:lang w:val="en-TT" w:eastAsia="en-TT"/>
        </w:rPr>
        <w:t xml:space="preserve">Vanassche and Kelchtermans, </w:t>
      </w:r>
      <w:r w:rsidRPr="00356E93">
        <w:rPr>
          <w:rFonts w:ascii="Arial" w:eastAsia="Times New Roman" w:hAnsi="Arial" w:cs="Arial"/>
          <w:b w:val="0"/>
          <w:i w:val="0"/>
          <w:sz w:val="22"/>
          <w:szCs w:val="22"/>
          <w:lang w:val="en-TT" w:eastAsia="en-TT"/>
        </w:rPr>
        <w:t>2014</w:t>
      </w:r>
      <w:r w:rsidRPr="00356E93">
        <w:rPr>
          <w:rFonts w:ascii="Arial" w:hAnsi="Arial" w:cs="Arial"/>
          <w:b w:val="0"/>
          <w:i w:val="0"/>
          <w:sz w:val="22"/>
          <w:szCs w:val="22"/>
          <w:lang w:val="en-TT"/>
        </w:rPr>
        <w:t>)</w:t>
      </w:r>
      <w:r w:rsidRPr="00356E93">
        <w:rPr>
          <w:rFonts w:ascii="Arial" w:hAnsi="Arial" w:cs="Arial"/>
          <w:b w:val="0"/>
          <w:i w:val="0"/>
          <w:sz w:val="22"/>
          <w:szCs w:val="22"/>
        </w:rPr>
        <w:t xml:space="preserve">.  These present the link between teacher </w:t>
      </w:r>
      <w:r w:rsidR="003B1C2B" w:rsidRPr="00356E93">
        <w:rPr>
          <w:rFonts w:ascii="Arial" w:hAnsi="Arial" w:cs="Arial"/>
          <w:b w:val="0"/>
          <w:i w:val="0"/>
          <w:sz w:val="22"/>
          <w:szCs w:val="22"/>
        </w:rPr>
        <w:t>beliefs,</w:t>
      </w:r>
      <w:r w:rsidR="003B1C2B">
        <w:rPr>
          <w:rFonts w:ascii="Arial" w:hAnsi="Arial" w:cs="Arial"/>
          <w:b w:val="0"/>
          <w:i w:val="0"/>
          <w:sz w:val="22"/>
          <w:szCs w:val="22"/>
        </w:rPr>
        <w:t xml:space="preserve"> and </w:t>
      </w:r>
      <w:r w:rsidRPr="00356E93">
        <w:rPr>
          <w:rFonts w:ascii="Arial" w:hAnsi="Arial" w:cs="Arial"/>
          <w:b w:val="0"/>
          <w:i w:val="0"/>
          <w:sz w:val="22"/>
          <w:szCs w:val="22"/>
        </w:rPr>
        <w:t>identity</w:t>
      </w:r>
      <w:r w:rsidR="003B1C2B">
        <w:rPr>
          <w:rFonts w:ascii="Arial" w:hAnsi="Arial" w:cs="Arial"/>
          <w:b w:val="0"/>
          <w:i w:val="0"/>
          <w:sz w:val="22"/>
          <w:szCs w:val="22"/>
        </w:rPr>
        <w:t>,</w:t>
      </w:r>
      <w:r w:rsidRPr="00356E93">
        <w:rPr>
          <w:rFonts w:ascii="Arial" w:hAnsi="Arial" w:cs="Arial"/>
          <w:b w:val="0"/>
          <w:i w:val="0"/>
          <w:sz w:val="22"/>
          <w:szCs w:val="22"/>
        </w:rPr>
        <w:t xml:space="preserve"> </w:t>
      </w:r>
      <w:r w:rsidR="003B1C2B">
        <w:rPr>
          <w:rFonts w:ascii="Arial" w:hAnsi="Arial" w:cs="Arial"/>
          <w:b w:val="0"/>
          <w:i w:val="0"/>
          <w:sz w:val="22"/>
          <w:szCs w:val="22"/>
        </w:rPr>
        <w:t>signifying</w:t>
      </w:r>
      <w:r w:rsidRPr="00356E93">
        <w:rPr>
          <w:rFonts w:ascii="Arial" w:hAnsi="Arial" w:cs="Arial"/>
          <w:b w:val="0"/>
          <w:i w:val="0"/>
          <w:sz w:val="22"/>
          <w:szCs w:val="22"/>
        </w:rPr>
        <w:t xml:space="preserve"> the ‘starting blocks’ for investigating belief </w:t>
      </w:r>
      <w:r w:rsidR="003B1C2B">
        <w:rPr>
          <w:rFonts w:ascii="Arial" w:hAnsi="Arial" w:cs="Arial"/>
          <w:b w:val="0"/>
          <w:i w:val="0"/>
          <w:sz w:val="22"/>
          <w:szCs w:val="22"/>
        </w:rPr>
        <w:t>construction</w:t>
      </w:r>
      <w:r w:rsidRPr="00356E93">
        <w:rPr>
          <w:rFonts w:ascii="Arial" w:hAnsi="Arial" w:cs="Arial"/>
          <w:b w:val="0"/>
          <w:i w:val="0"/>
          <w:sz w:val="22"/>
          <w:szCs w:val="22"/>
        </w:rPr>
        <w:t>.  Kelchtermans suggests that self–understanding may be considered as inseparable from the fundamental notion of being a teacher (Kelchte</w:t>
      </w:r>
      <w:r w:rsidR="00C5779C" w:rsidRPr="00356E93">
        <w:rPr>
          <w:rFonts w:ascii="Arial" w:hAnsi="Arial" w:cs="Arial"/>
          <w:b w:val="0"/>
          <w:i w:val="0"/>
          <w:sz w:val="22"/>
          <w:szCs w:val="22"/>
        </w:rPr>
        <w:t>r</w:t>
      </w:r>
      <w:r w:rsidRPr="00356E93">
        <w:rPr>
          <w:rFonts w:ascii="Arial" w:hAnsi="Arial" w:cs="Arial"/>
          <w:b w:val="0"/>
          <w:i w:val="0"/>
          <w:sz w:val="22"/>
          <w:szCs w:val="22"/>
        </w:rPr>
        <w:t>mans, 2009b, 1993).  However, self–understanding is also influenced by, and developing in the unique contexts of discursive, institutional and affinity perceptions of identity (Kelchte</w:t>
      </w:r>
      <w:r w:rsidR="001145FB" w:rsidRPr="00356E93">
        <w:rPr>
          <w:rFonts w:ascii="Arial" w:hAnsi="Arial" w:cs="Arial"/>
          <w:b w:val="0"/>
          <w:i w:val="0"/>
          <w:sz w:val="22"/>
          <w:szCs w:val="22"/>
        </w:rPr>
        <w:t>r</w:t>
      </w:r>
      <w:r w:rsidRPr="00356E93">
        <w:rPr>
          <w:rFonts w:ascii="Arial" w:hAnsi="Arial" w:cs="Arial"/>
          <w:b w:val="0"/>
          <w:i w:val="0"/>
          <w:sz w:val="22"/>
          <w:szCs w:val="22"/>
        </w:rPr>
        <w:t>mans, 1993).  The foregoing ideas establish the idea of the intersection of the teacher, self–</w:t>
      </w:r>
      <w:r w:rsidR="00504E43">
        <w:rPr>
          <w:rFonts w:ascii="Arial" w:hAnsi="Arial" w:cs="Arial"/>
          <w:b w:val="0"/>
          <w:i w:val="0"/>
          <w:sz w:val="22"/>
          <w:szCs w:val="22"/>
        </w:rPr>
        <w:t xml:space="preserve">developed </w:t>
      </w:r>
      <w:r w:rsidRPr="00356E93">
        <w:rPr>
          <w:rFonts w:ascii="Arial" w:hAnsi="Arial" w:cs="Arial"/>
          <w:b w:val="0"/>
          <w:i w:val="0"/>
          <w:sz w:val="22"/>
          <w:szCs w:val="22"/>
        </w:rPr>
        <w:t>socially as a</w:t>
      </w:r>
      <w:r w:rsidR="00504E43">
        <w:rPr>
          <w:rFonts w:ascii="Arial" w:hAnsi="Arial" w:cs="Arial"/>
          <w:b w:val="0"/>
          <w:i w:val="0"/>
          <w:sz w:val="22"/>
          <w:szCs w:val="22"/>
        </w:rPr>
        <w:t>n</w:t>
      </w:r>
      <w:r w:rsidRPr="00356E93">
        <w:rPr>
          <w:rFonts w:ascii="Arial" w:hAnsi="Arial" w:cs="Arial"/>
          <w:b w:val="0"/>
          <w:i w:val="0"/>
          <w:sz w:val="22"/>
          <w:szCs w:val="22"/>
        </w:rPr>
        <w:t xml:space="preserve"> </w:t>
      </w:r>
      <w:r w:rsidR="00504E43">
        <w:rPr>
          <w:rFonts w:ascii="Arial" w:hAnsi="Arial" w:cs="Arial"/>
          <w:b w:val="0"/>
          <w:i w:val="0"/>
          <w:sz w:val="22"/>
          <w:szCs w:val="22"/>
        </w:rPr>
        <w:t>individual</w:t>
      </w:r>
      <w:r w:rsidRPr="00356E93">
        <w:rPr>
          <w:rFonts w:ascii="Arial" w:hAnsi="Arial" w:cs="Arial"/>
          <w:b w:val="0"/>
          <w:i w:val="0"/>
          <w:sz w:val="22"/>
          <w:szCs w:val="22"/>
        </w:rPr>
        <w:t xml:space="preserve">, and his/her </w:t>
      </w:r>
      <w:r w:rsidR="00504E43">
        <w:rPr>
          <w:rFonts w:ascii="Arial" w:hAnsi="Arial" w:cs="Arial"/>
          <w:b w:val="0"/>
          <w:i w:val="0"/>
          <w:sz w:val="22"/>
          <w:szCs w:val="22"/>
        </w:rPr>
        <w:t xml:space="preserve">exclusive </w:t>
      </w:r>
      <w:r w:rsidRPr="00356E93">
        <w:rPr>
          <w:rFonts w:ascii="Arial" w:hAnsi="Arial" w:cs="Arial"/>
          <w:b w:val="0"/>
          <w:i w:val="0"/>
          <w:sz w:val="22"/>
          <w:szCs w:val="22"/>
        </w:rPr>
        <w:t>environment (Kelchte</w:t>
      </w:r>
      <w:r w:rsidR="001145FB" w:rsidRPr="00356E93">
        <w:rPr>
          <w:rFonts w:ascii="Arial" w:hAnsi="Arial" w:cs="Arial"/>
          <w:b w:val="0"/>
          <w:i w:val="0"/>
          <w:sz w:val="22"/>
          <w:szCs w:val="22"/>
        </w:rPr>
        <w:t>r</w:t>
      </w:r>
      <w:r w:rsidR="00504E43">
        <w:rPr>
          <w:rFonts w:ascii="Arial" w:hAnsi="Arial" w:cs="Arial"/>
          <w:b w:val="0"/>
          <w:i w:val="0"/>
          <w:sz w:val="22"/>
          <w:szCs w:val="22"/>
        </w:rPr>
        <w:t>mans,</w:t>
      </w:r>
      <w:r w:rsidRPr="00356E93">
        <w:rPr>
          <w:rFonts w:ascii="Arial" w:hAnsi="Arial" w:cs="Arial"/>
          <w:b w:val="0"/>
          <w:i w:val="0"/>
          <w:sz w:val="22"/>
          <w:szCs w:val="22"/>
        </w:rPr>
        <w:t xml:space="preserve"> 1993).  Given that Kelchtermans’ research is embedded in social construction, the model acknowledges the expression of variations of a person</w:t>
      </w:r>
      <w:r w:rsidR="003A3376" w:rsidRPr="00356E93">
        <w:rPr>
          <w:rFonts w:ascii="Arial" w:hAnsi="Arial" w:cs="Arial"/>
          <w:b w:val="0"/>
          <w:i w:val="0"/>
          <w:sz w:val="22"/>
          <w:szCs w:val="22"/>
        </w:rPr>
        <w:t>’s</w:t>
      </w:r>
      <w:r w:rsidRPr="00356E93">
        <w:rPr>
          <w:rFonts w:ascii="Arial" w:hAnsi="Arial" w:cs="Arial"/>
          <w:b w:val="0"/>
          <w:i w:val="0"/>
          <w:sz w:val="22"/>
          <w:szCs w:val="22"/>
        </w:rPr>
        <w:t xml:space="preserve"> ‘selves’ in diverse environments, simultaneously remaining a rational ‘self’ (Kelchte</w:t>
      </w:r>
      <w:r w:rsidR="001145FB" w:rsidRPr="00356E93">
        <w:rPr>
          <w:rFonts w:ascii="Arial" w:hAnsi="Arial" w:cs="Arial"/>
          <w:b w:val="0"/>
          <w:i w:val="0"/>
          <w:sz w:val="22"/>
          <w:szCs w:val="22"/>
        </w:rPr>
        <w:t>r</w:t>
      </w:r>
      <w:r w:rsidRPr="00356E93">
        <w:rPr>
          <w:rFonts w:ascii="Arial" w:hAnsi="Arial" w:cs="Arial"/>
          <w:b w:val="0"/>
          <w:i w:val="0"/>
          <w:sz w:val="22"/>
          <w:szCs w:val="22"/>
        </w:rPr>
        <w:t>mans</w:t>
      </w:r>
      <w:r w:rsidR="00EB2935">
        <w:rPr>
          <w:rFonts w:ascii="Arial" w:hAnsi="Arial" w:cs="Arial"/>
          <w:b w:val="0"/>
          <w:i w:val="0"/>
          <w:sz w:val="22"/>
          <w:szCs w:val="22"/>
        </w:rPr>
        <w:t xml:space="preserve">, </w:t>
      </w:r>
      <w:r w:rsidRPr="00356E93">
        <w:rPr>
          <w:rFonts w:ascii="Arial" w:hAnsi="Arial" w:cs="Arial"/>
          <w:b w:val="0"/>
          <w:i w:val="0"/>
          <w:sz w:val="22"/>
          <w:szCs w:val="22"/>
        </w:rPr>
        <w:t>2013).  Kelchtermans’ framework,</w:t>
      </w:r>
      <w:r w:rsidR="00176CC7" w:rsidRPr="00356E93">
        <w:rPr>
          <w:rFonts w:ascii="Arial" w:hAnsi="Arial" w:cs="Arial"/>
          <w:b w:val="0"/>
          <w:i w:val="0"/>
          <w:sz w:val="22"/>
          <w:szCs w:val="22"/>
        </w:rPr>
        <w:t xml:space="preserve"> </w:t>
      </w:r>
      <w:r w:rsidRPr="00356E93">
        <w:rPr>
          <w:rFonts w:ascii="Arial" w:hAnsi="Arial" w:cs="Arial"/>
          <w:b w:val="0"/>
          <w:i w:val="0"/>
          <w:sz w:val="22"/>
          <w:szCs w:val="22"/>
        </w:rPr>
        <w:t>therefore, acts as an exploration tool for investigating the multi–faceted question of teacher identity, as well as beliefs (Kelchtermans, 2009a, 1993).</w:t>
      </w:r>
    </w:p>
    <w:p w:rsidR="00141EB6" w:rsidRDefault="00141EB6" w:rsidP="00141EB6">
      <w:pPr>
        <w:autoSpaceDE w:val="0"/>
        <w:autoSpaceDN w:val="0"/>
        <w:adjustRightInd w:val="0"/>
        <w:spacing w:line="360" w:lineRule="auto"/>
        <w:rPr>
          <w:rFonts w:ascii="Arial" w:hAnsi="Arial" w:cs="Arial"/>
        </w:rPr>
      </w:pPr>
      <w:r>
        <w:rPr>
          <w:rFonts w:ascii="Arial" w:hAnsi="Arial" w:cs="Arial"/>
        </w:rPr>
        <w:lastRenderedPageBreak/>
        <w:t>Though</w:t>
      </w:r>
      <w:r w:rsidRPr="004C76CB">
        <w:rPr>
          <w:rFonts w:ascii="Arial" w:hAnsi="Arial" w:cs="Arial"/>
        </w:rPr>
        <w:t xml:space="preserve"> both the education and social science literature contain an array of terms relating to </w:t>
      </w:r>
      <w:r w:rsidRPr="004C76CB">
        <w:rPr>
          <w:rFonts w:ascii="Arial" w:hAnsi="Arial" w:cs="Arial"/>
          <w:i/>
        </w:rPr>
        <w:t>belief</w:t>
      </w:r>
      <w:r w:rsidRPr="004C76CB">
        <w:rPr>
          <w:rFonts w:ascii="Arial" w:hAnsi="Arial" w:cs="Arial"/>
        </w:rPr>
        <w:t>,</w:t>
      </w:r>
      <w:r>
        <w:rPr>
          <w:rFonts w:ascii="Arial" w:hAnsi="Arial" w:cs="Arial"/>
        </w:rPr>
        <w:t xml:space="preserve"> </w:t>
      </w:r>
      <w:r w:rsidRPr="004C76CB">
        <w:rPr>
          <w:rFonts w:ascii="Arial" w:hAnsi="Arial" w:cs="Arial"/>
        </w:rPr>
        <w:t xml:space="preserve">a gap </w:t>
      </w:r>
      <w:r>
        <w:rPr>
          <w:rFonts w:ascii="Arial" w:hAnsi="Arial" w:cs="Arial"/>
        </w:rPr>
        <w:t>exists in</w:t>
      </w:r>
      <w:r w:rsidRPr="004C76CB">
        <w:rPr>
          <w:rFonts w:ascii="Arial" w:hAnsi="Arial" w:cs="Arial"/>
        </w:rPr>
        <w:t xml:space="preserve"> succinctly demarking </w:t>
      </w:r>
      <w:r w:rsidRPr="004C76CB">
        <w:rPr>
          <w:rFonts w:ascii="Arial" w:hAnsi="Arial" w:cs="Arial"/>
          <w:i/>
        </w:rPr>
        <w:t>belief</w:t>
      </w:r>
      <w:r w:rsidRPr="004C76CB">
        <w:rPr>
          <w:rFonts w:ascii="Arial" w:hAnsi="Arial" w:cs="Arial"/>
        </w:rPr>
        <w:t xml:space="preserve"> as a theoretical concept (Pajare</w:t>
      </w:r>
      <w:r>
        <w:rPr>
          <w:rFonts w:ascii="Arial" w:hAnsi="Arial" w:cs="Arial"/>
        </w:rPr>
        <w:t>s</w:t>
      </w:r>
      <w:r w:rsidR="00A11F63">
        <w:rPr>
          <w:rFonts w:ascii="Arial" w:hAnsi="Arial" w:cs="Arial"/>
        </w:rPr>
        <w:t xml:space="preserve">, 1992; Calderhead and Robson, </w:t>
      </w:r>
      <w:r w:rsidRPr="004C76CB">
        <w:rPr>
          <w:rFonts w:ascii="Arial" w:hAnsi="Arial" w:cs="Arial"/>
        </w:rPr>
        <w:t>1991; Nespor, 1985; Abelson, 1979).   For example, Pajares, (1992) notes ‘it will not be possible for researchers to come to grips with teachers' beliefs, … without first deciding what they wish belief to mean</w:t>
      </w:r>
      <w:r>
        <w:rPr>
          <w:rFonts w:ascii="Arial" w:hAnsi="Arial" w:cs="Arial"/>
        </w:rPr>
        <w:t>,</w:t>
      </w:r>
      <w:r w:rsidRPr="004C76CB">
        <w:rPr>
          <w:rFonts w:ascii="Arial" w:hAnsi="Arial" w:cs="Arial"/>
        </w:rPr>
        <w:t xml:space="preserve"> and how this meaning will differ from that of similar constructs’ (p. 308)</w:t>
      </w:r>
      <w:r>
        <w:rPr>
          <w:rFonts w:ascii="Arial" w:hAnsi="Arial" w:cs="Arial"/>
        </w:rPr>
        <w:t xml:space="preserve">.  </w:t>
      </w:r>
      <w:r w:rsidRPr="00E90628">
        <w:rPr>
          <w:rFonts w:ascii="Arial" w:hAnsi="Arial" w:cs="Arial"/>
        </w:rPr>
        <w:t xml:space="preserve">Österholm, </w:t>
      </w:r>
      <w:r>
        <w:rPr>
          <w:rFonts w:ascii="Arial" w:hAnsi="Arial" w:cs="Arial"/>
        </w:rPr>
        <w:t xml:space="preserve">like </w:t>
      </w:r>
      <w:r w:rsidRPr="00E90628">
        <w:rPr>
          <w:rFonts w:ascii="Arial" w:hAnsi="Arial" w:cs="Arial"/>
        </w:rPr>
        <w:t xml:space="preserve">other researchers indicate that </w:t>
      </w:r>
      <w:r w:rsidRPr="00237AFD">
        <w:rPr>
          <w:rFonts w:ascii="Arial" w:hAnsi="Arial" w:cs="Arial"/>
          <w:i/>
        </w:rPr>
        <w:t>beliefs</w:t>
      </w:r>
      <w:r w:rsidRPr="00E90628">
        <w:rPr>
          <w:rFonts w:ascii="Arial" w:hAnsi="Arial" w:cs="Arial"/>
        </w:rPr>
        <w:t xml:space="preserve"> as a concept is flawed at the most basic level, since it is </w:t>
      </w:r>
      <w:r>
        <w:rPr>
          <w:rFonts w:ascii="Arial" w:hAnsi="Arial" w:cs="Arial"/>
        </w:rPr>
        <w:t xml:space="preserve">not </w:t>
      </w:r>
      <w:r w:rsidRPr="00E90628">
        <w:rPr>
          <w:rFonts w:ascii="Arial" w:hAnsi="Arial" w:cs="Arial"/>
        </w:rPr>
        <w:t>easily open to systematic investigation</w:t>
      </w:r>
      <w:r w:rsidR="00916DA1">
        <w:rPr>
          <w:rFonts w:ascii="Arial" w:hAnsi="Arial" w:cs="Arial"/>
        </w:rPr>
        <w:t xml:space="preserve"> (even though their studies utilised a non</w:t>
      </w:r>
      <w:r w:rsidR="00916DA1" w:rsidRPr="00356E93">
        <w:rPr>
          <w:rFonts w:ascii="Arial" w:hAnsi="Arial" w:cs="Arial"/>
          <w:b/>
          <w:i/>
        </w:rPr>
        <w:t>–</w:t>
      </w:r>
      <w:r w:rsidR="00916DA1">
        <w:rPr>
          <w:rFonts w:ascii="Arial" w:hAnsi="Arial" w:cs="Arial"/>
        </w:rPr>
        <w:t>constructivist paradigm</w:t>
      </w:r>
      <w:r w:rsidRPr="00E90628">
        <w:rPr>
          <w:rFonts w:ascii="Arial" w:hAnsi="Arial" w:cs="Arial"/>
        </w:rPr>
        <w:t xml:space="preserve"> </w:t>
      </w:r>
      <w:r w:rsidR="0035037B">
        <w:rPr>
          <w:rFonts w:ascii="Arial" w:hAnsi="Arial" w:cs="Arial"/>
        </w:rPr>
        <w:t xml:space="preserve">) </w:t>
      </w:r>
      <w:r w:rsidRPr="00E90628">
        <w:rPr>
          <w:rFonts w:ascii="Arial" w:hAnsi="Arial" w:cs="Arial"/>
        </w:rPr>
        <w:t>(</w:t>
      </w:r>
      <w:r w:rsidR="00A11F63">
        <w:rPr>
          <w:rFonts w:ascii="Arial" w:hAnsi="Arial" w:cs="Arial"/>
        </w:rPr>
        <w:t xml:space="preserve">Österholm, </w:t>
      </w:r>
      <w:r w:rsidRPr="00E90628">
        <w:rPr>
          <w:rFonts w:ascii="Arial" w:hAnsi="Arial" w:cs="Arial"/>
        </w:rPr>
        <w:t xml:space="preserve">2010; Tillema, </w:t>
      </w:r>
      <w:r w:rsidR="00A11F63">
        <w:rPr>
          <w:rFonts w:ascii="Arial" w:hAnsi="Arial" w:cs="Arial"/>
        </w:rPr>
        <w:t xml:space="preserve">2000; Richardson, </w:t>
      </w:r>
      <w:r>
        <w:rPr>
          <w:rFonts w:ascii="Arial" w:hAnsi="Arial" w:cs="Arial"/>
        </w:rPr>
        <w:t xml:space="preserve">1996).  </w:t>
      </w:r>
      <w:r w:rsidRPr="009577B4">
        <w:rPr>
          <w:rFonts w:ascii="Arial" w:hAnsi="Arial" w:cs="Arial"/>
        </w:rPr>
        <w:t>Kagan has</w:t>
      </w:r>
      <w:r>
        <w:rPr>
          <w:rFonts w:ascii="Arial" w:hAnsi="Arial" w:cs="Arial"/>
        </w:rPr>
        <w:t xml:space="preserve"> also</w:t>
      </w:r>
      <w:r w:rsidRPr="009577B4">
        <w:rPr>
          <w:rFonts w:ascii="Arial" w:hAnsi="Arial" w:cs="Arial"/>
        </w:rPr>
        <w:t xml:space="preserve"> asserted that tea</w:t>
      </w:r>
      <w:r>
        <w:rPr>
          <w:rFonts w:ascii="Arial" w:hAnsi="Arial" w:cs="Arial"/>
        </w:rPr>
        <w:t>ching as a field of expertise, ‘is characteris</w:t>
      </w:r>
      <w:r w:rsidRPr="009577B4">
        <w:rPr>
          <w:rFonts w:ascii="Arial" w:hAnsi="Arial" w:cs="Arial"/>
        </w:rPr>
        <w:t>ed by an</w:t>
      </w:r>
      <w:r>
        <w:rPr>
          <w:rFonts w:ascii="Arial" w:hAnsi="Arial" w:cs="Arial"/>
        </w:rPr>
        <w:t xml:space="preserve"> almost to</w:t>
      </w:r>
      <w:r w:rsidR="00A11F63">
        <w:rPr>
          <w:rFonts w:ascii="Arial" w:hAnsi="Arial" w:cs="Arial"/>
        </w:rPr>
        <w:t xml:space="preserve">tal absence of truths’ (Kagan, </w:t>
      </w:r>
      <w:r w:rsidRPr="009577B4">
        <w:rPr>
          <w:rFonts w:ascii="Arial" w:hAnsi="Arial" w:cs="Arial"/>
        </w:rPr>
        <w:t>1992</w:t>
      </w:r>
      <w:r>
        <w:rPr>
          <w:rFonts w:ascii="Arial" w:hAnsi="Arial" w:cs="Arial"/>
        </w:rPr>
        <w:t>a</w:t>
      </w:r>
      <w:r w:rsidRPr="009577B4">
        <w:rPr>
          <w:rFonts w:ascii="Arial" w:hAnsi="Arial" w:cs="Arial"/>
        </w:rPr>
        <w:t>, p. 73</w:t>
      </w:r>
      <w:r>
        <w:rPr>
          <w:rFonts w:ascii="Arial" w:hAnsi="Arial" w:cs="Arial"/>
        </w:rPr>
        <w:t>).  Thus</w:t>
      </w:r>
      <w:r w:rsidRPr="009577B4">
        <w:rPr>
          <w:rFonts w:ascii="Arial" w:hAnsi="Arial" w:cs="Arial"/>
        </w:rPr>
        <w:t xml:space="preserve"> ideas classified as beliefs go against systematic investigation or methodical reasoning.</w:t>
      </w:r>
    </w:p>
    <w:p w:rsidR="00141EB6" w:rsidRDefault="00141EB6"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sidRPr="004C76CB">
        <w:rPr>
          <w:rFonts w:ascii="Arial" w:hAnsi="Arial" w:cs="Arial"/>
        </w:rPr>
        <w:t>Th</w:t>
      </w:r>
      <w:r>
        <w:rPr>
          <w:rFonts w:ascii="Arial" w:hAnsi="Arial" w:cs="Arial"/>
        </w:rPr>
        <w:t>ompson identifies a link between a lecturer</w:t>
      </w:r>
      <w:r w:rsidRPr="004C76CB">
        <w:rPr>
          <w:rFonts w:ascii="Arial" w:hAnsi="Arial" w:cs="Arial"/>
        </w:rPr>
        <w:t>’s behavio</w:t>
      </w:r>
      <w:r>
        <w:rPr>
          <w:rFonts w:ascii="Arial" w:hAnsi="Arial" w:cs="Arial"/>
        </w:rPr>
        <w:t xml:space="preserve">ur </w:t>
      </w:r>
      <w:r w:rsidRPr="004C76CB">
        <w:rPr>
          <w:rFonts w:ascii="Arial" w:hAnsi="Arial" w:cs="Arial"/>
        </w:rPr>
        <w:t>and his/her instructional practice</w:t>
      </w:r>
      <w:r>
        <w:rPr>
          <w:rFonts w:ascii="Arial" w:hAnsi="Arial" w:cs="Arial"/>
        </w:rPr>
        <w:t xml:space="preserve"> suggesting an alignment</w:t>
      </w:r>
      <w:r w:rsidRPr="004C76CB">
        <w:rPr>
          <w:rFonts w:ascii="Arial" w:hAnsi="Arial" w:cs="Arial"/>
        </w:rPr>
        <w:t xml:space="preserve"> to </w:t>
      </w:r>
      <w:r>
        <w:rPr>
          <w:rFonts w:ascii="Arial" w:hAnsi="Arial" w:cs="Arial"/>
          <w:bCs/>
        </w:rPr>
        <w:t>epistemological</w:t>
      </w:r>
      <w:r w:rsidRPr="004C76CB">
        <w:rPr>
          <w:rFonts w:ascii="Arial" w:hAnsi="Arial" w:cs="Arial"/>
        </w:rPr>
        <w:t xml:space="preserve"> beliefs</w:t>
      </w:r>
      <w:r>
        <w:rPr>
          <w:rFonts w:ascii="Arial" w:hAnsi="Arial" w:cs="Arial"/>
        </w:rPr>
        <w:t>,</w:t>
      </w:r>
      <w:r w:rsidRPr="004C76CB">
        <w:rPr>
          <w:rFonts w:ascii="Arial" w:hAnsi="Arial" w:cs="Arial"/>
        </w:rPr>
        <w:t xml:space="preserve"> whether consciously or unconsciously</w:t>
      </w:r>
      <w:r>
        <w:rPr>
          <w:rFonts w:ascii="Arial" w:hAnsi="Arial" w:cs="Arial"/>
        </w:rPr>
        <w:t xml:space="preserve"> (</w:t>
      </w:r>
      <w:r w:rsidRPr="004C76CB">
        <w:rPr>
          <w:rFonts w:ascii="Arial" w:hAnsi="Arial" w:cs="Arial"/>
        </w:rPr>
        <w:t>Thompson, 19</w:t>
      </w:r>
      <w:r>
        <w:rPr>
          <w:rFonts w:ascii="Arial" w:hAnsi="Arial" w:cs="Arial"/>
        </w:rPr>
        <w:t xml:space="preserve">84). </w:t>
      </w:r>
      <w:r w:rsidRPr="004C76CB">
        <w:rPr>
          <w:rFonts w:ascii="Arial" w:hAnsi="Arial" w:cs="Arial"/>
        </w:rPr>
        <w:t xml:space="preserve"> </w:t>
      </w:r>
      <w:r w:rsidRPr="004C76CB">
        <w:rPr>
          <w:rFonts w:ascii="Arial" w:hAnsi="Arial" w:cs="Arial"/>
          <w:bCs/>
        </w:rPr>
        <w:t xml:space="preserve">Richardson </w:t>
      </w:r>
      <w:r w:rsidRPr="004C76CB">
        <w:rPr>
          <w:rFonts w:ascii="Arial" w:hAnsi="Arial" w:cs="Arial"/>
          <w:bCs/>
          <w:i/>
        </w:rPr>
        <w:t>et al</w:t>
      </w:r>
      <w:r w:rsidRPr="004C76CB">
        <w:rPr>
          <w:rFonts w:ascii="Arial" w:hAnsi="Arial" w:cs="Arial"/>
          <w:bCs/>
        </w:rPr>
        <w:t xml:space="preserve">., (1991) </w:t>
      </w:r>
      <w:r>
        <w:rPr>
          <w:rFonts w:ascii="Arial" w:hAnsi="Arial" w:cs="Arial"/>
          <w:bCs/>
        </w:rPr>
        <w:t xml:space="preserve">on the other hand, </w:t>
      </w:r>
      <w:r w:rsidRPr="004C76CB">
        <w:rPr>
          <w:rFonts w:ascii="Arial" w:hAnsi="Arial" w:cs="Arial"/>
        </w:rPr>
        <w:t>utilised Harvey's (1986) definition of a belief system as a ‘set of conceptual representations which signify to its holder a reality or given state of affairs of sufficient validity, truth and/or trustworthiness to warrant reliance upon it as a guide to personal thought and action’ (p. 660)</w:t>
      </w:r>
      <w:r>
        <w:rPr>
          <w:rFonts w:ascii="Arial" w:hAnsi="Arial" w:cs="Arial"/>
        </w:rPr>
        <w:t>.  Such notions</w:t>
      </w:r>
      <w:r w:rsidRPr="004C76CB">
        <w:rPr>
          <w:rFonts w:ascii="Arial" w:hAnsi="Arial" w:cs="Arial"/>
        </w:rPr>
        <w:t xml:space="preserve"> influence </w:t>
      </w:r>
      <w:r>
        <w:rPr>
          <w:rFonts w:ascii="Arial" w:hAnsi="Arial" w:cs="Arial"/>
        </w:rPr>
        <w:t>professional</w:t>
      </w:r>
      <w:r w:rsidRPr="004C76CB">
        <w:rPr>
          <w:rFonts w:ascii="Arial" w:hAnsi="Arial" w:cs="Arial"/>
        </w:rPr>
        <w:t xml:space="preserve"> practice</w:t>
      </w:r>
      <w:r>
        <w:rPr>
          <w:rFonts w:ascii="Arial" w:hAnsi="Arial" w:cs="Arial"/>
        </w:rPr>
        <w:t xml:space="preserve">, as well as </w:t>
      </w:r>
      <w:r w:rsidRPr="004C76CB">
        <w:rPr>
          <w:rFonts w:ascii="Arial" w:hAnsi="Arial" w:cs="Arial"/>
        </w:rPr>
        <w:t>conceptions</w:t>
      </w:r>
      <w:r>
        <w:rPr>
          <w:rFonts w:ascii="Arial" w:hAnsi="Arial" w:cs="Arial"/>
        </w:rPr>
        <w:t xml:space="preserve"> </w:t>
      </w:r>
      <w:r w:rsidRPr="004C76CB">
        <w:rPr>
          <w:rFonts w:ascii="Arial" w:hAnsi="Arial" w:cs="Arial"/>
        </w:rPr>
        <w:t xml:space="preserve">or </w:t>
      </w:r>
      <w:r>
        <w:rPr>
          <w:rFonts w:ascii="Arial" w:hAnsi="Arial" w:cs="Arial"/>
        </w:rPr>
        <w:t>idea</w:t>
      </w:r>
      <w:r w:rsidRPr="004C76CB">
        <w:rPr>
          <w:rFonts w:ascii="Arial" w:hAnsi="Arial" w:cs="Arial"/>
        </w:rPr>
        <w:t>s about teaching (</w:t>
      </w:r>
      <w:r w:rsidR="00A11F63">
        <w:rPr>
          <w:rFonts w:ascii="Arial" w:hAnsi="Arial" w:cs="Arial"/>
          <w:bCs/>
        </w:rPr>
        <w:t xml:space="preserve">Marland, </w:t>
      </w:r>
      <w:r>
        <w:rPr>
          <w:rFonts w:ascii="Arial" w:hAnsi="Arial" w:cs="Arial"/>
          <w:bCs/>
        </w:rPr>
        <w:t>1998, 1995</w:t>
      </w:r>
      <w:r w:rsidRPr="004C76CB">
        <w:rPr>
          <w:rFonts w:ascii="Arial" w:hAnsi="Arial" w:cs="Arial"/>
        </w:rPr>
        <w:t>).</w:t>
      </w:r>
      <w:r>
        <w:rPr>
          <w:rFonts w:ascii="Arial" w:hAnsi="Arial" w:cs="Arial"/>
        </w:rPr>
        <w:t xml:space="preserve">  </w:t>
      </w:r>
    </w:p>
    <w:p w:rsidR="00141EB6" w:rsidRDefault="00141EB6"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Pr>
          <w:rFonts w:ascii="Arial" w:hAnsi="Arial" w:cs="Arial"/>
        </w:rPr>
        <w:t>T</w:t>
      </w:r>
      <w:r w:rsidRPr="004C76CB">
        <w:rPr>
          <w:rFonts w:ascii="Arial" w:hAnsi="Arial" w:cs="Arial"/>
        </w:rPr>
        <w:t xml:space="preserve">eachers </w:t>
      </w:r>
      <w:r>
        <w:rPr>
          <w:rFonts w:ascii="Arial" w:hAnsi="Arial" w:cs="Arial"/>
        </w:rPr>
        <w:t xml:space="preserve">therefore, </w:t>
      </w:r>
      <w:r w:rsidR="00504E43">
        <w:rPr>
          <w:rFonts w:ascii="Arial" w:hAnsi="Arial" w:cs="Arial"/>
        </w:rPr>
        <w:t>cultivate models</w:t>
      </w:r>
      <w:r w:rsidRPr="004C76CB">
        <w:rPr>
          <w:rFonts w:ascii="Arial" w:hAnsi="Arial" w:cs="Arial"/>
        </w:rPr>
        <w:t xml:space="preserve"> of behavio</w:t>
      </w:r>
      <w:r>
        <w:rPr>
          <w:rFonts w:ascii="Arial" w:hAnsi="Arial" w:cs="Arial"/>
        </w:rPr>
        <w:t>u</w:t>
      </w:r>
      <w:r w:rsidRPr="004C76CB">
        <w:rPr>
          <w:rFonts w:ascii="Arial" w:hAnsi="Arial" w:cs="Arial"/>
        </w:rPr>
        <w:t xml:space="preserve">r </w:t>
      </w:r>
      <w:r w:rsidR="00504E43">
        <w:rPr>
          <w:rFonts w:ascii="Arial" w:hAnsi="Arial" w:cs="Arial"/>
        </w:rPr>
        <w:t>typical</w:t>
      </w:r>
      <w:r w:rsidR="00504E43" w:rsidRPr="004C76CB">
        <w:rPr>
          <w:rFonts w:ascii="Arial" w:hAnsi="Arial" w:cs="Arial"/>
        </w:rPr>
        <w:t xml:space="preserve"> </w:t>
      </w:r>
      <w:r w:rsidRPr="004C76CB">
        <w:rPr>
          <w:rFonts w:ascii="Arial" w:hAnsi="Arial" w:cs="Arial"/>
        </w:rPr>
        <w:t>of their instructional practice</w:t>
      </w:r>
      <w:r>
        <w:rPr>
          <w:rFonts w:ascii="Arial" w:hAnsi="Arial" w:cs="Arial"/>
        </w:rPr>
        <w:t xml:space="preserve"> and identity (</w:t>
      </w:r>
      <w:r w:rsidRPr="00251AB4">
        <w:rPr>
          <w:rFonts w:ascii="Arial" w:hAnsi="Arial" w:cs="Arial"/>
          <w:bCs/>
        </w:rPr>
        <w:t>Kelchtermans, 1993</w:t>
      </w:r>
      <w:r>
        <w:rPr>
          <w:rFonts w:ascii="Arial" w:hAnsi="Arial" w:cs="Arial"/>
          <w:bCs/>
        </w:rPr>
        <w:t>)</w:t>
      </w:r>
      <w:r>
        <w:rPr>
          <w:rFonts w:ascii="Arial" w:hAnsi="Arial" w:cs="Arial"/>
        </w:rPr>
        <w:t>, which</w:t>
      </w:r>
      <w:r w:rsidRPr="004C76CB">
        <w:rPr>
          <w:rFonts w:ascii="Arial" w:hAnsi="Arial" w:cs="Arial"/>
        </w:rPr>
        <w:t xml:space="preserve"> may be manifestations of consciously held </w:t>
      </w:r>
      <w:r w:rsidR="00CC37AC">
        <w:rPr>
          <w:rFonts w:ascii="Arial" w:hAnsi="Arial" w:cs="Arial"/>
        </w:rPr>
        <w:t>ideas</w:t>
      </w:r>
      <w:r w:rsidRPr="004C76CB">
        <w:rPr>
          <w:rFonts w:ascii="Arial" w:hAnsi="Arial" w:cs="Arial"/>
        </w:rPr>
        <w:t xml:space="preserve">, </w:t>
      </w:r>
      <w:r w:rsidR="00CC37AC">
        <w:rPr>
          <w:rFonts w:ascii="Arial" w:hAnsi="Arial" w:cs="Arial"/>
        </w:rPr>
        <w:t>philosophies</w:t>
      </w:r>
      <w:r w:rsidRPr="004C76CB">
        <w:rPr>
          <w:rFonts w:ascii="Arial" w:hAnsi="Arial" w:cs="Arial"/>
        </w:rPr>
        <w:t xml:space="preserve">, and </w:t>
      </w:r>
      <w:r w:rsidR="00CC37AC">
        <w:rPr>
          <w:rFonts w:ascii="Arial" w:hAnsi="Arial" w:cs="Arial"/>
        </w:rPr>
        <w:t xml:space="preserve">inclinations </w:t>
      </w:r>
      <w:r w:rsidRPr="004C76CB">
        <w:rPr>
          <w:rFonts w:ascii="Arial" w:hAnsi="Arial" w:cs="Arial"/>
        </w:rPr>
        <w:t xml:space="preserve">that act as 'driving forces' in </w:t>
      </w:r>
      <w:r w:rsidR="00CC37AC">
        <w:rPr>
          <w:rFonts w:ascii="Arial" w:hAnsi="Arial" w:cs="Arial"/>
        </w:rPr>
        <w:t>determining</w:t>
      </w:r>
      <w:r w:rsidRPr="004C76CB">
        <w:rPr>
          <w:rFonts w:ascii="Arial" w:hAnsi="Arial" w:cs="Arial"/>
        </w:rPr>
        <w:t xml:space="preserve"> the teacher's </w:t>
      </w:r>
      <w:r w:rsidR="00CC37AC">
        <w:rPr>
          <w:rFonts w:ascii="Arial" w:hAnsi="Arial" w:cs="Arial"/>
        </w:rPr>
        <w:t xml:space="preserve">actions </w:t>
      </w:r>
      <w:r w:rsidRPr="004C76CB">
        <w:rPr>
          <w:rFonts w:ascii="Arial" w:hAnsi="Arial" w:cs="Arial"/>
        </w:rPr>
        <w:t xml:space="preserve">(Thompson, 1984). </w:t>
      </w:r>
      <w:r>
        <w:rPr>
          <w:rFonts w:ascii="Arial" w:hAnsi="Arial" w:cs="Arial"/>
        </w:rPr>
        <w:t xml:space="preserve"> </w:t>
      </w:r>
      <w:r w:rsidRPr="004C76CB">
        <w:rPr>
          <w:rFonts w:ascii="Arial" w:hAnsi="Arial" w:cs="Arial"/>
        </w:rPr>
        <w:t>In</w:t>
      </w:r>
      <w:r>
        <w:rPr>
          <w:rFonts w:ascii="Arial" w:hAnsi="Arial" w:cs="Arial"/>
        </w:rPr>
        <w:t xml:space="preserve"> other</w:t>
      </w:r>
      <w:r w:rsidR="0039650B">
        <w:rPr>
          <w:rFonts w:ascii="Arial" w:hAnsi="Arial" w:cs="Arial"/>
        </w:rPr>
        <w:t xml:space="preserve"> instances</w:t>
      </w:r>
      <w:r>
        <w:rPr>
          <w:rFonts w:ascii="Arial" w:hAnsi="Arial" w:cs="Arial"/>
        </w:rPr>
        <w:t>, the driving force</w:t>
      </w:r>
      <w:r w:rsidRPr="004C76CB">
        <w:rPr>
          <w:rFonts w:ascii="Arial" w:hAnsi="Arial" w:cs="Arial"/>
        </w:rPr>
        <w:t xml:space="preserve"> may be </w:t>
      </w:r>
      <w:r w:rsidR="00467D18">
        <w:rPr>
          <w:rFonts w:ascii="Arial" w:hAnsi="Arial" w:cs="Arial"/>
        </w:rPr>
        <w:t>insentient</w:t>
      </w:r>
      <w:r w:rsidRPr="004C76CB">
        <w:rPr>
          <w:rFonts w:ascii="Arial" w:hAnsi="Arial" w:cs="Arial"/>
        </w:rPr>
        <w:t xml:space="preserve"> held </w:t>
      </w:r>
      <w:r w:rsidRPr="00576398">
        <w:rPr>
          <w:rFonts w:ascii="Arial" w:hAnsi="Arial" w:cs="Arial"/>
          <w:i/>
        </w:rPr>
        <w:t>beliefs</w:t>
      </w:r>
      <w:r w:rsidRPr="004C76CB">
        <w:rPr>
          <w:rFonts w:ascii="Arial" w:hAnsi="Arial" w:cs="Arial"/>
        </w:rPr>
        <w:t xml:space="preserve"> or </w:t>
      </w:r>
      <w:r w:rsidR="00467D18">
        <w:rPr>
          <w:rFonts w:ascii="Arial" w:hAnsi="Arial" w:cs="Arial"/>
        </w:rPr>
        <w:t>perception</w:t>
      </w:r>
      <w:r w:rsidRPr="004C76CB">
        <w:rPr>
          <w:rFonts w:ascii="Arial" w:hAnsi="Arial" w:cs="Arial"/>
        </w:rPr>
        <w:t xml:space="preserve">s that may have </w:t>
      </w:r>
      <w:r w:rsidR="00467D18">
        <w:rPr>
          <w:rFonts w:ascii="Arial" w:hAnsi="Arial" w:cs="Arial"/>
        </w:rPr>
        <w:t>developed</w:t>
      </w:r>
      <w:r w:rsidRPr="004C76CB">
        <w:rPr>
          <w:rFonts w:ascii="Arial" w:hAnsi="Arial" w:cs="Arial"/>
        </w:rPr>
        <w:t xml:space="preserve"> </w:t>
      </w:r>
      <w:r w:rsidR="00421400">
        <w:rPr>
          <w:rFonts w:ascii="Arial" w:hAnsi="Arial" w:cs="Arial"/>
        </w:rPr>
        <w:t>from</w:t>
      </w:r>
      <w:r w:rsidRPr="004C76CB">
        <w:rPr>
          <w:rFonts w:ascii="Arial" w:hAnsi="Arial" w:cs="Arial"/>
        </w:rPr>
        <w:t xml:space="preserve"> the teacher's experience</w:t>
      </w:r>
      <w:r w:rsidR="00421400">
        <w:rPr>
          <w:rFonts w:ascii="Arial" w:hAnsi="Arial" w:cs="Arial"/>
        </w:rPr>
        <w:t>/s</w:t>
      </w:r>
      <w:r w:rsidRPr="004C76CB">
        <w:rPr>
          <w:rFonts w:ascii="Arial" w:hAnsi="Arial" w:cs="Arial"/>
        </w:rPr>
        <w:t xml:space="preserve"> (</w:t>
      </w:r>
      <w:r w:rsidR="00A11F63">
        <w:rPr>
          <w:rFonts w:ascii="Arial" w:hAnsi="Arial" w:cs="Arial"/>
        </w:rPr>
        <w:t xml:space="preserve">Kagan, </w:t>
      </w:r>
      <w:r>
        <w:rPr>
          <w:rFonts w:ascii="Arial" w:hAnsi="Arial" w:cs="Arial"/>
        </w:rPr>
        <w:t xml:space="preserve">1992b; </w:t>
      </w:r>
      <w:r w:rsidRPr="004C76CB">
        <w:rPr>
          <w:rFonts w:ascii="Arial" w:hAnsi="Arial" w:cs="Arial"/>
        </w:rPr>
        <w:t>Thompson, 1984).</w:t>
      </w:r>
      <w:r>
        <w:rPr>
          <w:rFonts w:ascii="Arial" w:hAnsi="Arial" w:cs="Arial"/>
        </w:rPr>
        <w:t xml:space="preserve">  </w:t>
      </w:r>
      <w:r w:rsidRPr="004C76CB">
        <w:rPr>
          <w:rFonts w:ascii="Arial" w:hAnsi="Arial" w:cs="Arial"/>
        </w:rPr>
        <w:t>Expanding the research of Lortie and Pintrich on</w:t>
      </w:r>
      <w:r w:rsidRPr="00576398">
        <w:rPr>
          <w:rFonts w:ascii="Arial" w:hAnsi="Arial" w:cs="Arial"/>
          <w:i/>
        </w:rPr>
        <w:t xml:space="preserve"> belief</w:t>
      </w:r>
      <w:r w:rsidRPr="004C76CB">
        <w:rPr>
          <w:rFonts w:ascii="Arial" w:hAnsi="Arial" w:cs="Arial"/>
        </w:rPr>
        <w:t xml:space="preserve">, Pajares suggests that investigating </w:t>
      </w:r>
      <w:r>
        <w:rPr>
          <w:rFonts w:ascii="Arial" w:hAnsi="Arial" w:cs="Arial"/>
          <w:i/>
        </w:rPr>
        <w:t>belief</w:t>
      </w:r>
      <w:r>
        <w:rPr>
          <w:rFonts w:ascii="Arial" w:hAnsi="Arial" w:cs="Arial"/>
        </w:rPr>
        <w:t>s</w:t>
      </w:r>
      <w:r w:rsidRPr="00576398">
        <w:rPr>
          <w:rFonts w:ascii="Arial" w:hAnsi="Arial" w:cs="Arial"/>
        </w:rPr>
        <w:t xml:space="preserve"> </w:t>
      </w:r>
      <w:r w:rsidRPr="004C76CB">
        <w:rPr>
          <w:rFonts w:ascii="Arial" w:hAnsi="Arial" w:cs="Arial"/>
        </w:rPr>
        <w:t xml:space="preserve">also requires delimiting knowledge which may assist in evaluating these concepts individually (Pajares, 1992; Pintrich, </w:t>
      </w:r>
      <w:r w:rsidR="00C3403B">
        <w:rPr>
          <w:rFonts w:ascii="Arial" w:hAnsi="Arial" w:cs="Arial"/>
        </w:rPr>
        <w:t xml:space="preserve">1990; Lortie, </w:t>
      </w:r>
      <w:r w:rsidRPr="004C76CB">
        <w:rPr>
          <w:rFonts w:ascii="Arial" w:hAnsi="Arial" w:cs="Arial"/>
        </w:rPr>
        <w:t>1975).</w:t>
      </w:r>
      <w:r>
        <w:rPr>
          <w:rFonts w:ascii="Arial" w:hAnsi="Arial" w:cs="Arial"/>
        </w:rPr>
        <w:t xml:space="preserve">  </w:t>
      </w:r>
    </w:p>
    <w:p w:rsidR="00141EB6" w:rsidRDefault="00141EB6"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sidRPr="004C76CB">
        <w:rPr>
          <w:rFonts w:ascii="Arial" w:hAnsi="Arial" w:cs="Arial"/>
        </w:rPr>
        <w:lastRenderedPageBreak/>
        <w:t xml:space="preserve">Verloop </w:t>
      </w:r>
      <w:r w:rsidRPr="004C76CB">
        <w:rPr>
          <w:rFonts w:ascii="Arial" w:hAnsi="Arial" w:cs="Arial"/>
          <w:i/>
          <w:iCs/>
        </w:rPr>
        <w:t>et al</w:t>
      </w:r>
      <w:r w:rsidRPr="004C76CB">
        <w:rPr>
          <w:rFonts w:ascii="Arial" w:hAnsi="Arial" w:cs="Arial"/>
        </w:rPr>
        <w:t>. (2001)</w:t>
      </w:r>
      <w:r>
        <w:rPr>
          <w:rFonts w:ascii="Arial" w:hAnsi="Arial" w:cs="Arial"/>
        </w:rPr>
        <w:t xml:space="preserve"> however,</w:t>
      </w:r>
      <w:r w:rsidRPr="004C76CB">
        <w:rPr>
          <w:rFonts w:ascii="Arial" w:hAnsi="Arial" w:cs="Arial"/>
        </w:rPr>
        <w:t xml:space="preserve"> identify the difficulty in establishing a concise definition of </w:t>
      </w:r>
      <w:r w:rsidRPr="004C76CB">
        <w:rPr>
          <w:rFonts w:ascii="Arial" w:hAnsi="Arial" w:cs="Arial"/>
          <w:i/>
        </w:rPr>
        <w:t>belief</w:t>
      </w:r>
      <w:r w:rsidRPr="004C76CB">
        <w:rPr>
          <w:rFonts w:ascii="Arial" w:hAnsi="Arial" w:cs="Arial"/>
        </w:rPr>
        <w:t xml:space="preserve"> when they assert, ‘in the mind of the teacher, components of knowledge, </w:t>
      </w:r>
      <w:r w:rsidRPr="00237AFD">
        <w:rPr>
          <w:rFonts w:ascii="Arial" w:hAnsi="Arial" w:cs="Arial"/>
          <w:i/>
        </w:rPr>
        <w:t>beliefs</w:t>
      </w:r>
      <w:r w:rsidRPr="004C76CB">
        <w:rPr>
          <w:rFonts w:ascii="Arial" w:hAnsi="Arial" w:cs="Arial"/>
        </w:rPr>
        <w:t>, conceptions, and intuitions are inextricably intertwined’ (p. 446).</w:t>
      </w:r>
      <w:r w:rsidR="0015206F">
        <w:rPr>
          <w:rFonts w:ascii="Arial" w:hAnsi="Arial" w:cs="Arial"/>
        </w:rPr>
        <w:t xml:space="preserve">  </w:t>
      </w:r>
      <w:r w:rsidRPr="00E90628">
        <w:rPr>
          <w:rFonts w:ascii="Arial" w:hAnsi="Arial" w:cs="Arial"/>
        </w:rPr>
        <w:t>Marra</w:t>
      </w:r>
      <w:r>
        <w:rPr>
          <w:rFonts w:ascii="Arial" w:hAnsi="Arial" w:cs="Arial"/>
        </w:rPr>
        <w:t xml:space="preserve">, like other researchers therefore, suggest, the criticality of </w:t>
      </w:r>
      <w:r>
        <w:rPr>
          <w:rFonts w:ascii="Arial" w:hAnsi="Arial" w:cs="Arial"/>
          <w:bCs/>
        </w:rPr>
        <w:t>investigating</w:t>
      </w:r>
      <w:r w:rsidRPr="00E90628">
        <w:rPr>
          <w:rFonts w:ascii="Arial" w:hAnsi="Arial" w:cs="Arial"/>
          <w:bCs/>
        </w:rPr>
        <w:t xml:space="preserve"> either concepts separately</w:t>
      </w:r>
      <w:r>
        <w:rPr>
          <w:rFonts w:ascii="Arial" w:hAnsi="Arial" w:cs="Arial"/>
          <w:bCs/>
        </w:rPr>
        <w:t>,</w:t>
      </w:r>
      <w:r w:rsidRPr="00E90628">
        <w:rPr>
          <w:rFonts w:ascii="Arial" w:hAnsi="Arial" w:cs="Arial"/>
          <w:bCs/>
        </w:rPr>
        <w:t xml:space="preserve"> since the impact of knowledge on beliefs, or whether they both represent the same entity is contested</w:t>
      </w:r>
      <w:r>
        <w:rPr>
          <w:rFonts w:ascii="Arial" w:hAnsi="Arial" w:cs="Arial"/>
          <w:bCs/>
        </w:rPr>
        <w:t xml:space="preserve"> (</w:t>
      </w:r>
      <w:r w:rsidRPr="00E90628">
        <w:rPr>
          <w:rFonts w:ascii="Arial" w:hAnsi="Arial" w:cs="Arial"/>
        </w:rPr>
        <w:t xml:space="preserve">Marra, 2005; Guskey and Borko, </w:t>
      </w:r>
      <w:r w:rsidR="0015206F">
        <w:rPr>
          <w:rFonts w:ascii="Arial" w:hAnsi="Arial" w:cs="Arial"/>
        </w:rPr>
        <w:t xml:space="preserve">2002; McAlpine and Weston, </w:t>
      </w:r>
      <w:r w:rsidRPr="00E90628">
        <w:rPr>
          <w:rFonts w:ascii="Arial" w:hAnsi="Arial" w:cs="Arial"/>
        </w:rPr>
        <w:t>2000).</w:t>
      </w:r>
      <w:r>
        <w:rPr>
          <w:rFonts w:ascii="Arial" w:hAnsi="Arial" w:cs="Arial"/>
        </w:rPr>
        <w:t xml:space="preserve">  I hold the view that both concepts, though significant to understanding lecturers’ practice, ought to be investigated separately.  </w:t>
      </w:r>
      <w:proofErr w:type="gramStart"/>
      <w:r>
        <w:rPr>
          <w:rFonts w:ascii="Arial" w:hAnsi="Arial" w:cs="Arial"/>
        </w:rPr>
        <w:t>Beliefs, like identity consequently forms</w:t>
      </w:r>
      <w:proofErr w:type="gramEnd"/>
      <w:r>
        <w:rPr>
          <w:rFonts w:ascii="Arial" w:hAnsi="Arial" w:cs="Arial"/>
        </w:rPr>
        <w:t xml:space="preserve"> a critical foundation of conceptions, and it could be argued that lecturers are unlikely to develop conceptions of teaching without some alignment to a belief/identity system </w:t>
      </w:r>
      <w:r w:rsidRPr="00B87833">
        <w:rPr>
          <w:rFonts w:ascii="Arial" w:hAnsi="Arial" w:cs="Arial"/>
        </w:rPr>
        <w:t>(Kelchtermans,</w:t>
      </w:r>
      <w:r w:rsidR="0015206F">
        <w:rPr>
          <w:rFonts w:ascii="Arial" w:hAnsi="Arial" w:cs="Arial"/>
        </w:rPr>
        <w:t xml:space="preserve"> </w:t>
      </w:r>
      <w:r w:rsidRPr="00B87833">
        <w:rPr>
          <w:rFonts w:ascii="Arial" w:hAnsi="Arial" w:cs="Arial"/>
        </w:rPr>
        <w:t>2013;</w:t>
      </w:r>
      <w:r>
        <w:rPr>
          <w:rFonts w:ascii="Arial" w:hAnsi="Arial" w:cs="Arial"/>
        </w:rPr>
        <w:t xml:space="preserve"> </w:t>
      </w:r>
      <w:r w:rsidRPr="004C76CB">
        <w:rPr>
          <w:rFonts w:ascii="Arial" w:hAnsi="Arial" w:cs="Arial"/>
          <w:bCs/>
        </w:rPr>
        <w:t xml:space="preserve">Richardson </w:t>
      </w:r>
      <w:r w:rsidRPr="004C76CB">
        <w:rPr>
          <w:rFonts w:ascii="Arial" w:hAnsi="Arial" w:cs="Arial"/>
          <w:bCs/>
          <w:i/>
        </w:rPr>
        <w:t>et al</w:t>
      </w:r>
      <w:r w:rsidR="0015206F">
        <w:rPr>
          <w:rFonts w:ascii="Arial" w:hAnsi="Arial" w:cs="Arial"/>
          <w:bCs/>
        </w:rPr>
        <w:t xml:space="preserve">., </w:t>
      </w:r>
      <w:r w:rsidRPr="004C76CB">
        <w:rPr>
          <w:rFonts w:ascii="Arial" w:hAnsi="Arial" w:cs="Arial"/>
          <w:bCs/>
        </w:rPr>
        <w:t>1991)</w:t>
      </w:r>
      <w:r>
        <w:rPr>
          <w:rFonts w:ascii="Arial" w:hAnsi="Arial" w:cs="Arial"/>
        </w:rPr>
        <w:t>.</w:t>
      </w:r>
    </w:p>
    <w:p w:rsidR="00141EB6" w:rsidRDefault="00141EB6"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Pr>
          <w:rFonts w:ascii="Arial" w:hAnsi="Arial" w:cs="Arial"/>
        </w:rPr>
        <w:t>The principal focus of my study targets ZHC lecturers’ conceptions of teaching, a function of their belief system (</w:t>
      </w:r>
      <w:r w:rsidR="00EB7C01">
        <w:rPr>
          <w:rFonts w:ascii="Arial" w:hAnsi="Arial" w:cs="Arial"/>
          <w:noProof/>
        </w:rPr>
        <w:t xml:space="preserve">O’Connor, </w:t>
      </w:r>
      <w:r w:rsidRPr="00A6733E">
        <w:rPr>
          <w:rFonts w:ascii="Arial" w:hAnsi="Arial" w:cs="Arial"/>
          <w:noProof/>
        </w:rPr>
        <w:t>2008</w:t>
      </w:r>
      <w:r>
        <w:rPr>
          <w:rFonts w:ascii="Arial" w:hAnsi="Arial" w:cs="Arial"/>
        </w:rPr>
        <w:t>) as well as their perceived professional identity as lecturers (</w:t>
      </w:r>
      <w:r w:rsidRPr="00B87833">
        <w:rPr>
          <w:rFonts w:ascii="Arial" w:hAnsi="Arial" w:cs="Arial"/>
        </w:rPr>
        <w:t>Ke</w:t>
      </w:r>
      <w:r w:rsidR="00EB7C01">
        <w:rPr>
          <w:rFonts w:ascii="Arial" w:hAnsi="Arial" w:cs="Arial"/>
        </w:rPr>
        <w:t xml:space="preserve">lchtermans, </w:t>
      </w:r>
      <w:r w:rsidRPr="00B87833">
        <w:rPr>
          <w:rFonts w:ascii="Arial" w:hAnsi="Arial" w:cs="Arial"/>
        </w:rPr>
        <w:t>2009a, 1993</w:t>
      </w:r>
      <w:r>
        <w:rPr>
          <w:rFonts w:ascii="Arial" w:hAnsi="Arial" w:cs="Arial"/>
        </w:rPr>
        <w:t>). This is the gap the investigation is attempting to fill</w:t>
      </w:r>
      <w:r w:rsidRPr="007522EB">
        <w:rPr>
          <w:rFonts w:ascii="Arial" w:hAnsi="Arial" w:cs="Arial"/>
          <w:lang w:val="en-TT"/>
        </w:rPr>
        <w:t>—</w:t>
      </w:r>
      <w:r>
        <w:rPr>
          <w:rFonts w:ascii="Arial" w:hAnsi="Arial" w:cs="Arial"/>
        </w:rPr>
        <w:t xml:space="preserve">the deficiency of research related to local HE lecturers’ conceptions of teaching. </w:t>
      </w:r>
    </w:p>
    <w:p w:rsidR="00141EB6" w:rsidRDefault="00141EB6" w:rsidP="00141EB6">
      <w:pPr>
        <w:autoSpaceDE w:val="0"/>
        <w:autoSpaceDN w:val="0"/>
        <w:adjustRightInd w:val="0"/>
        <w:spacing w:line="360" w:lineRule="auto"/>
        <w:rPr>
          <w:rFonts w:ascii="Arial" w:hAnsi="Arial" w:cs="Arial"/>
        </w:rPr>
      </w:pPr>
    </w:p>
    <w:p w:rsidR="00141EB6" w:rsidRPr="00251438" w:rsidRDefault="00141EB6" w:rsidP="00141EB6">
      <w:pPr>
        <w:autoSpaceDE w:val="0"/>
        <w:autoSpaceDN w:val="0"/>
        <w:adjustRightInd w:val="0"/>
        <w:spacing w:line="360" w:lineRule="auto"/>
        <w:rPr>
          <w:rFonts w:ascii="Arial" w:hAnsi="Arial" w:cs="Arial"/>
        </w:rPr>
      </w:pPr>
      <w:r>
        <w:rPr>
          <w:rFonts w:ascii="Arial" w:hAnsi="Arial" w:cs="Arial"/>
        </w:rPr>
        <w:t xml:space="preserve"> </w:t>
      </w:r>
      <w:r>
        <w:rPr>
          <w:rFonts w:ascii="Arial" w:hAnsi="Arial" w:cs="Arial"/>
          <w:bCs/>
        </w:rPr>
        <w:t>The current literature focuses principally on lecturers’ conception of teaching aligned to the developed world experience.  Very few studies exist identifying lecture</w:t>
      </w:r>
      <w:r w:rsidR="009D6987">
        <w:rPr>
          <w:rFonts w:ascii="Arial" w:hAnsi="Arial" w:cs="Arial"/>
          <w:bCs/>
        </w:rPr>
        <w:t>r</w:t>
      </w:r>
      <w:r>
        <w:rPr>
          <w:rFonts w:ascii="Arial" w:hAnsi="Arial" w:cs="Arial"/>
          <w:bCs/>
        </w:rPr>
        <w:t xml:space="preserve">s whose colonial/postcolonial environment impacts their identity and/or belief system, and hence their conception of teaching.  It is in this context that I investigated ZHC lectures’ conception of teaching given the historical colonial/postcolonial experience of local HE development [mentioned in Chapter 2]. </w:t>
      </w:r>
    </w:p>
    <w:p w:rsidR="00141EB6" w:rsidRDefault="00141EB6" w:rsidP="00141EB6">
      <w:pPr>
        <w:autoSpaceDE w:val="0"/>
        <w:autoSpaceDN w:val="0"/>
        <w:adjustRightInd w:val="0"/>
        <w:spacing w:line="360" w:lineRule="auto"/>
        <w:rPr>
          <w:rFonts w:ascii="Arial" w:hAnsi="Arial" w:cs="Arial"/>
          <w:bCs/>
        </w:rPr>
      </w:pPr>
    </w:p>
    <w:p w:rsidR="00141EB6" w:rsidRPr="00E65C65" w:rsidRDefault="00141EB6" w:rsidP="00141EB6">
      <w:pPr>
        <w:autoSpaceDE w:val="0"/>
        <w:autoSpaceDN w:val="0"/>
        <w:adjustRightInd w:val="0"/>
        <w:spacing w:line="360" w:lineRule="auto"/>
        <w:rPr>
          <w:rFonts w:ascii="Arial" w:hAnsi="Arial" w:cs="Arial"/>
        </w:rPr>
      </w:pPr>
      <w:r>
        <w:rPr>
          <w:rFonts w:ascii="Arial" w:hAnsi="Arial" w:cs="Arial"/>
          <w:bCs/>
        </w:rPr>
        <w:t xml:space="preserve">There exists a body of literature specific to teachers’ conceptions of teaching which I shall explore in the following sections.  </w:t>
      </w:r>
    </w:p>
    <w:p w:rsidR="00141EB6" w:rsidRDefault="00141EB6" w:rsidP="00141EB6">
      <w:pPr>
        <w:autoSpaceDE w:val="0"/>
        <w:autoSpaceDN w:val="0"/>
        <w:adjustRightInd w:val="0"/>
        <w:spacing w:line="360" w:lineRule="auto"/>
        <w:rPr>
          <w:rFonts w:ascii="Arial" w:hAnsi="Arial" w:cs="Arial"/>
        </w:rPr>
      </w:pPr>
    </w:p>
    <w:p w:rsidR="00141EB6" w:rsidRPr="00A8040D" w:rsidRDefault="00141EB6" w:rsidP="00222302">
      <w:pPr>
        <w:pStyle w:val="Heading2"/>
        <w:rPr>
          <w:rFonts w:ascii="Arial" w:hAnsi="Arial" w:cs="Arial"/>
          <w:i/>
          <w:sz w:val="28"/>
          <w:szCs w:val="28"/>
        </w:rPr>
      </w:pPr>
      <w:bookmarkStart w:id="204" w:name="_Toc1031795"/>
      <w:r w:rsidRPr="00A8040D">
        <w:rPr>
          <w:rFonts w:ascii="Arial" w:hAnsi="Arial" w:cs="Arial"/>
          <w:i/>
          <w:sz w:val="28"/>
          <w:szCs w:val="28"/>
        </w:rPr>
        <w:t>3.6. Teachers’ Conception of Teaching</w:t>
      </w:r>
      <w:bookmarkEnd w:id="204"/>
    </w:p>
    <w:p w:rsidR="008C4CD9" w:rsidRPr="008C4CD9" w:rsidRDefault="008C4CD9" w:rsidP="00141EB6">
      <w:pPr>
        <w:spacing w:line="360" w:lineRule="auto"/>
        <w:rPr>
          <w:rFonts w:ascii="Arial" w:hAnsi="Arial" w:cs="Arial"/>
          <w:b/>
          <w:i/>
          <w:sz w:val="28"/>
          <w:szCs w:val="28"/>
        </w:rPr>
      </w:pPr>
    </w:p>
    <w:p w:rsidR="00141EB6" w:rsidRPr="00193AA8" w:rsidRDefault="00141EB6" w:rsidP="00141EB6">
      <w:pPr>
        <w:spacing w:line="360" w:lineRule="auto"/>
      </w:pPr>
      <w:r w:rsidRPr="009F609B">
        <w:rPr>
          <w:rFonts w:ascii="Arial" w:hAnsi="Arial" w:cs="Arial"/>
        </w:rPr>
        <w:t>Although conceptions of teaching represents a major concept articulated in the literature</w:t>
      </w:r>
      <w:r>
        <w:rPr>
          <w:rFonts w:ascii="Arial" w:hAnsi="Arial" w:cs="Arial"/>
        </w:rPr>
        <w:t>,</w:t>
      </w:r>
      <w:r w:rsidRPr="009F609B">
        <w:rPr>
          <w:rFonts w:ascii="Arial" w:hAnsi="Arial" w:cs="Arial"/>
        </w:rPr>
        <w:t xml:space="preserve"> there is difficulty in defining precisely what it </w:t>
      </w:r>
      <w:proofErr w:type="gramStart"/>
      <w:r w:rsidRPr="009F609B">
        <w:rPr>
          <w:rFonts w:ascii="Arial" w:hAnsi="Arial" w:cs="Arial"/>
        </w:rPr>
        <w:t>is</w:t>
      </w:r>
      <w:proofErr w:type="gramEnd"/>
      <w:r>
        <w:rPr>
          <w:rFonts w:ascii="Arial" w:hAnsi="Arial" w:cs="Arial"/>
        </w:rPr>
        <w:t xml:space="preserve"> (</w:t>
      </w:r>
      <w:r w:rsidRPr="00AA059E">
        <w:rPr>
          <w:rFonts w:ascii="Arial" w:hAnsi="Arial" w:cs="Arial"/>
        </w:rPr>
        <w:t>Kreber and Cranton</w:t>
      </w:r>
      <w:r w:rsidR="00287B2D">
        <w:rPr>
          <w:rFonts w:ascii="Arial" w:hAnsi="Arial" w:cs="Arial"/>
        </w:rPr>
        <w:t xml:space="preserve">, </w:t>
      </w:r>
      <w:r w:rsidRPr="00AA059E">
        <w:rPr>
          <w:rFonts w:ascii="Arial" w:hAnsi="Arial" w:cs="Arial"/>
        </w:rPr>
        <w:lastRenderedPageBreak/>
        <w:t>2000</w:t>
      </w:r>
      <w:r>
        <w:rPr>
          <w:rFonts w:ascii="Arial" w:hAnsi="Arial" w:cs="Arial"/>
        </w:rPr>
        <w:t xml:space="preserve">).  </w:t>
      </w:r>
      <w:r w:rsidRPr="009F609B">
        <w:rPr>
          <w:rFonts w:ascii="Arial" w:hAnsi="Arial" w:cs="Arial"/>
        </w:rPr>
        <w:t xml:space="preserve">Pratt is one of the few research theorists who </w:t>
      </w:r>
      <w:r>
        <w:rPr>
          <w:rFonts w:ascii="Arial" w:hAnsi="Arial" w:cs="Arial"/>
        </w:rPr>
        <w:t>have</w:t>
      </w:r>
      <w:r w:rsidRPr="009F609B">
        <w:rPr>
          <w:rFonts w:ascii="Arial" w:hAnsi="Arial" w:cs="Arial"/>
        </w:rPr>
        <w:t xml:space="preserve"> provided a definition of conceptions.  </w:t>
      </w:r>
    </w:p>
    <w:p w:rsidR="00141EB6" w:rsidRPr="008C4CD9" w:rsidRDefault="00141EB6" w:rsidP="008C4CD9">
      <w:pPr>
        <w:tabs>
          <w:tab w:val="left" w:pos="7371"/>
        </w:tabs>
        <w:spacing w:line="360" w:lineRule="auto"/>
        <w:rPr>
          <w:rFonts w:ascii="Arial" w:hAnsi="Arial" w:cs="Arial"/>
          <w:i/>
        </w:rPr>
      </w:pPr>
      <w:r w:rsidRPr="009F609B">
        <w:rPr>
          <w:rFonts w:ascii="Arial" w:hAnsi="Arial" w:cs="Arial"/>
          <w:noProof/>
        </w:rPr>
        <w:t xml:space="preserve">Pratt and Associatates (1998) </w:t>
      </w:r>
      <w:r w:rsidRPr="009F609B">
        <w:rPr>
          <w:rFonts w:ascii="Arial" w:hAnsi="Arial" w:cs="Arial"/>
        </w:rPr>
        <w:t>state:</w:t>
      </w:r>
    </w:p>
    <w:p w:rsidR="00737DB4" w:rsidRDefault="00141EB6" w:rsidP="00F77F86">
      <w:pPr>
        <w:spacing w:line="360" w:lineRule="auto"/>
        <w:ind w:left="720" w:right="841" w:firstLine="45"/>
        <w:rPr>
          <w:rFonts w:ascii="Arial" w:hAnsi="Arial" w:cs="Arial"/>
        </w:rPr>
      </w:pPr>
      <w:r w:rsidRPr="009F609B">
        <w:rPr>
          <w:rFonts w:ascii="Arial" w:hAnsi="Arial" w:cs="Arial"/>
        </w:rPr>
        <w:t xml:space="preserve">… </w:t>
      </w:r>
      <w:proofErr w:type="gramStart"/>
      <w:r w:rsidRPr="009F609B">
        <w:rPr>
          <w:rFonts w:ascii="Arial" w:hAnsi="Arial" w:cs="Arial"/>
          <w:lang w:val="en-TT"/>
        </w:rPr>
        <w:t>conceptions</w:t>
      </w:r>
      <w:proofErr w:type="gramEnd"/>
      <w:r w:rsidRPr="009F609B">
        <w:rPr>
          <w:rFonts w:ascii="Arial" w:hAnsi="Arial" w:cs="Arial"/>
          <w:lang w:val="en-TT"/>
        </w:rPr>
        <w:t xml:space="preserve"> refer to specific meanings attached to phenomena which then mediate our response to situations involving those phenomena. We form conceptions of virtually every aspect of our perceived world, and in so doing, use those abstract representations to delimit something from, and relate it to, other aspects of our world. In effect, we view the world through the lenses of our conceptions, interpreting and acting in accordance with our understanding of the world</w:t>
      </w:r>
      <w:r w:rsidRPr="009F609B">
        <w:rPr>
          <w:noProof/>
        </w:rPr>
        <w:t xml:space="preserve"> (</w:t>
      </w:r>
      <w:r w:rsidRPr="009F609B">
        <w:rPr>
          <w:rFonts w:ascii="Arial" w:hAnsi="Arial" w:cs="Arial"/>
          <w:lang w:val="en-TT"/>
        </w:rPr>
        <w:t>p.  204).</w:t>
      </w:r>
      <w:r w:rsidRPr="009F609B">
        <w:rPr>
          <w:rFonts w:ascii="Arial" w:hAnsi="Arial" w:cs="Arial"/>
        </w:rPr>
        <w:t xml:space="preserve"> </w:t>
      </w:r>
    </w:p>
    <w:p w:rsidR="00251438" w:rsidRDefault="00251438" w:rsidP="00141EB6">
      <w:pPr>
        <w:tabs>
          <w:tab w:val="left" w:pos="7371"/>
        </w:tabs>
        <w:spacing w:line="360" w:lineRule="auto"/>
        <w:rPr>
          <w:rFonts w:ascii="Arial" w:hAnsi="Arial" w:cs="Arial"/>
        </w:rPr>
      </w:pPr>
    </w:p>
    <w:p w:rsidR="00141EB6" w:rsidRDefault="00141EB6" w:rsidP="00141EB6">
      <w:pPr>
        <w:tabs>
          <w:tab w:val="left" w:pos="7371"/>
        </w:tabs>
        <w:spacing w:line="360" w:lineRule="auto"/>
        <w:rPr>
          <w:rFonts w:ascii="Arial" w:hAnsi="Arial" w:cs="Arial"/>
        </w:rPr>
      </w:pPr>
      <w:r w:rsidRPr="009F609B">
        <w:rPr>
          <w:rFonts w:ascii="Arial" w:hAnsi="Arial" w:cs="Arial"/>
        </w:rPr>
        <w:t>Given that conceptions of teaching is a significant question within HE research, a substantial degree of consensus exists regarding the two major teaching orientations</w:t>
      </w:r>
      <w:r w:rsidRPr="009F609B">
        <w:rPr>
          <w:rFonts w:ascii="OpenSans" w:hAnsi="OpenSans" w:cs="OpenSans"/>
          <w:sz w:val="20"/>
          <w:szCs w:val="20"/>
          <w:lang w:val="en-TT"/>
        </w:rPr>
        <w:t>—</w:t>
      </w:r>
      <w:r w:rsidRPr="009F609B">
        <w:rPr>
          <w:rFonts w:ascii="Arial" w:hAnsi="Arial" w:cs="Arial"/>
        </w:rPr>
        <w:t>a student</w:t>
      </w:r>
      <w:r w:rsidRPr="009F609B">
        <w:rPr>
          <w:rFonts w:ascii="Arial" w:eastAsia="Calibri" w:hAnsi="Arial" w:cs="Arial"/>
        </w:rPr>
        <w:t>–</w:t>
      </w:r>
      <w:r w:rsidRPr="009F609B">
        <w:rPr>
          <w:rFonts w:ascii="Arial" w:hAnsi="Arial" w:cs="Arial"/>
        </w:rPr>
        <w:t>centred approach versus a teacher</w:t>
      </w:r>
      <w:r w:rsidRPr="009F609B">
        <w:rPr>
          <w:rFonts w:ascii="Arial" w:eastAsia="Calibri" w:hAnsi="Arial" w:cs="Arial"/>
        </w:rPr>
        <w:t>–</w:t>
      </w:r>
      <w:r w:rsidRPr="009F609B">
        <w:rPr>
          <w:rFonts w:ascii="Arial" w:hAnsi="Arial" w:cs="Arial"/>
        </w:rPr>
        <w:t>centred approach (</w:t>
      </w:r>
      <w:r w:rsidRPr="0047379F">
        <w:rPr>
          <w:rFonts w:ascii="Arial" w:hAnsi="Arial" w:cs="Arial"/>
          <w:noProof/>
        </w:rPr>
        <w:t>Gonz</w:t>
      </w:r>
      <w:r w:rsidRPr="0047379F">
        <w:rPr>
          <w:rFonts w:ascii="Arial" w:hAnsi="Arial" w:cs="Arial"/>
        </w:rPr>
        <w:t>á</w:t>
      </w:r>
      <w:r w:rsidRPr="0047379F">
        <w:rPr>
          <w:rFonts w:ascii="Arial" w:hAnsi="Arial" w:cs="Arial"/>
          <w:noProof/>
        </w:rPr>
        <w:t>lez</w:t>
      </w:r>
      <w:r w:rsidRPr="0047379F">
        <w:rPr>
          <w:rFonts w:ascii="Arial" w:hAnsi="Arial" w:cs="Arial"/>
        </w:rPr>
        <w:t>,</w:t>
      </w:r>
      <w:r w:rsidRPr="009F609B">
        <w:rPr>
          <w:rFonts w:ascii="Arial" w:hAnsi="Arial" w:cs="Arial"/>
        </w:rPr>
        <w:t xml:space="preserve"> 2011; </w:t>
      </w:r>
      <w:r w:rsidR="00287B2D">
        <w:rPr>
          <w:rFonts w:ascii="Arial" w:hAnsi="Arial" w:cs="Arial"/>
        </w:rPr>
        <w:t xml:space="preserve">Kember, </w:t>
      </w:r>
      <w:r>
        <w:rPr>
          <w:rFonts w:ascii="Arial" w:hAnsi="Arial" w:cs="Arial"/>
        </w:rPr>
        <w:t>1997; Trigwell</w:t>
      </w:r>
      <w:r w:rsidR="008E660A">
        <w:rPr>
          <w:rFonts w:ascii="Arial" w:hAnsi="Arial" w:cs="Arial"/>
        </w:rPr>
        <w:t xml:space="preserve"> </w:t>
      </w:r>
      <w:r w:rsidR="008E660A" w:rsidRPr="008E660A">
        <w:rPr>
          <w:rFonts w:ascii="Arial" w:hAnsi="Arial" w:cs="Arial"/>
          <w:i/>
        </w:rPr>
        <w:t>et al</w:t>
      </w:r>
      <w:r w:rsidR="008E660A">
        <w:rPr>
          <w:rFonts w:ascii="Arial" w:hAnsi="Arial" w:cs="Arial"/>
          <w:i/>
        </w:rPr>
        <w:t>.</w:t>
      </w:r>
      <w:r>
        <w:rPr>
          <w:rFonts w:ascii="Arial" w:hAnsi="Arial" w:cs="Arial"/>
        </w:rPr>
        <w:t>, 1994</w:t>
      </w:r>
      <w:r w:rsidRPr="009F609B">
        <w:rPr>
          <w:rFonts w:ascii="Arial" w:hAnsi="Arial" w:cs="Arial"/>
        </w:rPr>
        <w:t>), including variations wi</w:t>
      </w:r>
      <w:r>
        <w:rPr>
          <w:rFonts w:ascii="Arial" w:hAnsi="Arial" w:cs="Arial"/>
        </w:rPr>
        <w:t xml:space="preserve">thin these prime orientations </w:t>
      </w:r>
      <w:r w:rsidRPr="009F609B">
        <w:rPr>
          <w:rFonts w:ascii="Arial" w:hAnsi="Arial" w:cs="Arial"/>
        </w:rPr>
        <w:t xml:space="preserve">(Martin </w:t>
      </w:r>
      <w:r w:rsidRPr="009F609B">
        <w:rPr>
          <w:rFonts w:ascii="Arial" w:hAnsi="Arial" w:cs="Arial"/>
          <w:i/>
        </w:rPr>
        <w:t>et al</w:t>
      </w:r>
      <w:r w:rsidR="00287B2D">
        <w:rPr>
          <w:rFonts w:ascii="Arial" w:hAnsi="Arial" w:cs="Arial"/>
        </w:rPr>
        <w:t xml:space="preserve">., 2002; Prosser and Trigwell, 1999; Marton, </w:t>
      </w:r>
      <w:r w:rsidRPr="009F609B">
        <w:rPr>
          <w:rFonts w:ascii="Arial" w:hAnsi="Arial" w:cs="Arial"/>
        </w:rPr>
        <w:t xml:space="preserve">1994a; Prosser </w:t>
      </w:r>
      <w:r w:rsidRPr="009F609B">
        <w:rPr>
          <w:rFonts w:ascii="Arial" w:hAnsi="Arial" w:cs="Arial"/>
          <w:i/>
        </w:rPr>
        <w:t>et al</w:t>
      </w:r>
      <w:r w:rsidR="00287B2D">
        <w:rPr>
          <w:rFonts w:ascii="Arial" w:hAnsi="Arial" w:cs="Arial"/>
        </w:rPr>
        <w:t xml:space="preserve">., 1994; Pratt, </w:t>
      </w:r>
      <w:r w:rsidRPr="009F609B">
        <w:rPr>
          <w:rFonts w:ascii="Arial" w:hAnsi="Arial" w:cs="Arial"/>
        </w:rPr>
        <w:t>1992; R</w:t>
      </w:r>
      <w:r w:rsidR="00287B2D">
        <w:rPr>
          <w:rFonts w:ascii="Arial" w:hAnsi="Arial" w:cs="Arial"/>
        </w:rPr>
        <w:t xml:space="preserve">amsden, 1992; Dall’Alba, </w:t>
      </w:r>
      <w:r w:rsidRPr="009F609B">
        <w:rPr>
          <w:rFonts w:ascii="Arial" w:hAnsi="Arial" w:cs="Arial"/>
        </w:rPr>
        <w:t xml:space="preserve">1991).  </w:t>
      </w:r>
    </w:p>
    <w:p w:rsidR="00141EB6" w:rsidRDefault="00141EB6" w:rsidP="00141EB6">
      <w:pPr>
        <w:tabs>
          <w:tab w:val="left" w:pos="7371"/>
        </w:tabs>
        <w:spacing w:line="360" w:lineRule="auto"/>
        <w:rPr>
          <w:rFonts w:ascii="Arial" w:hAnsi="Arial" w:cs="Arial"/>
        </w:rPr>
      </w:pPr>
    </w:p>
    <w:p w:rsidR="00141EB6" w:rsidRPr="009F609B" w:rsidRDefault="00141EB6" w:rsidP="00141EB6">
      <w:pPr>
        <w:tabs>
          <w:tab w:val="left" w:pos="7371"/>
        </w:tabs>
        <w:spacing w:line="360" w:lineRule="auto"/>
        <w:rPr>
          <w:rFonts w:ascii="Arial" w:hAnsi="Arial" w:cs="Arial"/>
        </w:rPr>
      </w:pPr>
      <w:r>
        <w:rPr>
          <w:rFonts w:ascii="Arial" w:hAnsi="Arial" w:cs="Arial"/>
        </w:rPr>
        <w:t xml:space="preserve">Marton has suggested that such research </w:t>
      </w:r>
      <w:r w:rsidRPr="009F609B">
        <w:rPr>
          <w:rFonts w:ascii="Arial" w:hAnsi="Arial" w:cs="Arial"/>
        </w:rPr>
        <w:t>captures ‘conceptions by analysing subject</w:t>
      </w:r>
      <w:r w:rsidRPr="009F609B">
        <w:rPr>
          <w:rFonts w:ascii="Arial" w:eastAsia="Calibri" w:hAnsi="Arial" w:cs="Arial"/>
        </w:rPr>
        <w:t>–</w:t>
      </w:r>
      <w:r w:rsidR="00287B2D">
        <w:rPr>
          <w:rFonts w:ascii="Arial" w:hAnsi="Arial" w:cs="Arial"/>
        </w:rPr>
        <w:t xml:space="preserve">object relation’ (Marton, </w:t>
      </w:r>
      <w:r w:rsidRPr="009F609B">
        <w:rPr>
          <w:rFonts w:ascii="Arial" w:hAnsi="Arial" w:cs="Arial"/>
        </w:rPr>
        <w:t>1994</w:t>
      </w:r>
      <w:r>
        <w:rPr>
          <w:rFonts w:ascii="Arial" w:hAnsi="Arial" w:cs="Arial"/>
        </w:rPr>
        <w:t>a</w:t>
      </w:r>
      <w:r w:rsidRPr="009F609B">
        <w:rPr>
          <w:rFonts w:ascii="Arial" w:hAnsi="Arial" w:cs="Arial"/>
        </w:rPr>
        <w:t>,</w:t>
      </w:r>
      <w:r w:rsidR="00297964">
        <w:rPr>
          <w:rFonts w:ascii="Arial" w:hAnsi="Arial" w:cs="Arial"/>
        </w:rPr>
        <w:t xml:space="preserve"> </w:t>
      </w:r>
      <w:r w:rsidRPr="009F609B">
        <w:rPr>
          <w:rFonts w:ascii="Arial" w:hAnsi="Arial" w:cs="Arial"/>
        </w:rPr>
        <w:t xml:space="preserve">p. 30) in the context of how lecturer orientation towards teaching is described.  Research outputs </w:t>
      </w:r>
      <w:r>
        <w:rPr>
          <w:rFonts w:ascii="Arial" w:hAnsi="Arial" w:cs="Arial"/>
        </w:rPr>
        <w:t xml:space="preserve">in teacher conceptions also </w:t>
      </w:r>
      <w:r w:rsidRPr="009F609B">
        <w:rPr>
          <w:rFonts w:ascii="Arial" w:hAnsi="Arial" w:cs="Arial"/>
        </w:rPr>
        <w:t>highlight a number of orientations to teaching by analysing how they dif</w:t>
      </w:r>
      <w:r w:rsidR="00287B2D">
        <w:rPr>
          <w:rFonts w:ascii="Arial" w:hAnsi="Arial" w:cs="Arial"/>
        </w:rPr>
        <w:t xml:space="preserve">fer from each other (Akerlind, </w:t>
      </w:r>
      <w:r w:rsidRPr="009F609B">
        <w:rPr>
          <w:rFonts w:ascii="Arial" w:hAnsi="Arial" w:cs="Arial"/>
        </w:rPr>
        <w:t xml:space="preserve">2004).  </w:t>
      </w:r>
      <w:r>
        <w:rPr>
          <w:rFonts w:ascii="Arial" w:hAnsi="Arial" w:cs="Arial"/>
        </w:rPr>
        <w:t>Kember suggested that</w:t>
      </w:r>
      <w:r w:rsidRPr="009F609B">
        <w:rPr>
          <w:rFonts w:ascii="Arial" w:hAnsi="Arial" w:cs="Arial"/>
        </w:rPr>
        <w:t xml:space="preserve"> such studies </w:t>
      </w:r>
      <w:r>
        <w:rPr>
          <w:rFonts w:ascii="Arial" w:hAnsi="Arial" w:cs="Arial"/>
        </w:rPr>
        <w:t>publicised</w:t>
      </w:r>
      <w:r w:rsidRPr="009F609B">
        <w:rPr>
          <w:rFonts w:ascii="Arial" w:hAnsi="Arial" w:cs="Arial"/>
        </w:rPr>
        <w:t xml:space="preserve"> consensus around conceptions relating to the teacher</w:t>
      </w:r>
      <w:r w:rsidRPr="009F609B">
        <w:rPr>
          <w:rFonts w:ascii="Arial" w:eastAsia="Calibri" w:hAnsi="Arial" w:cs="Arial"/>
        </w:rPr>
        <w:t>–</w:t>
      </w:r>
      <w:r w:rsidRPr="009F609B">
        <w:rPr>
          <w:rFonts w:ascii="Arial" w:hAnsi="Arial" w:cs="Arial"/>
        </w:rPr>
        <w:t>centric strategies, progressing towards the student</w:t>
      </w:r>
      <w:r w:rsidRPr="009F609B">
        <w:rPr>
          <w:rFonts w:ascii="Arial" w:eastAsia="Calibri" w:hAnsi="Arial" w:cs="Arial"/>
        </w:rPr>
        <w:t>–</w:t>
      </w:r>
      <w:r w:rsidRPr="009F609B">
        <w:rPr>
          <w:rFonts w:ascii="Arial" w:hAnsi="Arial" w:cs="Arial"/>
        </w:rPr>
        <w:t>centric approache</w:t>
      </w:r>
      <w:r w:rsidR="00287B2D">
        <w:rPr>
          <w:rFonts w:ascii="Arial" w:hAnsi="Arial" w:cs="Arial"/>
        </w:rPr>
        <w:t xml:space="preserve">s and student learning (Kember, </w:t>
      </w:r>
      <w:r w:rsidRPr="009F609B">
        <w:rPr>
          <w:rFonts w:ascii="Arial" w:hAnsi="Arial" w:cs="Arial"/>
        </w:rPr>
        <w:t>1997</w:t>
      </w:r>
      <w:r>
        <w:rPr>
          <w:rFonts w:ascii="Arial" w:hAnsi="Arial" w:cs="Arial"/>
        </w:rPr>
        <w:t>).  In</w:t>
      </w:r>
      <w:r w:rsidRPr="009F609B">
        <w:rPr>
          <w:rFonts w:ascii="Arial" w:hAnsi="Arial" w:cs="Arial"/>
        </w:rPr>
        <w:t xml:space="preserve"> </w:t>
      </w:r>
      <w:r>
        <w:rPr>
          <w:rFonts w:ascii="Arial" w:hAnsi="Arial" w:cs="Arial"/>
        </w:rPr>
        <w:t xml:space="preserve">addition Kember, like Prosser revealed that </w:t>
      </w:r>
      <w:r w:rsidRPr="009F609B">
        <w:rPr>
          <w:rFonts w:ascii="Arial" w:hAnsi="Arial" w:cs="Arial"/>
        </w:rPr>
        <w:t xml:space="preserve">investigations </w:t>
      </w:r>
      <w:r>
        <w:rPr>
          <w:rFonts w:ascii="Arial" w:hAnsi="Arial" w:cs="Arial"/>
        </w:rPr>
        <w:t>of the 1990s showed</w:t>
      </w:r>
      <w:r w:rsidRPr="009F609B">
        <w:rPr>
          <w:rFonts w:ascii="Arial" w:hAnsi="Arial" w:cs="Arial"/>
        </w:rPr>
        <w:t xml:space="preserve"> that teaching </w:t>
      </w:r>
      <w:r>
        <w:rPr>
          <w:rFonts w:ascii="Arial" w:hAnsi="Arial" w:cs="Arial"/>
        </w:rPr>
        <w:t>was</w:t>
      </w:r>
      <w:r w:rsidRPr="009F609B">
        <w:rPr>
          <w:rFonts w:ascii="Arial" w:hAnsi="Arial" w:cs="Arial"/>
        </w:rPr>
        <w:t xml:space="preserve"> conceived along a continuum as transmitting information</w:t>
      </w:r>
      <w:r>
        <w:rPr>
          <w:rFonts w:ascii="Arial" w:hAnsi="Arial" w:cs="Arial"/>
        </w:rPr>
        <w:t>,</w:t>
      </w:r>
      <w:r w:rsidRPr="009F609B">
        <w:rPr>
          <w:rFonts w:ascii="Arial" w:hAnsi="Arial" w:cs="Arial"/>
        </w:rPr>
        <w:t xml:space="preserve"> leading to development of students’</w:t>
      </w:r>
      <w:r w:rsidR="00142E6E">
        <w:rPr>
          <w:rFonts w:ascii="Arial" w:hAnsi="Arial" w:cs="Arial"/>
        </w:rPr>
        <w:t xml:space="preserve"> conceptual awareness (Kember, </w:t>
      </w:r>
      <w:r w:rsidRPr="009F609B">
        <w:rPr>
          <w:rFonts w:ascii="Arial" w:hAnsi="Arial" w:cs="Arial"/>
        </w:rPr>
        <w:t xml:space="preserve">1997; Prosser </w:t>
      </w:r>
      <w:r w:rsidRPr="009F609B">
        <w:rPr>
          <w:rFonts w:ascii="Arial" w:hAnsi="Arial" w:cs="Arial"/>
          <w:i/>
        </w:rPr>
        <w:t>et al</w:t>
      </w:r>
      <w:r w:rsidR="00142E6E">
        <w:rPr>
          <w:rFonts w:ascii="Arial" w:hAnsi="Arial" w:cs="Arial"/>
        </w:rPr>
        <w:t xml:space="preserve">., </w:t>
      </w:r>
      <w:r w:rsidRPr="009F609B">
        <w:rPr>
          <w:rFonts w:ascii="Arial" w:hAnsi="Arial" w:cs="Arial"/>
        </w:rPr>
        <w:t>1994).</w:t>
      </w:r>
    </w:p>
    <w:p w:rsidR="00141EB6" w:rsidRDefault="00141EB6" w:rsidP="00141EB6">
      <w:pPr>
        <w:spacing w:line="360" w:lineRule="auto"/>
        <w:rPr>
          <w:rFonts w:ascii="Arial" w:hAnsi="Arial" w:cs="Arial"/>
        </w:rPr>
      </w:pPr>
    </w:p>
    <w:p w:rsidR="00737DB4" w:rsidRDefault="00737DB4" w:rsidP="00141EB6">
      <w:pPr>
        <w:spacing w:line="360" w:lineRule="auto"/>
        <w:rPr>
          <w:rFonts w:ascii="Arial" w:hAnsi="Arial" w:cs="Arial"/>
        </w:rPr>
      </w:pPr>
    </w:p>
    <w:p w:rsidR="00141EB6" w:rsidRPr="009F609B" w:rsidRDefault="00141EB6" w:rsidP="00141EB6">
      <w:pPr>
        <w:spacing w:line="360" w:lineRule="auto"/>
        <w:rPr>
          <w:rFonts w:ascii="Arial" w:hAnsi="Arial" w:cs="Arial"/>
        </w:rPr>
      </w:pPr>
      <w:r w:rsidRPr="009F609B">
        <w:rPr>
          <w:rFonts w:ascii="Arial" w:hAnsi="Arial" w:cs="Arial"/>
        </w:rPr>
        <w:lastRenderedPageBreak/>
        <w:t>Newer research, particularly those investigations of the 2000s extended the focus of investigations into conceptions of teaching by introducing different facets of teaching not previously explored.  Such research</w:t>
      </w:r>
      <w:r>
        <w:rPr>
          <w:rFonts w:ascii="Arial" w:hAnsi="Arial" w:cs="Arial"/>
        </w:rPr>
        <w:t xml:space="preserve"> output</w:t>
      </w:r>
      <w:r w:rsidRPr="009F609B">
        <w:rPr>
          <w:rFonts w:ascii="Arial" w:hAnsi="Arial" w:cs="Arial"/>
        </w:rPr>
        <w:t xml:space="preserve"> on teacher conceptions</w:t>
      </w:r>
      <w:r>
        <w:rPr>
          <w:rFonts w:ascii="Arial" w:hAnsi="Arial" w:cs="Arial"/>
        </w:rPr>
        <w:t>: (1) extended</w:t>
      </w:r>
      <w:r w:rsidRPr="009F609B">
        <w:rPr>
          <w:rFonts w:ascii="Arial" w:hAnsi="Arial" w:cs="Arial"/>
        </w:rPr>
        <w:t xml:space="preserve"> empirical evidence associated with teacher</w:t>
      </w:r>
      <w:r w:rsidRPr="009F609B">
        <w:rPr>
          <w:rFonts w:ascii="Arial" w:eastAsia="Calibri" w:hAnsi="Arial" w:cs="Arial"/>
        </w:rPr>
        <w:t>–</w:t>
      </w:r>
      <w:r w:rsidRPr="009F609B">
        <w:rPr>
          <w:rFonts w:ascii="Arial" w:hAnsi="Arial" w:cs="Arial"/>
        </w:rPr>
        <w:t>focused/student</w:t>
      </w:r>
      <w:r w:rsidRPr="009F609B">
        <w:rPr>
          <w:rFonts w:ascii="Arial" w:eastAsia="Calibri" w:hAnsi="Arial" w:cs="Arial"/>
        </w:rPr>
        <w:t>–</w:t>
      </w:r>
      <w:r w:rsidRPr="009F609B">
        <w:rPr>
          <w:rFonts w:ascii="Arial" w:hAnsi="Arial" w:cs="Arial"/>
        </w:rPr>
        <w:t>focused frameworks utilised in concept</w:t>
      </w:r>
      <w:r>
        <w:rPr>
          <w:rFonts w:ascii="Arial" w:hAnsi="Arial" w:cs="Arial"/>
        </w:rPr>
        <w:t>ions of teaching analysis; (2) e</w:t>
      </w:r>
      <w:r w:rsidRPr="009F609B">
        <w:rPr>
          <w:rFonts w:ascii="Arial" w:hAnsi="Arial" w:cs="Arial"/>
        </w:rPr>
        <w:t>xpose</w:t>
      </w:r>
      <w:r>
        <w:rPr>
          <w:rFonts w:ascii="Arial" w:hAnsi="Arial" w:cs="Arial"/>
        </w:rPr>
        <w:t>d</w:t>
      </w:r>
      <w:r w:rsidRPr="009F609B">
        <w:rPr>
          <w:rFonts w:ascii="Arial" w:hAnsi="Arial" w:cs="Arial"/>
        </w:rPr>
        <w:t xml:space="preserve"> the variations of dimension of teachers practice while simultaneously improving knowledge of the ran</w:t>
      </w:r>
      <w:r>
        <w:rPr>
          <w:rFonts w:ascii="Arial" w:hAnsi="Arial" w:cs="Arial"/>
        </w:rPr>
        <w:t>ge of such variations; and (3) s</w:t>
      </w:r>
      <w:r w:rsidRPr="009F609B">
        <w:rPr>
          <w:rFonts w:ascii="Arial" w:hAnsi="Arial" w:cs="Arial"/>
        </w:rPr>
        <w:t>upport</w:t>
      </w:r>
      <w:r>
        <w:rPr>
          <w:rFonts w:ascii="Arial" w:hAnsi="Arial" w:cs="Arial"/>
        </w:rPr>
        <w:t>ed</w:t>
      </w:r>
      <w:r w:rsidRPr="009F609B">
        <w:rPr>
          <w:rFonts w:ascii="Arial" w:hAnsi="Arial" w:cs="Arial"/>
        </w:rPr>
        <w:t xml:space="preserve"> conceptualisation of teachers’ perceptions of teaching as hierarchical.  The </w:t>
      </w:r>
      <w:r>
        <w:rPr>
          <w:rFonts w:ascii="Arial" w:hAnsi="Arial" w:cs="Arial"/>
        </w:rPr>
        <w:t>results</w:t>
      </w:r>
      <w:r w:rsidRPr="009F609B">
        <w:rPr>
          <w:rFonts w:ascii="Arial" w:hAnsi="Arial" w:cs="Arial"/>
        </w:rPr>
        <w:t xml:space="preserve"> associated with such investigations show superior</w:t>
      </w:r>
      <w:r w:rsidRPr="009F609B">
        <w:rPr>
          <w:rFonts w:ascii="Arial" w:eastAsia="Calibri" w:hAnsi="Arial" w:cs="Arial"/>
        </w:rPr>
        <w:t>–</w:t>
      </w:r>
      <w:r w:rsidRPr="009F609B">
        <w:rPr>
          <w:rFonts w:ascii="Arial" w:hAnsi="Arial" w:cs="Arial"/>
        </w:rPr>
        <w:t>order perceptions subsuming lower</w:t>
      </w:r>
      <w:r w:rsidRPr="009F609B">
        <w:rPr>
          <w:rFonts w:ascii="Arial" w:eastAsia="Calibri" w:hAnsi="Arial" w:cs="Arial"/>
        </w:rPr>
        <w:t>–</w:t>
      </w:r>
      <w:r w:rsidRPr="009F609B">
        <w:rPr>
          <w:rFonts w:ascii="Arial" w:hAnsi="Arial" w:cs="Arial"/>
        </w:rPr>
        <w:t>order perceptions but not vice versa (</w:t>
      </w:r>
      <w:r w:rsidRPr="0011606A">
        <w:rPr>
          <w:rFonts w:ascii="Arial" w:hAnsi="Arial" w:cs="Arial"/>
          <w:noProof/>
        </w:rPr>
        <w:t>Gonz</w:t>
      </w:r>
      <w:r w:rsidRPr="0011606A">
        <w:rPr>
          <w:rFonts w:ascii="Arial" w:hAnsi="Arial" w:cs="Arial"/>
        </w:rPr>
        <w:t>á</w:t>
      </w:r>
      <w:r w:rsidRPr="0011606A">
        <w:rPr>
          <w:rFonts w:ascii="Arial" w:hAnsi="Arial" w:cs="Arial"/>
          <w:noProof/>
        </w:rPr>
        <w:t>lez</w:t>
      </w:r>
      <w:r w:rsidRPr="009F609B">
        <w:rPr>
          <w:rFonts w:ascii="Arial" w:hAnsi="Arial" w:cs="Arial"/>
        </w:rPr>
        <w:t xml:space="preserve">, 2011; Ginns </w:t>
      </w:r>
      <w:r w:rsidRPr="009F609B">
        <w:rPr>
          <w:rFonts w:ascii="Arial" w:hAnsi="Arial" w:cs="Arial"/>
          <w:i/>
        </w:rPr>
        <w:t>et al</w:t>
      </w:r>
      <w:r w:rsidR="00142E6E">
        <w:rPr>
          <w:rFonts w:ascii="Arial" w:hAnsi="Arial" w:cs="Arial"/>
        </w:rPr>
        <w:t xml:space="preserve">., 2008; Carnell, </w:t>
      </w:r>
      <w:r w:rsidRPr="009F609B">
        <w:rPr>
          <w:rFonts w:ascii="Arial" w:hAnsi="Arial" w:cs="Arial"/>
        </w:rPr>
        <w:t xml:space="preserve">2007; Law </w:t>
      </w:r>
      <w:r w:rsidRPr="009F609B">
        <w:rPr>
          <w:rFonts w:ascii="Arial" w:hAnsi="Arial" w:cs="Arial"/>
          <w:i/>
        </w:rPr>
        <w:t>et al.,</w:t>
      </w:r>
      <w:r>
        <w:rPr>
          <w:rFonts w:ascii="Arial" w:hAnsi="Arial" w:cs="Arial"/>
        </w:rPr>
        <w:t xml:space="preserve">  </w:t>
      </w:r>
      <w:r w:rsidRPr="009F609B">
        <w:rPr>
          <w:rFonts w:ascii="Arial" w:hAnsi="Arial" w:cs="Arial"/>
        </w:rPr>
        <w:t>2007; Lindblom</w:t>
      </w:r>
      <w:r w:rsidRPr="009F609B">
        <w:rPr>
          <w:rFonts w:ascii="Arial" w:eastAsia="Calibri" w:hAnsi="Arial" w:cs="Arial"/>
        </w:rPr>
        <w:t>–</w:t>
      </w:r>
      <w:r w:rsidRPr="009F609B">
        <w:rPr>
          <w:rFonts w:ascii="Arial" w:hAnsi="Arial" w:cs="Arial"/>
        </w:rPr>
        <w:t xml:space="preserve">Ylanne </w:t>
      </w:r>
      <w:r w:rsidRPr="009F609B">
        <w:rPr>
          <w:rFonts w:ascii="Arial" w:hAnsi="Arial" w:cs="Arial"/>
          <w:i/>
        </w:rPr>
        <w:t>et al</w:t>
      </w:r>
      <w:r w:rsidRPr="009F609B">
        <w:rPr>
          <w:rFonts w:ascii="Arial" w:hAnsi="Arial" w:cs="Arial"/>
        </w:rPr>
        <w:t xml:space="preserve">., </w:t>
      </w:r>
      <w:r w:rsidR="00142E6E">
        <w:rPr>
          <w:rFonts w:ascii="Arial" w:hAnsi="Arial" w:cs="Arial"/>
        </w:rPr>
        <w:t xml:space="preserve">2006; Ashwin, 2006; Akerlind, 2004, </w:t>
      </w:r>
      <w:r w:rsidRPr="009F609B">
        <w:rPr>
          <w:rFonts w:ascii="Arial" w:hAnsi="Arial" w:cs="Arial"/>
        </w:rPr>
        <w:t xml:space="preserve">2003). </w:t>
      </w:r>
      <w:r>
        <w:rPr>
          <w:rFonts w:ascii="Arial" w:hAnsi="Arial" w:cs="Arial"/>
        </w:rPr>
        <w:t xml:space="preserve"> Akerlind also pointed to </w:t>
      </w:r>
      <w:r w:rsidRPr="009F609B">
        <w:rPr>
          <w:rFonts w:ascii="Arial" w:hAnsi="Arial" w:cs="Arial"/>
        </w:rPr>
        <w:t xml:space="preserve">differences </w:t>
      </w:r>
      <w:r>
        <w:rPr>
          <w:rFonts w:ascii="Arial" w:hAnsi="Arial" w:cs="Arial"/>
        </w:rPr>
        <w:t>in such studies relating to</w:t>
      </w:r>
      <w:r w:rsidRPr="009F609B">
        <w:rPr>
          <w:rFonts w:ascii="Arial" w:hAnsi="Arial" w:cs="Arial"/>
        </w:rPr>
        <w:t xml:space="preserve"> teachers conceptions as permanent concepts</w:t>
      </w:r>
      <w:r>
        <w:rPr>
          <w:rFonts w:ascii="Arial" w:hAnsi="Arial" w:cs="Arial"/>
        </w:rPr>
        <w:t>,</w:t>
      </w:r>
      <w:r w:rsidRPr="009F609B">
        <w:rPr>
          <w:rFonts w:ascii="Arial" w:hAnsi="Arial" w:cs="Arial"/>
        </w:rPr>
        <w:t xml:space="preserve"> or related reactions</w:t>
      </w:r>
      <w:r>
        <w:rPr>
          <w:rFonts w:ascii="Arial" w:hAnsi="Arial" w:cs="Arial"/>
        </w:rPr>
        <w:t>,</w:t>
      </w:r>
      <w:r w:rsidRPr="009F609B">
        <w:rPr>
          <w:rFonts w:ascii="Arial" w:hAnsi="Arial" w:cs="Arial"/>
        </w:rPr>
        <w:t xml:space="preserve"> situated in parti</w:t>
      </w:r>
      <w:r w:rsidR="00142E6E">
        <w:rPr>
          <w:rFonts w:ascii="Arial" w:hAnsi="Arial" w:cs="Arial"/>
        </w:rPr>
        <w:t xml:space="preserve">cular circumstances (Akerlind, </w:t>
      </w:r>
      <w:r w:rsidRPr="009F609B">
        <w:rPr>
          <w:rFonts w:ascii="Arial" w:hAnsi="Arial" w:cs="Arial"/>
        </w:rPr>
        <w:t xml:space="preserve">2003, </w:t>
      </w:r>
      <w:r>
        <w:rPr>
          <w:rFonts w:ascii="Arial" w:hAnsi="Arial" w:cs="Arial"/>
        </w:rPr>
        <w:t xml:space="preserve">p. </w:t>
      </w:r>
      <w:r w:rsidRPr="009F609B">
        <w:rPr>
          <w:rFonts w:ascii="Arial" w:hAnsi="Arial" w:cs="Arial"/>
        </w:rPr>
        <w:t>375</w:t>
      </w:r>
      <w:r w:rsidRPr="009F609B">
        <w:rPr>
          <w:rFonts w:ascii="Arial" w:eastAsia="Calibri" w:hAnsi="Arial" w:cs="Arial"/>
        </w:rPr>
        <w:t>–</w:t>
      </w:r>
      <w:r w:rsidRPr="009F609B">
        <w:rPr>
          <w:rFonts w:ascii="Arial" w:hAnsi="Arial" w:cs="Arial"/>
          <w:lang w:val="en-TT"/>
        </w:rPr>
        <w:t>37</w:t>
      </w:r>
      <w:r w:rsidRPr="009F609B">
        <w:rPr>
          <w:rFonts w:ascii="Arial" w:hAnsi="Arial" w:cs="Arial"/>
        </w:rPr>
        <w:t>7).  Studies reveal</w:t>
      </w:r>
      <w:r>
        <w:rPr>
          <w:rFonts w:ascii="Arial" w:hAnsi="Arial" w:cs="Arial"/>
        </w:rPr>
        <w:t>ed</w:t>
      </w:r>
      <w:r w:rsidRPr="009F609B">
        <w:rPr>
          <w:rFonts w:ascii="Arial" w:hAnsi="Arial" w:cs="Arial"/>
        </w:rPr>
        <w:t xml:space="preserve"> conceptions as autonomous and constant </w:t>
      </w:r>
      <w:r>
        <w:rPr>
          <w:rFonts w:ascii="Arial" w:hAnsi="Arial" w:cs="Arial"/>
        </w:rPr>
        <w:t>or</w:t>
      </w:r>
      <w:r w:rsidRPr="009F609B">
        <w:rPr>
          <w:rFonts w:ascii="Arial" w:hAnsi="Arial" w:cs="Arial"/>
        </w:rPr>
        <w:t xml:space="preserve"> related and relational (</w:t>
      </w:r>
      <w:r w:rsidRPr="0011606A">
        <w:rPr>
          <w:rFonts w:ascii="Arial" w:hAnsi="Arial" w:cs="Arial"/>
          <w:noProof/>
        </w:rPr>
        <w:t>Gonz</w:t>
      </w:r>
      <w:r w:rsidRPr="0011606A">
        <w:rPr>
          <w:rFonts w:ascii="Arial" w:hAnsi="Arial" w:cs="Arial"/>
        </w:rPr>
        <w:t>á</w:t>
      </w:r>
      <w:r w:rsidRPr="0011606A">
        <w:rPr>
          <w:rFonts w:ascii="Arial" w:hAnsi="Arial" w:cs="Arial"/>
          <w:noProof/>
        </w:rPr>
        <w:t>lez</w:t>
      </w:r>
      <w:r w:rsidRPr="009F609B">
        <w:rPr>
          <w:rFonts w:ascii="Arial" w:hAnsi="Arial" w:cs="Arial"/>
        </w:rPr>
        <w:t xml:space="preserve">, 2011). </w:t>
      </w:r>
      <w:r>
        <w:rPr>
          <w:rFonts w:ascii="Arial" w:hAnsi="Arial" w:cs="Arial"/>
        </w:rPr>
        <w:t xml:space="preserve"> </w:t>
      </w:r>
      <w:r w:rsidRPr="009F609B">
        <w:rPr>
          <w:rFonts w:ascii="Arial" w:hAnsi="Arial" w:cs="Arial"/>
        </w:rPr>
        <w:t>I focus on the newer studies undertaken in the 2000s in the following section.</w:t>
      </w:r>
    </w:p>
    <w:p w:rsidR="00141EB6" w:rsidRDefault="00141EB6" w:rsidP="00141EB6">
      <w:pPr>
        <w:spacing w:line="360" w:lineRule="auto"/>
        <w:rPr>
          <w:rFonts w:ascii="Arial" w:hAnsi="Arial" w:cs="Arial"/>
        </w:rPr>
      </w:pPr>
    </w:p>
    <w:p w:rsidR="00141EB6" w:rsidRPr="009F609B" w:rsidRDefault="00141EB6" w:rsidP="00222302">
      <w:pPr>
        <w:pStyle w:val="Heading3"/>
        <w:rPr>
          <w:rFonts w:ascii="Arial" w:hAnsi="Arial" w:cs="Arial"/>
          <w:sz w:val="24"/>
          <w:szCs w:val="24"/>
        </w:rPr>
      </w:pPr>
      <w:bookmarkStart w:id="205" w:name="_Toc1031796"/>
      <w:r>
        <w:rPr>
          <w:rFonts w:ascii="Arial" w:hAnsi="Arial" w:cs="Arial"/>
          <w:sz w:val="24"/>
          <w:szCs w:val="24"/>
        </w:rPr>
        <w:t>3.6.1</w:t>
      </w:r>
      <w:r w:rsidRPr="009F609B">
        <w:rPr>
          <w:rFonts w:ascii="Arial" w:hAnsi="Arial" w:cs="Arial"/>
          <w:sz w:val="24"/>
          <w:szCs w:val="24"/>
        </w:rPr>
        <w:t xml:space="preserve">. Newer </w:t>
      </w:r>
      <w:r>
        <w:rPr>
          <w:rFonts w:ascii="Arial" w:hAnsi="Arial" w:cs="Arial"/>
          <w:sz w:val="24"/>
          <w:szCs w:val="24"/>
        </w:rPr>
        <w:t>studies: Dimensions of V</w:t>
      </w:r>
      <w:r w:rsidRPr="009F609B">
        <w:rPr>
          <w:rFonts w:ascii="Arial" w:hAnsi="Arial" w:cs="Arial"/>
          <w:sz w:val="24"/>
          <w:szCs w:val="24"/>
        </w:rPr>
        <w:t>ariation</w:t>
      </w:r>
      <w:bookmarkEnd w:id="205"/>
    </w:p>
    <w:p w:rsidR="00141EB6" w:rsidRDefault="00141EB6" w:rsidP="00141EB6">
      <w:pPr>
        <w:spacing w:line="360" w:lineRule="auto"/>
        <w:rPr>
          <w:rFonts w:ascii="Arial" w:hAnsi="Arial" w:cs="Arial"/>
        </w:rPr>
      </w:pPr>
    </w:p>
    <w:p w:rsidR="00141EB6" w:rsidRPr="003042C0" w:rsidRDefault="00141EB6" w:rsidP="00141EB6">
      <w:pPr>
        <w:spacing w:line="360" w:lineRule="auto"/>
        <w:rPr>
          <w:rFonts w:ascii="Arial" w:hAnsi="Arial" w:cs="Arial"/>
        </w:rPr>
      </w:pPr>
      <w:r w:rsidRPr="003042C0">
        <w:rPr>
          <w:rFonts w:ascii="Arial" w:hAnsi="Arial" w:cs="Arial"/>
        </w:rPr>
        <w:t>Beyond Akerlind’s review of investigations associated with teachers’ conceptions (Akerlind, 2003), newer studies have expanded the range of insights into conceptions of teaching, especially those studies undertaken after 2005.  In this context, Akerlind challenged Kember’s assertion that additional investigative studies in relation to teacher conceptions were not necessary (</w:t>
      </w:r>
      <w:r w:rsidRPr="003042C0">
        <w:rPr>
          <w:rFonts w:ascii="Arial" w:hAnsi="Arial" w:cs="Arial"/>
          <w:noProof/>
        </w:rPr>
        <w:t>Gonz</w:t>
      </w:r>
      <w:r w:rsidRPr="003042C0">
        <w:rPr>
          <w:rFonts w:ascii="Arial" w:hAnsi="Arial" w:cs="Arial"/>
        </w:rPr>
        <w:t>á</w:t>
      </w:r>
      <w:r w:rsidRPr="003042C0">
        <w:rPr>
          <w:rFonts w:ascii="Arial" w:hAnsi="Arial" w:cs="Arial"/>
          <w:noProof/>
        </w:rPr>
        <w:t>lez</w:t>
      </w:r>
      <w:r w:rsidR="00142E6E">
        <w:rPr>
          <w:rFonts w:ascii="Arial" w:hAnsi="Arial" w:cs="Arial"/>
        </w:rPr>
        <w:t xml:space="preserve">, 2011; Akerlind, 2004; Kember, </w:t>
      </w:r>
      <w:r w:rsidRPr="003042C0">
        <w:rPr>
          <w:rFonts w:ascii="Arial" w:hAnsi="Arial" w:cs="Arial"/>
        </w:rPr>
        <w:t>1997).  Akerlind’s (2004) study proposed four new dimensions of variation’ of being a teacher namely: ‘(1) the role of students; (2) benefit for students; (3) benefit for the teacher and (4) breadth of benefit’ (pp.  370</w:t>
      </w:r>
      <w:r w:rsidRPr="003042C0">
        <w:rPr>
          <w:rFonts w:ascii="Arial" w:eastAsia="Calibri" w:hAnsi="Arial" w:cs="Arial"/>
        </w:rPr>
        <w:t>–</w:t>
      </w:r>
      <w:r w:rsidRPr="003042C0">
        <w:rPr>
          <w:rFonts w:ascii="Arial" w:hAnsi="Arial" w:cs="Arial"/>
        </w:rPr>
        <w:t>371).  Kember’s (1997) study focused only on the first variation</w:t>
      </w:r>
      <w:r w:rsidRPr="003042C0">
        <w:rPr>
          <w:rFonts w:ascii="Arial" w:hAnsi="Arial" w:cs="Arial"/>
          <w:lang w:val="en-TT"/>
        </w:rPr>
        <w:t>—</w:t>
      </w:r>
      <w:r w:rsidRPr="003042C0">
        <w:rPr>
          <w:rFonts w:ascii="Arial" w:hAnsi="Arial" w:cs="Arial"/>
        </w:rPr>
        <w:t>the role of students.  Akerlind (2004) asserted that investigative research into teaching conceptions ought to be encouraged, recognising the gap between what we know, and what is still to be known about the different aspects of teaching.</w:t>
      </w:r>
    </w:p>
    <w:p w:rsidR="00737DB4" w:rsidRDefault="00737DB4" w:rsidP="00141EB6">
      <w:pPr>
        <w:pStyle w:val="Default"/>
        <w:spacing w:line="360" w:lineRule="auto"/>
        <w:rPr>
          <w:rFonts w:ascii="Arial" w:hAnsi="Arial" w:cs="Arial"/>
          <w:color w:val="auto"/>
          <w:sz w:val="22"/>
          <w:szCs w:val="22"/>
        </w:rPr>
      </w:pPr>
    </w:p>
    <w:p w:rsidR="00737DB4" w:rsidRPr="00F77F86" w:rsidRDefault="00141EB6" w:rsidP="00F77F86">
      <w:pPr>
        <w:pStyle w:val="Default"/>
        <w:spacing w:line="360" w:lineRule="auto"/>
        <w:rPr>
          <w:rFonts w:ascii="Arial" w:hAnsi="Arial" w:cs="Arial"/>
          <w:color w:val="auto"/>
          <w:sz w:val="22"/>
          <w:szCs w:val="22"/>
        </w:rPr>
      </w:pPr>
      <w:r w:rsidRPr="003042C0">
        <w:rPr>
          <w:rFonts w:ascii="Arial" w:hAnsi="Arial" w:cs="Arial"/>
          <w:color w:val="auto"/>
          <w:sz w:val="22"/>
          <w:szCs w:val="22"/>
        </w:rPr>
        <w:t>It is in this context that newer studies on various features of teaching conceptions are welcomed, for example, Ashwin’s study of academics</w:t>
      </w:r>
      <w:r w:rsidR="005B6E10">
        <w:rPr>
          <w:rFonts w:ascii="Arial" w:hAnsi="Arial" w:cs="Arial"/>
          <w:color w:val="auto"/>
          <w:sz w:val="22"/>
          <w:szCs w:val="22"/>
        </w:rPr>
        <w:t>’ account of tutorials (Ashwin,</w:t>
      </w:r>
      <w:r w:rsidRPr="003042C0">
        <w:rPr>
          <w:rFonts w:ascii="Arial" w:hAnsi="Arial" w:cs="Arial"/>
          <w:color w:val="auto"/>
          <w:sz w:val="22"/>
          <w:szCs w:val="22"/>
        </w:rPr>
        <w:t xml:space="preserve"> 2006).  Academics accounts varied from ‘tutorials as a place where tutors </w:t>
      </w:r>
      <w:r w:rsidRPr="003042C0">
        <w:rPr>
          <w:rFonts w:ascii="Arial" w:hAnsi="Arial" w:cs="Arial"/>
          <w:color w:val="auto"/>
          <w:sz w:val="22"/>
          <w:szCs w:val="22"/>
        </w:rPr>
        <w:lastRenderedPageBreak/>
        <w:t>help students to develop an understanding of concepts’ to ‘tutorials as a place where new positions on the topic are d</w:t>
      </w:r>
      <w:r w:rsidR="005B6E10">
        <w:rPr>
          <w:rFonts w:ascii="Arial" w:hAnsi="Arial" w:cs="Arial"/>
          <w:color w:val="auto"/>
          <w:sz w:val="22"/>
          <w:szCs w:val="22"/>
        </w:rPr>
        <w:t xml:space="preserve">eveloped and refined’ (Ashwin, </w:t>
      </w:r>
      <w:r w:rsidRPr="003042C0">
        <w:rPr>
          <w:rFonts w:ascii="Arial" w:hAnsi="Arial" w:cs="Arial"/>
          <w:color w:val="auto"/>
          <w:sz w:val="22"/>
          <w:szCs w:val="22"/>
        </w:rPr>
        <w:t xml:space="preserve">2006, p. 11).  This study revealed a continuum of conceptions from, addressing significant quantities of content to student development of individual perspectives regarding the subject matter.  The results from this study reflected a concentration on subject matter or learner scholarship.  </w:t>
      </w:r>
    </w:p>
    <w:p w:rsidR="00D774C7" w:rsidRDefault="00D774C7" w:rsidP="00141EB6">
      <w:pPr>
        <w:autoSpaceDE w:val="0"/>
        <w:autoSpaceDN w:val="0"/>
        <w:adjustRightInd w:val="0"/>
        <w:spacing w:line="360" w:lineRule="auto"/>
        <w:rPr>
          <w:rFonts w:ascii="Arial" w:hAnsi="Arial" w:cs="Arial"/>
        </w:rPr>
      </w:pPr>
    </w:p>
    <w:p w:rsidR="00141EB6" w:rsidRPr="003042C0" w:rsidRDefault="00141EB6" w:rsidP="00141EB6">
      <w:pPr>
        <w:autoSpaceDE w:val="0"/>
        <w:autoSpaceDN w:val="0"/>
        <w:adjustRightInd w:val="0"/>
        <w:spacing w:line="360" w:lineRule="auto"/>
        <w:rPr>
          <w:rFonts w:ascii="Arial" w:hAnsi="Arial" w:cs="Arial"/>
        </w:rPr>
      </w:pPr>
      <w:r w:rsidRPr="003042C0">
        <w:rPr>
          <w:rFonts w:ascii="Arial" w:hAnsi="Arial" w:cs="Arial"/>
        </w:rPr>
        <w:t>In terms of superior teaching, Parpala and Lindblom</w:t>
      </w:r>
      <w:r w:rsidRPr="003042C0">
        <w:rPr>
          <w:rFonts w:ascii="Arial" w:eastAsia="Calibri" w:hAnsi="Arial" w:cs="Arial"/>
        </w:rPr>
        <w:t>–</w:t>
      </w:r>
      <w:r w:rsidRPr="003042C0">
        <w:rPr>
          <w:rFonts w:ascii="Arial" w:hAnsi="Arial" w:cs="Arial"/>
        </w:rPr>
        <w:t>Ylanne’s (2007) study identified six elements: ‘practice, context, teachers’ role, students’ role, atmosphere, and ph</w:t>
      </w:r>
      <w:r w:rsidR="00DD653E">
        <w:rPr>
          <w:rFonts w:ascii="Arial" w:hAnsi="Arial" w:cs="Arial"/>
        </w:rPr>
        <w:t>ysical environment’ (p. 360).  These</w:t>
      </w:r>
      <w:r w:rsidRPr="003042C0">
        <w:rPr>
          <w:rFonts w:ascii="Arial" w:hAnsi="Arial" w:cs="Arial"/>
        </w:rPr>
        <w:t xml:space="preserve"> research findings further highlighted different components of teaching articul</w:t>
      </w:r>
      <w:r w:rsidR="005B6E10">
        <w:rPr>
          <w:rFonts w:ascii="Arial" w:hAnsi="Arial" w:cs="Arial"/>
        </w:rPr>
        <w:t xml:space="preserve">ated (Akerlind, </w:t>
      </w:r>
      <w:r w:rsidRPr="003042C0">
        <w:rPr>
          <w:rFonts w:ascii="Arial" w:hAnsi="Arial" w:cs="Arial"/>
        </w:rPr>
        <w:t>2004).  Carnell’s study, utilising eight participants averred that students’ learning was the principal focus o</w:t>
      </w:r>
      <w:r w:rsidR="005B6E10">
        <w:rPr>
          <w:rFonts w:ascii="Arial" w:hAnsi="Arial" w:cs="Arial"/>
        </w:rPr>
        <w:t xml:space="preserve">f effective teaching (Carnell, </w:t>
      </w:r>
      <w:r w:rsidRPr="003042C0">
        <w:rPr>
          <w:rFonts w:ascii="Arial" w:hAnsi="Arial" w:cs="Arial"/>
        </w:rPr>
        <w:t>2007).  The distinguishing features of this study relating to effective teaching, as described by informants were: ‘learning is transparent; dialogue enables learning; and a community of learners</w:t>
      </w:r>
      <w:r w:rsidR="005B6E10">
        <w:rPr>
          <w:rFonts w:ascii="Arial" w:hAnsi="Arial" w:cs="Arial"/>
        </w:rPr>
        <w:t xml:space="preserve"> generate knowledge’ (Carnell, </w:t>
      </w:r>
      <w:r w:rsidRPr="003042C0">
        <w:rPr>
          <w:rFonts w:ascii="Arial" w:hAnsi="Arial" w:cs="Arial"/>
        </w:rPr>
        <w:t>2007, p. 30).  Carnell’s research showed a fundamental shift in relation to previous studies.  The perception of effective teaching as described in Carnell’s context was the move from ‘constructivist to co</w:t>
      </w:r>
      <w:r w:rsidRPr="003042C0">
        <w:rPr>
          <w:rFonts w:ascii="Arial" w:eastAsia="Calibri" w:hAnsi="Arial" w:cs="Arial"/>
        </w:rPr>
        <w:t>–</w:t>
      </w:r>
      <w:r w:rsidRPr="003042C0">
        <w:rPr>
          <w:rFonts w:ascii="Arial" w:hAnsi="Arial" w:cs="Arial"/>
        </w:rPr>
        <w:t xml:space="preserve">constructivist knowledge development’ between teachers and students (p. 30).  Their roles were now aligned to shared responsibility in teaching/learning episodes. </w:t>
      </w:r>
    </w:p>
    <w:p w:rsidR="00141EB6" w:rsidRPr="003042C0" w:rsidRDefault="00141EB6" w:rsidP="00141EB6">
      <w:pPr>
        <w:spacing w:line="360" w:lineRule="auto"/>
        <w:rPr>
          <w:rFonts w:ascii="Arial" w:hAnsi="Arial" w:cs="Arial"/>
        </w:rPr>
      </w:pPr>
    </w:p>
    <w:p w:rsidR="00141EB6" w:rsidRPr="003042C0" w:rsidRDefault="00141EB6" w:rsidP="00141EB6">
      <w:pPr>
        <w:spacing w:line="360" w:lineRule="auto"/>
        <w:rPr>
          <w:rFonts w:ascii="Arial" w:hAnsi="Arial" w:cs="Arial"/>
        </w:rPr>
      </w:pPr>
      <w:r w:rsidRPr="003042C0">
        <w:rPr>
          <w:rFonts w:ascii="Arial" w:hAnsi="Arial" w:cs="Arial"/>
        </w:rPr>
        <w:t xml:space="preserve">Law’s research involving Hong Kong teacher educators identified themes which were aligned to those emanating from perceptions of good teaching originating from Western conceptualisations (Law </w:t>
      </w:r>
      <w:r w:rsidRPr="003042C0">
        <w:rPr>
          <w:rFonts w:ascii="Arial" w:hAnsi="Arial" w:cs="Arial"/>
          <w:i/>
        </w:rPr>
        <w:t>et al</w:t>
      </w:r>
      <w:r w:rsidR="00DA202C">
        <w:rPr>
          <w:rFonts w:ascii="Arial" w:hAnsi="Arial" w:cs="Arial"/>
        </w:rPr>
        <w:t xml:space="preserve">., </w:t>
      </w:r>
      <w:r w:rsidRPr="003042C0">
        <w:rPr>
          <w:rFonts w:ascii="Arial" w:hAnsi="Arial" w:cs="Arial"/>
        </w:rPr>
        <w:t>2007).  However, there were features of excellent teaching in Hong Kong often limited in the western research/practice such as theory</w:t>
      </w:r>
      <w:r w:rsidRPr="003042C0">
        <w:rPr>
          <w:rFonts w:ascii="Arial" w:eastAsia="Calibri" w:hAnsi="Arial" w:cs="Arial"/>
        </w:rPr>
        <w:t>–</w:t>
      </w:r>
      <w:r w:rsidRPr="003042C0">
        <w:rPr>
          <w:rFonts w:ascii="Arial" w:hAnsi="Arial" w:cs="Arial"/>
        </w:rPr>
        <w:t>based instruction, enthusiasm an</w:t>
      </w:r>
      <w:r w:rsidR="00F41C65">
        <w:rPr>
          <w:rFonts w:ascii="Arial" w:hAnsi="Arial" w:cs="Arial"/>
        </w:rPr>
        <w:t xml:space="preserve">d expert dedication (Gonzalez, </w:t>
      </w:r>
      <w:r w:rsidRPr="003042C0">
        <w:rPr>
          <w:rFonts w:ascii="Arial" w:hAnsi="Arial" w:cs="Arial"/>
        </w:rPr>
        <w:t>2011).  With respect to the biosciences, Virtanen and Lindblom</w:t>
      </w:r>
      <w:r w:rsidRPr="003042C0">
        <w:rPr>
          <w:rFonts w:ascii="Arial" w:eastAsia="Calibri" w:hAnsi="Arial" w:cs="Arial"/>
        </w:rPr>
        <w:t>–</w:t>
      </w:r>
      <w:r w:rsidRPr="003042C0">
        <w:rPr>
          <w:rFonts w:ascii="Arial" w:hAnsi="Arial" w:cs="Arial"/>
        </w:rPr>
        <w:t>Ylanne study reported that informants’ responses were represented as a system highlighting diverse facets of learner</w:t>
      </w:r>
      <w:r w:rsidRPr="003042C0">
        <w:rPr>
          <w:rFonts w:ascii="Arial" w:eastAsia="Calibri" w:hAnsi="Arial" w:cs="Arial"/>
        </w:rPr>
        <w:t>–</w:t>
      </w:r>
      <w:r w:rsidRPr="003042C0">
        <w:rPr>
          <w:rFonts w:ascii="Arial" w:hAnsi="Arial" w:cs="Arial"/>
        </w:rPr>
        <w:t>focused perceptions (Virtanen and Lindblom</w:t>
      </w:r>
      <w:r w:rsidRPr="003042C0">
        <w:rPr>
          <w:rFonts w:ascii="Arial" w:eastAsia="Calibri" w:hAnsi="Arial" w:cs="Arial"/>
        </w:rPr>
        <w:t>–</w:t>
      </w:r>
      <w:r w:rsidR="00F41C65">
        <w:rPr>
          <w:rFonts w:ascii="Arial" w:hAnsi="Arial" w:cs="Arial"/>
        </w:rPr>
        <w:t xml:space="preserve">Ylanne, </w:t>
      </w:r>
      <w:r w:rsidRPr="003042C0">
        <w:rPr>
          <w:rFonts w:ascii="Arial" w:hAnsi="Arial" w:cs="Arial"/>
        </w:rPr>
        <w:t>2010).  But more significantly, this study reported a disparity between instructors and learners’ perceptions of teaching/learning.  Teachers ought to be aware of their students’ conceptions of learning since this factor has serious implications for their teaching.  Together, these studies offer additional knowledge about different components of teaching, especially that revealed by student</w:t>
      </w:r>
      <w:r w:rsidRPr="003042C0">
        <w:rPr>
          <w:rFonts w:ascii="Arial" w:eastAsia="Calibri" w:hAnsi="Arial" w:cs="Arial"/>
        </w:rPr>
        <w:t>–</w:t>
      </w:r>
      <w:r w:rsidRPr="003042C0">
        <w:rPr>
          <w:rFonts w:ascii="Arial" w:hAnsi="Arial" w:cs="Arial"/>
        </w:rPr>
        <w:t>focused conceptions.</w:t>
      </w:r>
    </w:p>
    <w:p w:rsidR="00141EB6" w:rsidRPr="003042C0" w:rsidRDefault="00141EB6" w:rsidP="00141EB6">
      <w:pPr>
        <w:spacing w:line="360" w:lineRule="auto"/>
        <w:rPr>
          <w:rFonts w:ascii="Arial" w:hAnsi="Arial" w:cs="Arial"/>
        </w:rPr>
      </w:pPr>
    </w:p>
    <w:p w:rsidR="00141EB6" w:rsidRPr="003042C0" w:rsidRDefault="00141EB6" w:rsidP="00141EB6">
      <w:pPr>
        <w:spacing w:line="360" w:lineRule="auto"/>
        <w:rPr>
          <w:rFonts w:ascii="Arial" w:hAnsi="Arial" w:cs="Arial"/>
        </w:rPr>
      </w:pPr>
      <w:r w:rsidRPr="003042C0">
        <w:rPr>
          <w:rFonts w:ascii="Arial" w:hAnsi="Arial" w:cs="Arial"/>
        </w:rPr>
        <w:lastRenderedPageBreak/>
        <w:t>In my research context, given my claims in Chapters 1 and 2 regarding traditional education implementation, HE teaching remains essentially teacher</w:t>
      </w:r>
      <w:r w:rsidRPr="003042C0">
        <w:rPr>
          <w:rFonts w:ascii="Arial" w:eastAsia="Calibri" w:hAnsi="Arial" w:cs="Arial"/>
        </w:rPr>
        <w:t>–</w:t>
      </w:r>
      <w:r w:rsidRPr="003042C0">
        <w:rPr>
          <w:rFonts w:ascii="Arial" w:hAnsi="Arial" w:cs="Arial"/>
        </w:rPr>
        <w:t>focused and content</w:t>
      </w:r>
      <w:r w:rsidRPr="003042C0">
        <w:rPr>
          <w:rFonts w:ascii="Arial" w:eastAsia="Calibri" w:hAnsi="Arial" w:cs="Arial"/>
        </w:rPr>
        <w:t>–</w:t>
      </w:r>
      <w:r w:rsidR="00F41C65">
        <w:rPr>
          <w:rFonts w:ascii="Arial" w:hAnsi="Arial" w:cs="Arial"/>
        </w:rPr>
        <w:t xml:space="preserve">oriented (Kember, </w:t>
      </w:r>
      <w:r w:rsidRPr="003042C0">
        <w:rPr>
          <w:rFonts w:ascii="Arial" w:hAnsi="Arial" w:cs="Arial"/>
        </w:rPr>
        <w:t>1997).  Lecturers’ current practice is weighted in favour of the traditional instruct</w:t>
      </w:r>
      <w:r w:rsidR="00F41C65">
        <w:rPr>
          <w:rFonts w:ascii="Arial" w:hAnsi="Arial" w:cs="Arial"/>
        </w:rPr>
        <w:t xml:space="preserve">ional paradigm (Barr and Tagg, </w:t>
      </w:r>
      <w:r w:rsidRPr="003042C0">
        <w:rPr>
          <w:rFonts w:ascii="Arial" w:hAnsi="Arial" w:cs="Arial"/>
        </w:rPr>
        <w:t>1995), given the current institutional arrangements.  Teaching/learning continues to be problematised in non</w:t>
      </w:r>
      <w:r w:rsidRPr="003042C0">
        <w:rPr>
          <w:rFonts w:ascii="Arial" w:eastAsia="Calibri" w:hAnsi="Arial" w:cs="Arial"/>
        </w:rPr>
        <w:t>–</w:t>
      </w:r>
      <w:r w:rsidRPr="003042C0">
        <w:rPr>
          <w:rFonts w:ascii="Arial" w:hAnsi="Arial" w:cs="Arial"/>
        </w:rPr>
        <w:t>systemic contexts, where students</w:t>
      </w:r>
      <w:r w:rsidR="0020547B">
        <w:rPr>
          <w:rFonts w:ascii="Arial" w:hAnsi="Arial" w:cs="Arial"/>
        </w:rPr>
        <w:t>’</w:t>
      </w:r>
      <w:r w:rsidRPr="003042C0">
        <w:rPr>
          <w:rFonts w:ascii="Arial" w:hAnsi="Arial" w:cs="Arial"/>
        </w:rPr>
        <w:t xml:space="preserve"> roles are aligned to </w:t>
      </w:r>
      <w:r w:rsidRPr="003042C0">
        <w:rPr>
          <w:rFonts w:ascii="Arial" w:hAnsi="Arial" w:cs="Arial"/>
          <w:i/>
        </w:rPr>
        <w:t>surface learning,</w:t>
      </w:r>
      <w:r w:rsidRPr="003042C0">
        <w:rPr>
          <w:rFonts w:ascii="Arial" w:hAnsi="Arial" w:cs="Arial"/>
        </w:rPr>
        <w:t xml:space="preserve"> rather than </w:t>
      </w:r>
      <w:r w:rsidRPr="003042C0">
        <w:rPr>
          <w:rFonts w:ascii="Arial" w:hAnsi="Arial" w:cs="Arial"/>
          <w:i/>
        </w:rPr>
        <w:t>deep learning</w:t>
      </w:r>
      <w:r w:rsidRPr="003042C0">
        <w:rPr>
          <w:rFonts w:ascii="Arial" w:hAnsi="Arial" w:cs="Arial"/>
        </w:rPr>
        <w:t xml:space="preserve"> (Marton and </w:t>
      </w:r>
      <w:r w:rsidRPr="0020095D">
        <w:rPr>
          <w:rFonts w:ascii="Arial" w:hAnsi="Arial" w:cs="Arial"/>
          <w:iCs/>
        </w:rPr>
        <w:t>Säljö</w:t>
      </w:r>
      <w:r w:rsidR="00F41C65">
        <w:rPr>
          <w:rFonts w:ascii="Arial" w:hAnsi="Arial" w:cs="Arial"/>
        </w:rPr>
        <w:t xml:space="preserve">, </w:t>
      </w:r>
      <w:r w:rsidRPr="003042C0">
        <w:rPr>
          <w:rFonts w:ascii="Arial" w:hAnsi="Arial" w:cs="Arial"/>
          <w:noProof/>
        </w:rPr>
        <w:t>1976).  As would be gleaned in Chapter 5, many ZHC lecturers are yet to conceptualise a student</w:t>
      </w:r>
      <w:r w:rsidRPr="003042C0">
        <w:rPr>
          <w:rFonts w:ascii="Arial" w:eastAsia="Calibri" w:hAnsi="Arial" w:cs="Arial"/>
        </w:rPr>
        <w:t>–</w:t>
      </w:r>
      <w:r w:rsidRPr="003042C0">
        <w:rPr>
          <w:rFonts w:ascii="Arial" w:hAnsi="Arial" w:cs="Arial"/>
          <w:noProof/>
        </w:rPr>
        <w:t>centric perspective about teaching/learning as the current literature is demonstrating.</w:t>
      </w:r>
      <w:r w:rsidRPr="003042C0">
        <w:rPr>
          <w:rFonts w:ascii="Arial" w:hAnsi="Arial" w:cs="Arial"/>
        </w:rPr>
        <w:t xml:space="preserve"> </w:t>
      </w:r>
    </w:p>
    <w:p w:rsidR="00141EB6" w:rsidRDefault="00141EB6" w:rsidP="00141EB6">
      <w:pPr>
        <w:spacing w:line="360" w:lineRule="auto"/>
        <w:rPr>
          <w:rFonts w:ascii="Arial" w:hAnsi="Arial" w:cs="Arial"/>
        </w:rPr>
      </w:pPr>
    </w:p>
    <w:p w:rsidR="00141EB6" w:rsidRPr="009F609B" w:rsidRDefault="00141EB6" w:rsidP="00222302">
      <w:pPr>
        <w:pStyle w:val="Heading3"/>
        <w:rPr>
          <w:rFonts w:ascii="Arial" w:hAnsi="Arial" w:cs="Arial"/>
          <w:sz w:val="24"/>
          <w:szCs w:val="24"/>
        </w:rPr>
      </w:pPr>
      <w:bookmarkStart w:id="206" w:name="_Toc1031797"/>
      <w:r>
        <w:rPr>
          <w:rFonts w:ascii="Arial" w:hAnsi="Arial" w:cs="Arial"/>
          <w:sz w:val="24"/>
          <w:szCs w:val="24"/>
        </w:rPr>
        <w:t>3.6.2</w:t>
      </w:r>
      <w:r w:rsidRPr="009F609B">
        <w:rPr>
          <w:rFonts w:ascii="Arial" w:hAnsi="Arial" w:cs="Arial"/>
          <w:sz w:val="24"/>
          <w:szCs w:val="24"/>
        </w:rPr>
        <w:t>. The teacher</w:t>
      </w:r>
      <w:r w:rsidRPr="009F609B">
        <w:rPr>
          <w:rFonts w:ascii="Arial" w:eastAsia="Calibri" w:hAnsi="Arial" w:cs="Arial"/>
        </w:rPr>
        <w:t>–</w:t>
      </w:r>
      <w:r>
        <w:rPr>
          <w:rFonts w:ascii="Arial" w:hAnsi="Arial" w:cs="Arial"/>
          <w:sz w:val="24"/>
          <w:szCs w:val="24"/>
        </w:rPr>
        <w:t>focu</w:t>
      </w:r>
      <w:r w:rsidRPr="009F609B">
        <w:rPr>
          <w:rFonts w:ascii="Arial" w:hAnsi="Arial" w:cs="Arial"/>
          <w:sz w:val="24"/>
          <w:szCs w:val="24"/>
        </w:rPr>
        <w:t>sed/student</w:t>
      </w:r>
      <w:r w:rsidRPr="009F609B">
        <w:rPr>
          <w:rFonts w:ascii="Arial" w:eastAsia="Calibri" w:hAnsi="Arial" w:cs="Arial"/>
        </w:rPr>
        <w:t>–</w:t>
      </w:r>
      <w:r>
        <w:rPr>
          <w:rFonts w:ascii="Arial" w:hAnsi="Arial" w:cs="Arial"/>
          <w:sz w:val="24"/>
          <w:szCs w:val="24"/>
        </w:rPr>
        <w:t>focu</w:t>
      </w:r>
      <w:r w:rsidRPr="009F609B">
        <w:rPr>
          <w:rFonts w:ascii="Arial" w:hAnsi="Arial" w:cs="Arial"/>
          <w:sz w:val="24"/>
          <w:szCs w:val="24"/>
        </w:rPr>
        <w:t>sed framework</w:t>
      </w:r>
      <w:bookmarkEnd w:id="206"/>
    </w:p>
    <w:p w:rsidR="00141EB6" w:rsidRDefault="00141EB6" w:rsidP="00141EB6">
      <w:pPr>
        <w:spacing w:line="360" w:lineRule="auto"/>
        <w:rPr>
          <w:rFonts w:ascii="Arial" w:hAnsi="Arial" w:cs="Arial"/>
        </w:rPr>
      </w:pPr>
    </w:p>
    <w:p w:rsidR="00141EB6" w:rsidRDefault="00141EB6" w:rsidP="00141EB6">
      <w:pPr>
        <w:spacing w:line="360" w:lineRule="auto"/>
        <w:rPr>
          <w:rFonts w:ascii="Arial" w:hAnsi="Arial" w:cs="Arial"/>
        </w:rPr>
      </w:pPr>
      <w:r w:rsidRPr="009F609B">
        <w:rPr>
          <w:rFonts w:ascii="Arial" w:hAnsi="Arial" w:cs="Arial"/>
        </w:rPr>
        <w:t>The common themes as identified by Akerlind</w:t>
      </w:r>
      <w:r>
        <w:rPr>
          <w:rFonts w:ascii="Arial" w:hAnsi="Arial" w:cs="Arial"/>
        </w:rPr>
        <w:t>’s</w:t>
      </w:r>
      <w:r w:rsidRPr="009F609B">
        <w:rPr>
          <w:rFonts w:ascii="Arial" w:hAnsi="Arial" w:cs="Arial"/>
        </w:rPr>
        <w:t xml:space="preserve"> </w:t>
      </w:r>
      <w:r>
        <w:rPr>
          <w:rFonts w:ascii="Arial" w:hAnsi="Arial" w:cs="Arial"/>
        </w:rPr>
        <w:t xml:space="preserve">original research </w:t>
      </w:r>
      <w:r w:rsidRPr="009F609B">
        <w:rPr>
          <w:rFonts w:ascii="Arial" w:hAnsi="Arial" w:cs="Arial"/>
        </w:rPr>
        <w:t>are also discerned in the later studies</w:t>
      </w:r>
      <w:r w:rsidR="0020547B">
        <w:rPr>
          <w:rFonts w:ascii="Arial" w:hAnsi="Arial" w:cs="Arial"/>
        </w:rPr>
        <w:t xml:space="preserve"> (Akerlind, </w:t>
      </w:r>
      <w:r w:rsidRPr="009F609B">
        <w:rPr>
          <w:rFonts w:ascii="Arial" w:hAnsi="Arial" w:cs="Arial"/>
        </w:rPr>
        <w:t>2003).</w:t>
      </w:r>
      <w:r>
        <w:rPr>
          <w:rFonts w:ascii="Arial" w:hAnsi="Arial" w:cs="Arial"/>
        </w:rPr>
        <w:t xml:space="preserve">  </w:t>
      </w:r>
      <w:r w:rsidRPr="009F609B">
        <w:rPr>
          <w:rFonts w:ascii="Arial" w:hAnsi="Arial" w:cs="Arial"/>
        </w:rPr>
        <w:t>Two significant areas emerge</w:t>
      </w:r>
      <w:r>
        <w:rPr>
          <w:rFonts w:ascii="Arial" w:hAnsi="Arial" w:cs="Arial"/>
        </w:rPr>
        <w:t>d</w:t>
      </w:r>
      <w:r w:rsidRPr="009F609B">
        <w:rPr>
          <w:rFonts w:ascii="Arial" w:hAnsi="Arial" w:cs="Arial"/>
        </w:rPr>
        <w:t xml:space="preserve"> in relation to the ran</w:t>
      </w:r>
      <w:r>
        <w:rPr>
          <w:rFonts w:ascii="Arial" w:hAnsi="Arial" w:cs="Arial"/>
        </w:rPr>
        <w:t>ge of research identified above</w:t>
      </w:r>
      <w:r w:rsidRPr="009F609B">
        <w:rPr>
          <w:rFonts w:ascii="Arial" w:hAnsi="Arial" w:cs="Arial"/>
        </w:rPr>
        <w:t xml:space="preserve">.  </w:t>
      </w:r>
      <w:r>
        <w:rPr>
          <w:rFonts w:ascii="Arial" w:hAnsi="Arial" w:cs="Arial"/>
        </w:rPr>
        <w:t>F</w:t>
      </w:r>
      <w:r w:rsidRPr="009F609B">
        <w:rPr>
          <w:rFonts w:ascii="Arial" w:hAnsi="Arial" w:cs="Arial"/>
        </w:rPr>
        <w:t>indings based on the teacher</w:t>
      </w:r>
      <w:r w:rsidRPr="009F609B">
        <w:rPr>
          <w:rFonts w:ascii="Arial" w:eastAsia="Calibri" w:hAnsi="Arial" w:cs="Arial"/>
        </w:rPr>
        <w:t>–</w:t>
      </w:r>
      <w:r>
        <w:rPr>
          <w:rFonts w:ascii="Arial" w:hAnsi="Arial" w:cs="Arial"/>
        </w:rPr>
        <w:t>focused</w:t>
      </w:r>
      <w:r w:rsidRPr="009F609B">
        <w:rPr>
          <w:rFonts w:ascii="Arial" w:hAnsi="Arial" w:cs="Arial"/>
        </w:rPr>
        <w:t>/</w:t>
      </w:r>
      <w:r>
        <w:rPr>
          <w:rFonts w:ascii="Arial" w:hAnsi="Arial" w:cs="Arial"/>
        </w:rPr>
        <w:t>content</w:t>
      </w:r>
      <w:r w:rsidRPr="009F609B">
        <w:rPr>
          <w:rFonts w:ascii="Arial" w:eastAsia="Calibri" w:hAnsi="Arial" w:cs="Arial"/>
        </w:rPr>
        <w:t>–</w:t>
      </w:r>
      <w:r>
        <w:rPr>
          <w:rFonts w:ascii="Arial" w:hAnsi="Arial" w:cs="Arial"/>
        </w:rPr>
        <w:t>oriented</w:t>
      </w:r>
      <w:r w:rsidRPr="009F609B">
        <w:rPr>
          <w:rFonts w:ascii="Arial" w:hAnsi="Arial" w:cs="Arial"/>
        </w:rPr>
        <w:t xml:space="preserve"> structures </w:t>
      </w:r>
      <w:r>
        <w:rPr>
          <w:rFonts w:ascii="Arial" w:hAnsi="Arial" w:cs="Arial"/>
        </w:rPr>
        <w:t>were associated with teacher</w:t>
      </w:r>
      <w:r w:rsidRPr="009F609B">
        <w:rPr>
          <w:rFonts w:ascii="Arial" w:eastAsia="Calibri" w:hAnsi="Arial" w:cs="Arial"/>
        </w:rPr>
        <w:t>–</w:t>
      </w:r>
      <w:r>
        <w:rPr>
          <w:rFonts w:ascii="Arial" w:hAnsi="Arial" w:cs="Arial"/>
        </w:rPr>
        <w:t>focused</w:t>
      </w:r>
      <w:r w:rsidRPr="009F609B">
        <w:rPr>
          <w:rFonts w:ascii="Arial" w:hAnsi="Arial" w:cs="Arial"/>
        </w:rPr>
        <w:t xml:space="preserve"> conceptions (</w:t>
      </w:r>
      <w:r w:rsidRPr="0011606A">
        <w:rPr>
          <w:rFonts w:ascii="Arial" w:hAnsi="Arial" w:cs="Arial"/>
          <w:noProof/>
        </w:rPr>
        <w:t>Gonz</w:t>
      </w:r>
      <w:r w:rsidRPr="0011606A">
        <w:rPr>
          <w:rFonts w:ascii="Arial" w:hAnsi="Arial" w:cs="Arial"/>
        </w:rPr>
        <w:t>á</w:t>
      </w:r>
      <w:r w:rsidRPr="0011606A">
        <w:rPr>
          <w:rFonts w:ascii="Arial" w:hAnsi="Arial" w:cs="Arial"/>
          <w:noProof/>
        </w:rPr>
        <w:t>lez</w:t>
      </w:r>
      <w:r w:rsidRPr="009F609B">
        <w:rPr>
          <w:rFonts w:ascii="Arial" w:hAnsi="Arial" w:cs="Arial"/>
        </w:rPr>
        <w:t>, 2011).  In particular, student</w:t>
      </w:r>
      <w:r w:rsidRPr="009F609B">
        <w:rPr>
          <w:rFonts w:ascii="Arial" w:eastAsia="Calibri" w:hAnsi="Arial" w:cs="Arial"/>
        </w:rPr>
        <w:t>–</w:t>
      </w:r>
      <w:r>
        <w:rPr>
          <w:rFonts w:ascii="Arial" w:hAnsi="Arial" w:cs="Arial"/>
        </w:rPr>
        <w:t>focu</w:t>
      </w:r>
      <w:r w:rsidRPr="009F609B">
        <w:rPr>
          <w:rFonts w:ascii="Arial" w:hAnsi="Arial" w:cs="Arial"/>
        </w:rPr>
        <w:t>sed conceptions remain</w:t>
      </w:r>
      <w:r>
        <w:rPr>
          <w:rFonts w:ascii="Arial" w:hAnsi="Arial" w:cs="Arial"/>
        </w:rPr>
        <w:t>ed</w:t>
      </w:r>
      <w:r w:rsidRPr="009F609B">
        <w:rPr>
          <w:rFonts w:ascii="Arial" w:hAnsi="Arial" w:cs="Arial"/>
        </w:rPr>
        <w:t xml:space="preserve"> a significant finding in most </w:t>
      </w:r>
      <w:proofErr w:type="gramStart"/>
      <w:r>
        <w:rPr>
          <w:rFonts w:ascii="Arial" w:hAnsi="Arial" w:cs="Arial"/>
        </w:rPr>
        <w:t>newer</w:t>
      </w:r>
      <w:proofErr w:type="gramEnd"/>
      <w:r w:rsidRPr="009F609B">
        <w:rPr>
          <w:rFonts w:ascii="Arial" w:hAnsi="Arial" w:cs="Arial"/>
        </w:rPr>
        <w:t xml:space="preserve"> studies (Virtanen and Lindblom</w:t>
      </w:r>
      <w:r w:rsidRPr="009F609B">
        <w:rPr>
          <w:rFonts w:ascii="Arial" w:eastAsia="Calibri" w:hAnsi="Arial" w:cs="Arial"/>
        </w:rPr>
        <w:t>–</w:t>
      </w:r>
      <w:r w:rsidRPr="009F609B">
        <w:rPr>
          <w:rFonts w:ascii="Arial" w:hAnsi="Arial" w:cs="Arial"/>
        </w:rPr>
        <w:t xml:space="preserve">Ylanne, 2010; Carnell, 2007; Law </w:t>
      </w:r>
      <w:r w:rsidRPr="009F609B">
        <w:rPr>
          <w:rFonts w:ascii="Arial" w:hAnsi="Arial" w:cs="Arial"/>
          <w:i/>
        </w:rPr>
        <w:t>et al.,</w:t>
      </w:r>
      <w:r w:rsidR="0020547B">
        <w:rPr>
          <w:rFonts w:ascii="Arial" w:hAnsi="Arial" w:cs="Arial"/>
        </w:rPr>
        <w:t xml:space="preserve"> </w:t>
      </w:r>
      <w:r w:rsidRPr="009F609B">
        <w:rPr>
          <w:rFonts w:ascii="Arial" w:hAnsi="Arial" w:cs="Arial"/>
        </w:rPr>
        <w:t xml:space="preserve">2007). </w:t>
      </w:r>
      <w:r>
        <w:rPr>
          <w:rFonts w:ascii="Arial" w:hAnsi="Arial" w:cs="Arial"/>
        </w:rPr>
        <w:t xml:space="preserve"> </w:t>
      </w:r>
      <w:r w:rsidRPr="009F609B">
        <w:rPr>
          <w:rFonts w:ascii="Arial" w:hAnsi="Arial" w:cs="Arial"/>
        </w:rPr>
        <w:t xml:space="preserve">Other investigations targeted teacher educators (Law </w:t>
      </w:r>
      <w:r w:rsidRPr="009F609B">
        <w:rPr>
          <w:rFonts w:ascii="Arial" w:hAnsi="Arial" w:cs="Arial"/>
          <w:i/>
        </w:rPr>
        <w:t>et al</w:t>
      </w:r>
      <w:r w:rsidRPr="009F609B">
        <w:rPr>
          <w:rFonts w:ascii="Arial" w:hAnsi="Arial" w:cs="Arial"/>
        </w:rPr>
        <w:t>., 2007) and biosciences (Virtanen and Lindblom</w:t>
      </w:r>
      <w:r w:rsidRPr="009F609B">
        <w:rPr>
          <w:rFonts w:ascii="Arial" w:eastAsia="Calibri" w:hAnsi="Arial" w:cs="Arial"/>
        </w:rPr>
        <w:t>–</w:t>
      </w:r>
      <w:r w:rsidRPr="009F609B">
        <w:rPr>
          <w:rFonts w:ascii="Arial" w:hAnsi="Arial" w:cs="Arial"/>
        </w:rPr>
        <w:t xml:space="preserve">Ylanne, 2010), which </w:t>
      </w:r>
      <w:r>
        <w:rPr>
          <w:rFonts w:ascii="Arial" w:hAnsi="Arial" w:cs="Arial"/>
        </w:rPr>
        <w:t>were</w:t>
      </w:r>
      <w:r w:rsidRPr="009F609B">
        <w:rPr>
          <w:rFonts w:ascii="Arial" w:hAnsi="Arial" w:cs="Arial"/>
        </w:rPr>
        <w:t xml:space="preserve"> exclusive discipline domains. </w:t>
      </w:r>
      <w:r>
        <w:rPr>
          <w:rFonts w:ascii="Arial" w:hAnsi="Arial" w:cs="Arial"/>
        </w:rPr>
        <w:t xml:space="preserve"> Such</w:t>
      </w:r>
      <w:r w:rsidRPr="009F609B">
        <w:rPr>
          <w:rFonts w:ascii="Arial" w:hAnsi="Arial" w:cs="Arial"/>
        </w:rPr>
        <w:t xml:space="preserve"> studies differed somewhat from traditional investigations where multidisciplinary samples </w:t>
      </w:r>
      <w:r>
        <w:rPr>
          <w:rFonts w:ascii="Arial" w:hAnsi="Arial" w:cs="Arial"/>
        </w:rPr>
        <w:t>were</w:t>
      </w:r>
      <w:r w:rsidRPr="009F609B">
        <w:rPr>
          <w:rFonts w:ascii="Arial" w:hAnsi="Arial" w:cs="Arial"/>
        </w:rPr>
        <w:t xml:space="preserve"> used.  </w:t>
      </w:r>
    </w:p>
    <w:p w:rsidR="00141EB6" w:rsidRDefault="00141EB6" w:rsidP="00141EB6">
      <w:pPr>
        <w:spacing w:line="360" w:lineRule="auto"/>
        <w:rPr>
          <w:rFonts w:ascii="Arial" w:hAnsi="Arial" w:cs="Arial"/>
        </w:rPr>
      </w:pPr>
    </w:p>
    <w:p w:rsidR="00141EB6" w:rsidRPr="009F609B" w:rsidRDefault="00141EB6" w:rsidP="00141EB6">
      <w:pPr>
        <w:spacing w:line="360" w:lineRule="auto"/>
        <w:rPr>
          <w:rFonts w:ascii="Arial" w:hAnsi="Arial" w:cs="Arial"/>
        </w:rPr>
      </w:pPr>
      <w:r>
        <w:rPr>
          <w:rFonts w:ascii="Arial" w:hAnsi="Arial" w:cs="Arial"/>
        </w:rPr>
        <w:t>R</w:t>
      </w:r>
      <w:r w:rsidRPr="009F609B">
        <w:rPr>
          <w:rFonts w:ascii="Arial" w:hAnsi="Arial" w:cs="Arial"/>
        </w:rPr>
        <w:t>esearch</w:t>
      </w:r>
      <w:r>
        <w:rPr>
          <w:rFonts w:ascii="Arial" w:hAnsi="Arial" w:cs="Arial"/>
        </w:rPr>
        <w:t xml:space="preserve"> findings</w:t>
      </w:r>
      <w:r w:rsidRPr="009F609B">
        <w:rPr>
          <w:rFonts w:ascii="Arial" w:hAnsi="Arial" w:cs="Arial"/>
        </w:rPr>
        <w:t xml:space="preserve"> reported by other researchers identified teaching conceptions </w:t>
      </w:r>
      <w:r>
        <w:rPr>
          <w:rFonts w:ascii="Arial" w:hAnsi="Arial" w:cs="Arial"/>
        </w:rPr>
        <w:t>as a hierarchy,</w:t>
      </w:r>
      <w:r w:rsidRPr="009F609B">
        <w:rPr>
          <w:rFonts w:ascii="Arial" w:hAnsi="Arial" w:cs="Arial"/>
        </w:rPr>
        <w:t xml:space="preserve"> where</w:t>
      </w:r>
      <w:r>
        <w:rPr>
          <w:rFonts w:ascii="Arial" w:hAnsi="Arial" w:cs="Arial"/>
        </w:rPr>
        <w:t xml:space="preserve"> conceptions were </w:t>
      </w:r>
      <w:r w:rsidRPr="009F609B">
        <w:rPr>
          <w:rFonts w:ascii="Arial" w:hAnsi="Arial" w:cs="Arial"/>
        </w:rPr>
        <w:t>categorise</w:t>
      </w:r>
      <w:r>
        <w:rPr>
          <w:rFonts w:ascii="Arial" w:hAnsi="Arial" w:cs="Arial"/>
        </w:rPr>
        <w:t>d</w:t>
      </w:r>
      <w:r w:rsidRPr="009F609B">
        <w:rPr>
          <w:rFonts w:ascii="Arial" w:hAnsi="Arial" w:cs="Arial"/>
        </w:rPr>
        <w:t xml:space="preserve"> as teacher</w:t>
      </w:r>
      <w:r w:rsidRPr="009F609B">
        <w:rPr>
          <w:rFonts w:ascii="Arial" w:eastAsia="Calibri" w:hAnsi="Arial" w:cs="Arial"/>
        </w:rPr>
        <w:t>–</w:t>
      </w:r>
      <w:r>
        <w:rPr>
          <w:rFonts w:ascii="Arial" w:hAnsi="Arial" w:cs="Arial"/>
        </w:rPr>
        <w:t>focu</w:t>
      </w:r>
      <w:r w:rsidRPr="009F609B">
        <w:rPr>
          <w:rFonts w:ascii="Arial" w:hAnsi="Arial" w:cs="Arial"/>
        </w:rPr>
        <w:t>sed, transitioning onto student</w:t>
      </w:r>
      <w:r w:rsidRPr="009F609B">
        <w:rPr>
          <w:rFonts w:ascii="Arial" w:eastAsia="Calibri" w:hAnsi="Arial" w:cs="Arial"/>
        </w:rPr>
        <w:t>–</w:t>
      </w:r>
      <w:r>
        <w:rPr>
          <w:rFonts w:ascii="Arial" w:hAnsi="Arial" w:cs="Arial"/>
        </w:rPr>
        <w:t>focu</w:t>
      </w:r>
      <w:r w:rsidRPr="009F609B">
        <w:rPr>
          <w:rFonts w:ascii="Arial" w:hAnsi="Arial" w:cs="Arial"/>
        </w:rPr>
        <w:t xml:space="preserve">sed </w:t>
      </w:r>
      <w:r>
        <w:rPr>
          <w:rFonts w:ascii="Arial" w:hAnsi="Arial" w:cs="Arial"/>
        </w:rPr>
        <w:t>conceptions.  Ashwin, like Akerlind pointed out such findings</w:t>
      </w:r>
      <w:r w:rsidRPr="009F609B">
        <w:rPr>
          <w:rFonts w:ascii="Arial" w:hAnsi="Arial" w:cs="Arial"/>
        </w:rPr>
        <w:t xml:space="preserve"> align</w:t>
      </w:r>
      <w:r>
        <w:rPr>
          <w:rFonts w:ascii="Arial" w:hAnsi="Arial" w:cs="Arial"/>
        </w:rPr>
        <w:t>ed</w:t>
      </w:r>
      <w:r w:rsidRPr="009F609B">
        <w:rPr>
          <w:rFonts w:ascii="Arial" w:hAnsi="Arial" w:cs="Arial"/>
        </w:rPr>
        <w:t xml:space="preserve"> with variation in teaching experiences as opposed to a singular focus on on</w:t>
      </w:r>
      <w:r w:rsidR="00E04949">
        <w:rPr>
          <w:rFonts w:ascii="Arial" w:hAnsi="Arial" w:cs="Arial"/>
        </w:rPr>
        <w:t xml:space="preserve">e element of teaching (Ashwin, </w:t>
      </w:r>
      <w:r w:rsidRPr="009F609B">
        <w:rPr>
          <w:rFonts w:ascii="Arial" w:hAnsi="Arial" w:cs="Arial"/>
        </w:rPr>
        <w:t>2006; Akerlind</w:t>
      </w:r>
      <w:r>
        <w:rPr>
          <w:rFonts w:ascii="Arial" w:hAnsi="Arial" w:cs="Arial"/>
        </w:rPr>
        <w:t>,</w:t>
      </w:r>
      <w:r w:rsidR="00E04949">
        <w:rPr>
          <w:rFonts w:ascii="Arial" w:hAnsi="Arial" w:cs="Arial"/>
        </w:rPr>
        <w:t xml:space="preserve"> </w:t>
      </w:r>
      <w:r w:rsidRPr="009F609B">
        <w:rPr>
          <w:rFonts w:ascii="Arial" w:hAnsi="Arial" w:cs="Arial"/>
        </w:rPr>
        <w:t>2004).  These studies extended our knowledge</w:t>
      </w:r>
      <w:r w:rsidRPr="009F609B">
        <w:rPr>
          <w:rFonts w:ascii="Arial" w:eastAsia="Calibri" w:hAnsi="Arial" w:cs="Arial"/>
        </w:rPr>
        <w:t>–</w:t>
      </w:r>
      <w:r w:rsidRPr="009F609B">
        <w:rPr>
          <w:rFonts w:ascii="Arial" w:hAnsi="Arial" w:cs="Arial"/>
        </w:rPr>
        <w:t xml:space="preserve">base of teaching by exposing recent components of </w:t>
      </w:r>
      <w:r>
        <w:rPr>
          <w:rFonts w:ascii="Arial" w:hAnsi="Arial" w:cs="Arial"/>
        </w:rPr>
        <w:t xml:space="preserve">teaching </w:t>
      </w:r>
      <w:r w:rsidRPr="009F609B">
        <w:rPr>
          <w:rFonts w:ascii="Arial" w:hAnsi="Arial" w:cs="Arial"/>
        </w:rPr>
        <w:t xml:space="preserve">variation (Akerlind, 2004), </w:t>
      </w:r>
      <w:r>
        <w:rPr>
          <w:rFonts w:ascii="Arial" w:hAnsi="Arial" w:cs="Arial"/>
        </w:rPr>
        <w:t>to</w:t>
      </w:r>
      <w:r w:rsidRPr="009F609B">
        <w:rPr>
          <w:rFonts w:ascii="Arial" w:hAnsi="Arial" w:cs="Arial"/>
        </w:rPr>
        <w:t xml:space="preserve"> discovering teaching perceptions from tutorial environments (Ashwin, 2006). </w:t>
      </w:r>
      <w:r>
        <w:rPr>
          <w:rFonts w:ascii="Arial" w:hAnsi="Arial" w:cs="Arial"/>
        </w:rPr>
        <w:t xml:space="preserve"> </w:t>
      </w:r>
    </w:p>
    <w:p w:rsidR="00141EB6" w:rsidRDefault="00141EB6" w:rsidP="00141EB6">
      <w:pPr>
        <w:tabs>
          <w:tab w:val="left" w:pos="7371"/>
        </w:tabs>
        <w:spacing w:line="360" w:lineRule="auto"/>
        <w:rPr>
          <w:rFonts w:ascii="Arial" w:hAnsi="Arial" w:cs="Arial"/>
          <w:bCs/>
        </w:rPr>
      </w:pPr>
    </w:p>
    <w:p w:rsidR="00141EB6" w:rsidRPr="009F609B" w:rsidRDefault="00141EB6" w:rsidP="00222302">
      <w:pPr>
        <w:pStyle w:val="Heading3"/>
        <w:rPr>
          <w:rFonts w:ascii="Arial" w:hAnsi="Arial" w:cs="Arial"/>
          <w:sz w:val="24"/>
          <w:szCs w:val="24"/>
        </w:rPr>
      </w:pPr>
      <w:bookmarkStart w:id="207" w:name="_Toc1031798"/>
      <w:r>
        <w:rPr>
          <w:rFonts w:ascii="Arial" w:hAnsi="Arial" w:cs="Arial"/>
          <w:sz w:val="24"/>
          <w:szCs w:val="24"/>
        </w:rPr>
        <w:lastRenderedPageBreak/>
        <w:t>3.6.3</w:t>
      </w:r>
      <w:r w:rsidRPr="009F609B">
        <w:rPr>
          <w:rFonts w:ascii="Arial" w:hAnsi="Arial" w:cs="Arial"/>
          <w:sz w:val="24"/>
          <w:szCs w:val="24"/>
        </w:rPr>
        <w:t>. Independent/stable or relational/related conceptions</w:t>
      </w:r>
      <w:bookmarkEnd w:id="207"/>
    </w:p>
    <w:p w:rsidR="00141EB6" w:rsidRPr="009F609B" w:rsidRDefault="00141EB6" w:rsidP="00141EB6">
      <w:pPr>
        <w:spacing w:line="360" w:lineRule="auto"/>
        <w:rPr>
          <w:rFonts w:ascii="Arial" w:hAnsi="Arial" w:cs="Arial"/>
        </w:rPr>
      </w:pPr>
      <w:r w:rsidRPr="009F609B">
        <w:rPr>
          <w:rFonts w:ascii="Arial" w:hAnsi="Arial" w:cs="Arial"/>
        </w:rPr>
        <w:t xml:space="preserve"> </w:t>
      </w:r>
    </w:p>
    <w:p w:rsidR="00141EB6" w:rsidRDefault="00141EB6" w:rsidP="00141EB6">
      <w:pPr>
        <w:spacing w:line="360" w:lineRule="auto"/>
        <w:rPr>
          <w:rFonts w:ascii="Arial" w:hAnsi="Arial" w:cs="Arial"/>
        </w:rPr>
      </w:pPr>
      <w:r>
        <w:rPr>
          <w:rFonts w:ascii="Arial" w:hAnsi="Arial" w:cs="Arial"/>
        </w:rPr>
        <w:t>Akerlind’s c</w:t>
      </w:r>
      <w:r w:rsidRPr="009F609B">
        <w:rPr>
          <w:rFonts w:ascii="Arial" w:hAnsi="Arial" w:cs="Arial"/>
        </w:rPr>
        <w:t>lassification of research identified differences in conceptions of teaching as independe</w:t>
      </w:r>
      <w:r>
        <w:rPr>
          <w:rFonts w:ascii="Arial" w:hAnsi="Arial" w:cs="Arial"/>
        </w:rPr>
        <w:t>nt/</w:t>
      </w:r>
      <w:r w:rsidRPr="009F609B">
        <w:rPr>
          <w:rFonts w:ascii="Arial" w:hAnsi="Arial" w:cs="Arial"/>
        </w:rPr>
        <w:t xml:space="preserve">stable, </w:t>
      </w:r>
      <w:r>
        <w:rPr>
          <w:rFonts w:ascii="Arial" w:hAnsi="Arial" w:cs="Arial"/>
        </w:rPr>
        <w:t>or relational/</w:t>
      </w:r>
      <w:r w:rsidRPr="009F609B">
        <w:rPr>
          <w:rFonts w:ascii="Arial" w:hAnsi="Arial" w:cs="Arial"/>
        </w:rPr>
        <w:t>related</w:t>
      </w:r>
      <w:r w:rsidR="00E04949">
        <w:rPr>
          <w:rFonts w:ascii="Arial" w:hAnsi="Arial" w:cs="Arial"/>
        </w:rPr>
        <w:t xml:space="preserve"> (Akerlind, </w:t>
      </w:r>
      <w:r w:rsidRPr="009F609B">
        <w:rPr>
          <w:rFonts w:ascii="Arial" w:hAnsi="Arial" w:cs="Arial"/>
        </w:rPr>
        <w:t xml:space="preserve">2003).  </w:t>
      </w:r>
      <w:r>
        <w:rPr>
          <w:rFonts w:ascii="Arial" w:hAnsi="Arial" w:cs="Arial"/>
        </w:rPr>
        <w:t>I</w:t>
      </w:r>
      <w:r w:rsidRPr="009F609B">
        <w:rPr>
          <w:rFonts w:ascii="Arial" w:hAnsi="Arial" w:cs="Arial"/>
        </w:rPr>
        <w:t>ndependent</w:t>
      </w:r>
      <w:r>
        <w:rPr>
          <w:rFonts w:ascii="Arial" w:hAnsi="Arial" w:cs="Arial"/>
        </w:rPr>
        <w:t>/</w:t>
      </w:r>
      <w:r w:rsidRPr="009F609B">
        <w:rPr>
          <w:rFonts w:ascii="Arial" w:hAnsi="Arial" w:cs="Arial"/>
        </w:rPr>
        <w:t xml:space="preserve">stable </w:t>
      </w:r>
      <w:r>
        <w:rPr>
          <w:rFonts w:ascii="Arial" w:hAnsi="Arial" w:cs="Arial"/>
        </w:rPr>
        <w:t>c</w:t>
      </w:r>
      <w:r w:rsidRPr="009F609B">
        <w:rPr>
          <w:rFonts w:ascii="Arial" w:hAnsi="Arial" w:cs="Arial"/>
        </w:rPr>
        <w:t>o</w:t>
      </w:r>
      <w:r>
        <w:rPr>
          <w:rFonts w:ascii="Arial" w:hAnsi="Arial" w:cs="Arial"/>
        </w:rPr>
        <w:t>nceptions</w:t>
      </w:r>
      <w:r w:rsidRPr="009F609B">
        <w:rPr>
          <w:rFonts w:ascii="Arial" w:hAnsi="Arial" w:cs="Arial"/>
        </w:rPr>
        <w:t xml:space="preserve"> are associated with </w:t>
      </w:r>
      <w:r>
        <w:rPr>
          <w:rFonts w:ascii="Arial" w:hAnsi="Arial" w:cs="Arial"/>
        </w:rPr>
        <w:t xml:space="preserve">traditional </w:t>
      </w:r>
      <w:r w:rsidRPr="009F609B">
        <w:rPr>
          <w:rFonts w:ascii="Arial" w:hAnsi="Arial" w:cs="Arial"/>
        </w:rPr>
        <w:t>approach</w:t>
      </w:r>
      <w:r>
        <w:rPr>
          <w:rFonts w:ascii="Arial" w:hAnsi="Arial" w:cs="Arial"/>
        </w:rPr>
        <w:t>es</w:t>
      </w:r>
      <w:r w:rsidRPr="009F609B">
        <w:rPr>
          <w:rFonts w:ascii="Arial" w:hAnsi="Arial" w:cs="Arial"/>
        </w:rPr>
        <w:t xml:space="preserve"> to analysis.</w:t>
      </w:r>
      <w:r>
        <w:rPr>
          <w:rFonts w:ascii="Arial" w:hAnsi="Arial" w:cs="Arial"/>
        </w:rPr>
        <w:t xml:space="preserve">  C</w:t>
      </w:r>
      <w:r w:rsidRPr="009F609B">
        <w:rPr>
          <w:rFonts w:ascii="Arial" w:hAnsi="Arial" w:cs="Arial"/>
        </w:rPr>
        <w:t>onceptions</w:t>
      </w:r>
      <w:r>
        <w:rPr>
          <w:rFonts w:ascii="Arial" w:hAnsi="Arial" w:cs="Arial"/>
        </w:rPr>
        <w:t xml:space="preserve"> are unique,</w:t>
      </w:r>
      <w:r w:rsidRPr="009F609B">
        <w:rPr>
          <w:rFonts w:ascii="Arial" w:hAnsi="Arial" w:cs="Arial"/>
        </w:rPr>
        <w:t xml:space="preserve"> unchanging and are related to a hierarchical set of beliefs about teaching.  On the other hand, conceptions of </w:t>
      </w:r>
      <w:r>
        <w:rPr>
          <w:rFonts w:ascii="Arial" w:hAnsi="Arial" w:cs="Arial"/>
        </w:rPr>
        <w:t xml:space="preserve">teaching that are </w:t>
      </w:r>
      <w:proofErr w:type="gramStart"/>
      <w:r>
        <w:rPr>
          <w:rFonts w:ascii="Arial" w:hAnsi="Arial" w:cs="Arial"/>
        </w:rPr>
        <w:t>relational/</w:t>
      </w:r>
      <w:r w:rsidRPr="009F609B">
        <w:rPr>
          <w:rFonts w:ascii="Arial" w:hAnsi="Arial" w:cs="Arial"/>
        </w:rPr>
        <w:t>related</w:t>
      </w:r>
      <w:proofErr w:type="gramEnd"/>
      <w:r w:rsidRPr="009F609B">
        <w:rPr>
          <w:rFonts w:ascii="Arial" w:hAnsi="Arial" w:cs="Arial"/>
        </w:rPr>
        <w:t xml:space="preserve"> </w:t>
      </w:r>
      <w:r>
        <w:rPr>
          <w:rFonts w:ascii="Arial" w:hAnsi="Arial" w:cs="Arial"/>
        </w:rPr>
        <w:t>align</w:t>
      </w:r>
      <w:r w:rsidRPr="009F609B">
        <w:rPr>
          <w:rFonts w:ascii="Arial" w:hAnsi="Arial" w:cs="Arial"/>
        </w:rPr>
        <w:t xml:space="preserve"> to </w:t>
      </w:r>
      <w:r>
        <w:rPr>
          <w:rFonts w:ascii="Arial" w:hAnsi="Arial" w:cs="Arial"/>
        </w:rPr>
        <w:t xml:space="preserve">newer approaches to </w:t>
      </w:r>
      <w:r w:rsidRPr="009F609B">
        <w:rPr>
          <w:rFonts w:ascii="Arial" w:hAnsi="Arial" w:cs="Arial"/>
        </w:rPr>
        <w:t>analysis</w:t>
      </w:r>
      <w:r>
        <w:rPr>
          <w:rFonts w:ascii="Arial" w:hAnsi="Arial" w:cs="Arial"/>
        </w:rPr>
        <w:t>.  Such conceptions</w:t>
      </w:r>
      <w:r w:rsidRPr="00036F86">
        <w:rPr>
          <w:rFonts w:ascii="Arial" w:hAnsi="Arial" w:cs="Arial"/>
          <w:color w:val="1F497D" w:themeColor="text2"/>
        </w:rPr>
        <w:t xml:space="preserve"> </w:t>
      </w:r>
      <w:r>
        <w:rPr>
          <w:rFonts w:ascii="Arial" w:hAnsi="Arial" w:cs="Arial"/>
        </w:rPr>
        <w:t>were</w:t>
      </w:r>
      <w:r w:rsidRPr="00AA059E">
        <w:rPr>
          <w:rFonts w:ascii="Arial" w:hAnsi="Arial" w:cs="Arial"/>
        </w:rPr>
        <w:t xml:space="preserve"> conceived of as an inclusive hierarchy </w:t>
      </w:r>
      <w:r w:rsidRPr="00AA059E">
        <w:rPr>
          <w:rFonts w:ascii="Arial" w:hAnsi="Arial" w:cs="Arial"/>
          <w:lang w:val="en-TT"/>
        </w:rPr>
        <w:t xml:space="preserve">‘of increasing breadth of </w:t>
      </w:r>
      <w:r w:rsidRPr="00AA059E">
        <w:rPr>
          <w:rFonts w:ascii="Arial" w:hAnsi="Arial" w:cs="Arial"/>
          <w:i/>
          <w:iCs/>
          <w:lang w:val="en-TT"/>
        </w:rPr>
        <w:t xml:space="preserve">awareness </w:t>
      </w:r>
      <w:r w:rsidRPr="00AA059E">
        <w:rPr>
          <w:rFonts w:ascii="Arial" w:hAnsi="Arial" w:cs="Arial"/>
          <w:lang w:val="en-TT"/>
        </w:rPr>
        <w:t>of different aspe</w:t>
      </w:r>
      <w:r>
        <w:rPr>
          <w:rFonts w:ascii="Arial" w:hAnsi="Arial" w:cs="Arial"/>
          <w:lang w:val="en-TT"/>
        </w:rPr>
        <w:t xml:space="preserve">cts of [teaching] </w:t>
      </w:r>
      <w:r w:rsidR="00E04949">
        <w:rPr>
          <w:rFonts w:ascii="Arial" w:hAnsi="Arial" w:cs="Arial"/>
          <w:lang w:val="en-TT"/>
        </w:rPr>
        <w:t xml:space="preserve">being investigated’ (Akerlind, </w:t>
      </w:r>
      <w:r w:rsidRPr="00AA059E">
        <w:rPr>
          <w:rFonts w:ascii="Arial" w:hAnsi="Arial" w:cs="Arial"/>
          <w:lang w:val="en-TT"/>
        </w:rPr>
        <w:t xml:space="preserve">2003, p. 378).  </w:t>
      </w:r>
      <w:r>
        <w:rPr>
          <w:rFonts w:ascii="Arial" w:hAnsi="Arial" w:cs="Arial"/>
          <w:lang w:val="en-TT"/>
        </w:rPr>
        <w:t>As such</w:t>
      </w:r>
      <w:r w:rsidRPr="00AA059E">
        <w:rPr>
          <w:rFonts w:ascii="Arial" w:hAnsi="Arial" w:cs="Arial"/>
          <w:lang w:val="en-TT"/>
        </w:rPr>
        <w:t>, the</w:t>
      </w:r>
      <w:r>
        <w:rPr>
          <w:rFonts w:ascii="Arial" w:hAnsi="Arial" w:cs="Arial"/>
          <w:lang w:val="en-TT"/>
        </w:rPr>
        <w:t>se</w:t>
      </w:r>
      <w:r w:rsidRPr="00AA059E">
        <w:rPr>
          <w:rFonts w:ascii="Arial" w:hAnsi="Arial" w:cs="Arial"/>
          <w:lang w:val="en-TT"/>
        </w:rPr>
        <w:t xml:space="preserve"> conceptions </w:t>
      </w:r>
      <w:r>
        <w:rPr>
          <w:rFonts w:ascii="Arial" w:hAnsi="Arial" w:cs="Arial"/>
          <w:lang w:val="en-TT"/>
        </w:rPr>
        <w:t>were</w:t>
      </w:r>
      <w:r w:rsidRPr="00AA059E">
        <w:rPr>
          <w:rFonts w:ascii="Arial" w:hAnsi="Arial" w:cs="Arial"/>
          <w:lang w:val="en-TT"/>
        </w:rPr>
        <w:t xml:space="preserve"> more sophisticated and inclusive.  </w:t>
      </w:r>
      <w:r>
        <w:rPr>
          <w:rFonts w:ascii="Arial" w:hAnsi="Arial" w:cs="Arial"/>
          <w:lang w:val="en-TT"/>
        </w:rPr>
        <w:t xml:space="preserve">Ashwin, like Akerlind, suggested the </w:t>
      </w:r>
      <w:r>
        <w:rPr>
          <w:rFonts w:ascii="Arial" w:hAnsi="Arial" w:cs="Arial"/>
        </w:rPr>
        <w:t>m</w:t>
      </w:r>
      <w:r w:rsidRPr="00AA059E">
        <w:rPr>
          <w:rFonts w:ascii="Arial" w:hAnsi="Arial" w:cs="Arial"/>
        </w:rPr>
        <w:t xml:space="preserve">ore recent studies </w:t>
      </w:r>
      <w:r>
        <w:rPr>
          <w:rFonts w:ascii="Arial" w:hAnsi="Arial" w:cs="Arial"/>
        </w:rPr>
        <w:t>conceived</w:t>
      </w:r>
      <w:r w:rsidRPr="00AA059E">
        <w:rPr>
          <w:rFonts w:ascii="Arial" w:hAnsi="Arial" w:cs="Arial"/>
        </w:rPr>
        <w:t xml:space="preserve"> teaching conceptions as a hierarchy </w:t>
      </w:r>
      <w:r>
        <w:rPr>
          <w:rFonts w:ascii="Arial" w:hAnsi="Arial" w:cs="Arial"/>
        </w:rPr>
        <w:t>where</w:t>
      </w:r>
      <w:r w:rsidRPr="00AA059E">
        <w:rPr>
          <w:rFonts w:ascii="Arial" w:hAnsi="Arial" w:cs="Arial"/>
        </w:rPr>
        <w:t xml:space="preserve"> higher</w:t>
      </w:r>
      <w:r w:rsidRPr="00AA059E">
        <w:rPr>
          <w:rFonts w:ascii="Arial" w:eastAsia="Calibri" w:hAnsi="Arial" w:cs="Arial"/>
        </w:rPr>
        <w:t>–</w:t>
      </w:r>
      <w:proofErr w:type="gramStart"/>
      <w:r w:rsidRPr="00AA059E">
        <w:rPr>
          <w:rFonts w:ascii="Arial" w:hAnsi="Arial" w:cs="Arial"/>
        </w:rPr>
        <w:t>order,</w:t>
      </w:r>
      <w:proofErr w:type="gramEnd"/>
      <w:r w:rsidRPr="00AA059E">
        <w:rPr>
          <w:rFonts w:ascii="Arial" w:hAnsi="Arial" w:cs="Arial"/>
        </w:rPr>
        <w:t xml:space="preserve"> more complex conceptions subsume lower</w:t>
      </w:r>
      <w:r w:rsidRPr="00AA059E">
        <w:rPr>
          <w:rFonts w:ascii="Arial" w:eastAsia="Calibri" w:hAnsi="Arial" w:cs="Arial"/>
        </w:rPr>
        <w:t>–</w:t>
      </w:r>
      <w:r w:rsidRPr="00AA059E">
        <w:rPr>
          <w:rFonts w:ascii="Arial" w:hAnsi="Arial" w:cs="Arial"/>
        </w:rPr>
        <w:t>order, les</w:t>
      </w:r>
      <w:r w:rsidR="00E04949">
        <w:rPr>
          <w:rFonts w:ascii="Arial" w:hAnsi="Arial" w:cs="Arial"/>
        </w:rPr>
        <w:t xml:space="preserve">s complex conceptions (Ashwin, </w:t>
      </w:r>
      <w:r w:rsidR="006C03CD">
        <w:rPr>
          <w:rFonts w:ascii="Arial" w:hAnsi="Arial" w:cs="Arial"/>
        </w:rPr>
        <w:t xml:space="preserve">2006; Akerlind, </w:t>
      </w:r>
      <w:r w:rsidRPr="00AA059E">
        <w:rPr>
          <w:rFonts w:ascii="Arial" w:hAnsi="Arial" w:cs="Arial"/>
        </w:rPr>
        <w:t xml:space="preserve">2004). </w:t>
      </w:r>
      <w:r>
        <w:rPr>
          <w:rFonts w:ascii="Arial" w:hAnsi="Arial" w:cs="Arial"/>
        </w:rPr>
        <w:t xml:space="preserve"> </w:t>
      </w:r>
    </w:p>
    <w:p w:rsidR="00251438" w:rsidRDefault="00251438" w:rsidP="00222302">
      <w:pPr>
        <w:pStyle w:val="Heading3"/>
        <w:rPr>
          <w:rFonts w:ascii="Arial" w:eastAsiaTheme="minorHAnsi" w:hAnsi="Arial" w:cs="Arial"/>
          <w:b w:val="0"/>
          <w:bCs w:val="0"/>
          <w:color w:val="auto"/>
        </w:rPr>
      </w:pPr>
    </w:p>
    <w:p w:rsidR="00141EB6" w:rsidRPr="004D282A" w:rsidRDefault="00141EB6" w:rsidP="00222302">
      <w:pPr>
        <w:pStyle w:val="Heading3"/>
        <w:rPr>
          <w:rFonts w:ascii="Arial" w:hAnsi="Arial" w:cs="Arial"/>
          <w:sz w:val="24"/>
          <w:szCs w:val="24"/>
        </w:rPr>
      </w:pPr>
      <w:bookmarkStart w:id="208" w:name="_Toc1031799"/>
      <w:r>
        <w:rPr>
          <w:rFonts w:ascii="Arial" w:hAnsi="Arial" w:cs="Arial"/>
          <w:sz w:val="24"/>
          <w:szCs w:val="24"/>
        </w:rPr>
        <w:t>3.6.4</w:t>
      </w:r>
      <w:r w:rsidRPr="004D282A">
        <w:rPr>
          <w:rFonts w:ascii="Arial" w:hAnsi="Arial" w:cs="Arial"/>
          <w:sz w:val="24"/>
          <w:szCs w:val="24"/>
        </w:rPr>
        <w:t>. Similarities and differences: Teachers’ conceptions of teaching</w:t>
      </w:r>
      <w:bookmarkEnd w:id="208"/>
    </w:p>
    <w:p w:rsidR="00141EB6" w:rsidRDefault="00141EB6" w:rsidP="00141EB6">
      <w:pPr>
        <w:pStyle w:val="Heading3"/>
        <w:tabs>
          <w:tab w:val="left" w:pos="6299"/>
        </w:tabs>
        <w:spacing w:before="0" w:line="360" w:lineRule="auto"/>
        <w:rPr>
          <w:rFonts w:ascii="Arial" w:hAnsi="Arial" w:cs="Arial"/>
          <w:b w:val="0"/>
        </w:rPr>
      </w:pPr>
      <w:r>
        <w:rPr>
          <w:rFonts w:ascii="Arial" w:hAnsi="Arial" w:cs="Arial"/>
          <w:b w:val="0"/>
        </w:rPr>
        <w:tab/>
      </w:r>
    </w:p>
    <w:p w:rsidR="00141EB6" w:rsidRDefault="00141EB6" w:rsidP="00141EB6">
      <w:pPr>
        <w:pStyle w:val="Heading3"/>
        <w:spacing w:before="0" w:line="360" w:lineRule="auto"/>
        <w:rPr>
          <w:rFonts w:ascii="Arial" w:hAnsi="Arial" w:cs="Arial"/>
          <w:b w:val="0"/>
        </w:rPr>
      </w:pPr>
    </w:p>
    <w:p w:rsidR="00141EB6" w:rsidRPr="00140719" w:rsidRDefault="00141EB6" w:rsidP="00140719">
      <w:pPr>
        <w:pStyle w:val="Heading3"/>
        <w:spacing w:before="0" w:line="360" w:lineRule="auto"/>
        <w:rPr>
          <w:rFonts w:ascii="Arial" w:hAnsi="Arial" w:cs="Arial"/>
          <w:b w:val="0"/>
          <w:color w:val="auto"/>
        </w:rPr>
      </w:pPr>
      <w:bookmarkStart w:id="209" w:name="_Toc534161588"/>
      <w:bookmarkStart w:id="210" w:name="_Toc534288849"/>
      <w:bookmarkStart w:id="211" w:name="_Toc534293398"/>
      <w:bookmarkStart w:id="212" w:name="_Toc534369592"/>
      <w:bookmarkStart w:id="213" w:name="_Toc776269"/>
      <w:bookmarkStart w:id="214" w:name="_Toc782357"/>
      <w:bookmarkStart w:id="215" w:name="_Toc1031800"/>
      <w:r w:rsidRPr="000C14AB">
        <w:rPr>
          <w:rFonts w:ascii="Arial" w:hAnsi="Arial" w:cs="Arial"/>
          <w:b w:val="0"/>
          <w:color w:val="auto"/>
        </w:rPr>
        <w:t>Kember, like Prosser underscored the general consensus on the veracity of conceptions of teaching aligned to teacher</w:t>
      </w:r>
      <w:r w:rsidRPr="000C14AB">
        <w:rPr>
          <w:rFonts w:ascii="Arial" w:eastAsia="Calibri" w:hAnsi="Arial" w:cs="Arial"/>
          <w:b w:val="0"/>
          <w:color w:val="auto"/>
        </w:rPr>
        <w:t>–</w:t>
      </w:r>
      <w:r w:rsidRPr="000C14AB">
        <w:rPr>
          <w:rFonts w:ascii="Arial" w:hAnsi="Arial" w:cs="Arial"/>
          <w:b w:val="0"/>
          <w:color w:val="auto"/>
        </w:rPr>
        <w:t>focused and student</w:t>
      </w:r>
      <w:r w:rsidRPr="000C14AB">
        <w:rPr>
          <w:rFonts w:ascii="Arial" w:eastAsia="Calibri" w:hAnsi="Arial" w:cs="Arial"/>
          <w:b w:val="0"/>
          <w:color w:val="auto"/>
        </w:rPr>
        <w:t>–</w:t>
      </w:r>
      <w:r w:rsidRPr="000C14AB">
        <w:rPr>
          <w:rFonts w:ascii="Arial" w:hAnsi="Arial" w:cs="Arial"/>
          <w:b w:val="0"/>
          <w:color w:val="auto"/>
        </w:rPr>
        <w:t xml:space="preserve">focused dimensions of teaching (Kember, 1997, Prosser </w:t>
      </w:r>
      <w:r w:rsidRPr="000C14AB">
        <w:rPr>
          <w:rFonts w:ascii="Arial" w:hAnsi="Arial" w:cs="Arial"/>
          <w:b w:val="0"/>
          <w:i/>
          <w:color w:val="auto"/>
        </w:rPr>
        <w:t>et al</w:t>
      </w:r>
      <w:r w:rsidRPr="000C14AB">
        <w:rPr>
          <w:rFonts w:ascii="Arial" w:hAnsi="Arial" w:cs="Arial"/>
          <w:b w:val="0"/>
          <w:color w:val="auto"/>
        </w:rPr>
        <w:t xml:space="preserve">., 1994).  However, Akerlind’s analysis identifying similarities and differences related to teachers’ conceptions of </w:t>
      </w:r>
      <w:proofErr w:type="gramStart"/>
      <w:r w:rsidRPr="000C14AB">
        <w:rPr>
          <w:rFonts w:ascii="Arial" w:hAnsi="Arial" w:cs="Arial"/>
          <w:b w:val="0"/>
          <w:color w:val="auto"/>
        </w:rPr>
        <w:t>teaching,</w:t>
      </w:r>
      <w:proofErr w:type="gramEnd"/>
      <w:r w:rsidRPr="000C14AB">
        <w:rPr>
          <w:rFonts w:ascii="Arial" w:hAnsi="Arial" w:cs="Arial"/>
          <w:b w:val="0"/>
          <w:color w:val="auto"/>
        </w:rPr>
        <w:t xml:space="preserve"> represented an update to Kember’s comprehensive analysis teacher</w:t>
      </w:r>
      <w:r w:rsidR="00122994">
        <w:rPr>
          <w:rFonts w:ascii="Arial" w:hAnsi="Arial" w:cs="Arial"/>
          <w:b w:val="0"/>
          <w:color w:val="auto"/>
        </w:rPr>
        <w:t xml:space="preserve"> conception studies (Akerlind, </w:t>
      </w:r>
      <w:r w:rsidRPr="000C14AB">
        <w:rPr>
          <w:rFonts w:ascii="Arial" w:hAnsi="Arial" w:cs="Arial"/>
          <w:b w:val="0"/>
          <w:color w:val="auto"/>
        </w:rPr>
        <w:t>2003).  These investigations into teacher conceptions of teaching provided an expanded knowledge</w:t>
      </w:r>
      <w:r w:rsidRPr="000C14AB">
        <w:rPr>
          <w:rFonts w:ascii="Arial" w:eastAsia="Calibri" w:hAnsi="Arial" w:cs="Arial"/>
          <w:b w:val="0"/>
          <w:color w:val="auto"/>
        </w:rPr>
        <w:t>–</w:t>
      </w:r>
      <w:r w:rsidRPr="000C14AB">
        <w:rPr>
          <w:rFonts w:ascii="Arial" w:hAnsi="Arial" w:cs="Arial"/>
          <w:b w:val="0"/>
          <w:color w:val="auto"/>
        </w:rPr>
        <w:t>base by: (1) reporting new findings related to teaching dimensions which further clarify elements of teaching; (2) extending and elucidating on student</w:t>
      </w:r>
      <w:r w:rsidRPr="000C14AB">
        <w:rPr>
          <w:rFonts w:ascii="Arial" w:eastAsia="Calibri" w:hAnsi="Arial" w:cs="Arial"/>
          <w:b w:val="0"/>
          <w:color w:val="auto"/>
        </w:rPr>
        <w:t>–</w:t>
      </w:r>
      <w:r w:rsidRPr="000C14AB">
        <w:rPr>
          <w:rFonts w:ascii="Arial" w:hAnsi="Arial" w:cs="Arial"/>
          <w:b w:val="0"/>
          <w:color w:val="auto"/>
        </w:rPr>
        <w:t>centric teaching conceptions; (3) empirically supporting frameworks used in teacher</w:t>
      </w:r>
      <w:r w:rsidRPr="000C14AB">
        <w:rPr>
          <w:rFonts w:ascii="Arial" w:eastAsia="Calibri" w:hAnsi="Arial" w:cs="Arial"/>
          <w:b w:val="0"/>
          <w:color w:val="auto"/>
        </w:rPr>
        <w:t>–</w:t>
      </w:r>
      <w:r w:rsidRPr="000C14AB">
        <w:rPr>
          <w:rFonts w:ascii="Arial" w:hAnsi="Arial" w:cs="Arial"/>
          <w:b w:val="0"/>
          <w:color w:val="auto"/>
        </w:rPr>
        <w:t>focused/student</w:t>
      </w:r>
      <w:r w:rsidRPr="000C14AB">
        <w:rPr>
          <w:rFonts w:ascii="Arial" w:eastAsia="Calibri" w:hAnsi="Arial" w:cs="Arial"/>
          <w:b w:val="0"/>
          <w:color w:val="auto"/>
        </w:rPr>
        <w:t>–</w:t>
      </w:r>
      <w:r w:rsidRPr="000C14AB">
        <w:rPr>
          <w:rFonts w:ascii="Arial" w:hAnsi="Arial" w:cs="Arial"/>
          <w:b w:val="0"/>
          <w:color w:val="auto"/>
        </w:rPr>
        <w:t>oriented analysis of teaching conceptions; and (4) signifying differentiation in research results linked to teacher conceptions (</w:t>
      </w:r>
      <w:r w:rsidRPr="000C14AB">
        <w:rPr>
          <w:rFonts w:ascii="Arial" w:hAnsi="Arial" w:cs="Arial"/>
          <w:b w:val="0"/>
          <w:noProof/>
          <w:color w:val="auto"/>
        </w:rPr>
        <w:t>Gonz</w:t>
      </w:r>
      <w:r w:rsidRPr="000C14AB">
        <w:rPr>
          <w:rFonts w:ascii="Arial" w:hAnsi="Arial" w:cs="Arial"/>
          <w:b w:val="0"/>
          <w:color w:val="auto"/>
        </w:rPr>
        <w:t>á</w:t>
      </w:r>
      <w:r w:rsidRPr="000C14AB">
        <w:rPr>
          <w:rFonts w:ascii="Arial" w:hAnsi="Arial" w:cs="Arial"/>
          <w:b w:val="0"/>
          <w:noProof/>
          <w:color w:val="auto"/>
        </w:rPr>
        <w:t>lez</w:t>
      </w:r>
      <w:r w:rsidR="00122994">
        <w:rPr>
          <w:rFonts w:ascii="Arial" w:hAnsi="Arial" w:cs="Arial"/>
          <w:b w:val="0"/>
          <w:color w:val="auto"/>
        </w:rPr>
        <w:t xml:space="preserve">, </w:t>
      </w:r>
      <w:r w:rsidRPr="000C14AB">
        <w:rPr>
          <w:rFonts w:ascii="Arial" w:hAnsi="Arial" w:cs="Arial"/>
          <w:b w:val="0"/>
          <w:color w:val="auto"/>
        </w:rPr>
        <w:t>2011, p. 67).</w:t>
      </w:r>
      <w:bookmarkEnd w:id="209"/>
      <w:bookmarkEnd w:id="210"/>
      <w:r w:rsidRPr="000C14AB">
        <w:rPr>
          <w:rFonts w:ascii="Arial" w:hAnsi="Arial" w:cs="Arial"/>
          <w:b w:val="0"/>
          <w:color w:val="auto"/>
        </w:rPr>
        <w:t xml:space="preserve">  </w:t>
      </w:r>
      <w:r w:rsidRPr="00140719">
        <w:rPr>
          <w:rFonts w:ascii="Arial" w:hAnsi="Arial" w:cs="Arial"/>
          <w:b w:val="0"/>
          <w:color w:val="auto"/>
        </w:rPr>
        <w:t>There is a scarcity of studies regarding teacher conceptions emanating from the Caribbean, which is a gap I identified in the literature.</w:t>
      </w:r>
      <w:bookmarkEnd w:id="211"/>
      <w:bookmarkEnd w:id="212"/>
      <w:bookmarkEnd w:id="213"/>
      <w:bookmarkEnd w:id="214"/>
      <w:bookmarkEnd w:id="215"/>
    </w:p>
    <w:p w:rsidR="00141EB6" w:rsidRPr="00AE3F9A" w:rsidRDefault="00141EB6" w:rsidP="00141EB6"/>
    <w:p w:rsidR="00737DB4" w:rsidRDefault="00737DB4" w:rsidP="00141EB6">
      <w:pPr>
        <w:spacing w:line="360" w:lineRule="auto"/>
        <w:rPr>
          <w:rFonts w:ascii="Arial" w:hAnsi="Arial" w:cs="Arial"/>
        </w:rPr>
      </w:pPr>
    </w:p>
    <w:p w:rsidR="00141EB6" w:rsidRPr="00AE3F9A" w:rsidRDefault="00141EB6" w:rsidP="00E84CAA">
      <w:pPr>
        <w:spacing w:after="0" w:line="360" w:lineRule="auto"/>
        <w:rPr>
          <w:rFonts w:ascii="Arial" w:hAnsi="Arial" w:cs="Arial"/>
        </w:rPr>
      </w:pPr>
      <w:r w:rsidRPr="00E84CAA">
        <w:rPr>
          <w:rFonts w:ascii="Arial" w:hAnsi="Arial" w:cs="Arial"/>
        </w:rPr>
        <w:lastRenderedPageBreak/>
        <w:t xml:space="preserve">I proceed to the third aspect of the literature review related to the SoTL which is linked to my second research question: </w:t>
      </w:r>
      <w:r w:rsidRPr="00E84CAA">
        <w:rPr>
          <w:rFonts w:ascii="Arial" w:hAnsi="Arial" w:cs="Arial"/>
          <w:i/>
        </w:rPr>
        <w:t xml:space="preserve">How has training in HE teaching and learning impacted </w:t>
      </w:r>
      <w:r w:rsidR="00E84CAA" w:rsidRPr="00E84CAA">
        <w:rPr>
          <w:rFonts w:ascii="Arial" w:hAnsi="Arial" w:cs="Arial"/>
        </w:rPr>
        <w:t>the practice of some lecturers at MUZHC?</w:t>
      </w:r>
      <w:r w:rsidR="00E84CAA">
        <w:rPr>
          <w:rFonts w:ascii="Arial" w:hAnsi="Arial" w:cs="Arial"/>
        </w:rPr>
        <w:t xml:space="preserve">  </w:t>
      </w:r>
      <w:r w:rsidRPr="00AE3F9A">
        <w:rPr>
          <w:rFonts w:ascii="Arial" w:hAnsi="Arial" w:cs="Arial"/>
        </w:rPr>
        <w:t>Critical to understanding of the SoTL are concepts of ‘</w:t>
      </w:r>
      <w:r w:rsidRPr="00AE3F9A">
        <w:rPr>
          <w:rFonts w:ascii="Arial" w:hAnsi="Arial" w:cs="Arial"/>
          <w:i/>
        </w:rPr>
        <w:t>the scholarship for teaching’</w:t>
      </w:r>
      <w:r w:rsidRPr="00AE3F9A">
        <w:rPr>
          <w:rFonts w:ascii="Arial" w:hAnsi="Arial" w:cs="Arial"/>
        </w:rPr>
        <w:t xml:space="preserve"> and ‘</w:t>
      </w:r>
      <w:r w:rsidRPr="00AE3F9A">
        <w:rPr>
          <w:rFonts w:ascii="Arial" w:hAnsi="Arial" w:cs="Arial"/>
          <w:i/>
        </w:rPr>
        <w:t>the scholarship of teaching’</w:t>
      </w:r>
      <w:r w:rsidRPr="00AE3F9A">
        <w:rPr>
          <w:rFonts w:ascii="Arial" w:hAnsi="Arial" w:cs="Arial"/>
        </w:rPr>
        <w:t>.  These two scholarships form an integral part of lecturers’ conception of teaching, and are implicated in how lecturers perceive their practice.  I shall, therefore, elucidate these two concepts before reviewing of the SoTL literature.</w:t>
      </w:r>
    </w:p>
    <w:p w:rsidR="00251438" w:rsidRDefault="00251438" w:rsidP="00222302">
      <w:pPr>
        <w:pStyle w:val="Heading2"/>
        <w:rPr>
          <w:rFonts w:ascii="Arial" w:eastAsiaTheme="minorHAnsi" w:hAnsi="Arial" w:cs="Arial"/>
          <w:bCs w:val="0"/>
          <w:color w:val="auto"/>
          <w:sz w:val="28"/>
          <w:szCs w:val="28"/>
        </w:rPr>
      </w:pPr>
    </w:p>
    <w:p w:rsidR="00141EB6" w:rsidRPr="009D353E" w:rsidRDefault="00141EB6" w:rsidP="00222302">
      <w:pPr>
        <w:pStyle w:val="Heading2"/>
        <w:rPr>
          <w:rFonts w:ascii="Arial" w:hAnsi="Arial" w:cs="Arial"/>
          <w:i/>
        </w:rPr>
      </w:pPr>
      <w:bookmarkStart w:id="216" w:name="_Toc1031801"/>
      <w:r w:rsidRPr="009D353E">
        <w:rPr>
          <w:rFonts w:ascii="Arial" w:hAnsi="Arial" w:cs="Arial"/>
          <w:i/>
        </w:rPr>
        <w:t xml:space="preserve">3.7. Scholarship </w:t>
      </w:r>
      <w:r w:rsidRPr="009D353E">
        <w:rPr>
          <w:rFonts w:ascii="Arial" w:hAnsi="Arial" w:cs="Arial"/>
          <w:i/>
          <w:u w:val="single"/>
        </w:rPr>
        <w:t>for</w:t>
      </w:r>
      <w:r w:rsidRPr="009D353E">
        <w:rPr>
          <w:rFonts w:ascii="Arial" w:hAnsi="Arial" w:cs="Arial"/>
          <w:i/>
        </w:rPr>
        <w:t xml:space="preserve"> Teaching vs. the Scholarship </w:t>
      </w:r>
      <w:r w:rsidRPr="009D353E">
        <w:rPr>
          <w:rFonts w:ascii="Arial" w:hAnsi="Arial" w:cs="Arial"/>
          <w:i/>
          <w:u w:val="single"/>
        </w:rPr>
        <w:t>of</w:t>
      </w:r>
      <w:r w:rsidRPr="009D353E">
        <w:rPr>
          <w:rFonts w:ascii="Arial" w:hAnsi="Arial" w:cs="Arial"/>
          <w:i/>
        </w:rPr>
        <w:t xml:space="preserve"> Teaching</w:t>
      </w:r>
      <w:bookmarkEnd w:id="216"/>
    </w:p>
    <w:p w:rsidR="00141EB6" w:rsidRPr="00AA059E" w:rsidRDefault="00141EB6" w:rsidP="00141EB6">
      <w:pPr>
        <w:pStyle w:val="Heading2"/>
        <w:rPr>
          <w:sz w:val="32"/>
          <w:szCs w:val="32"/>
        </w:rPr>
      </w:pPr>
    </w:p>
    <w:p w:rsidR="00251438" w:rsidRDefault="00141EB6" w:rsidP="00141EB6">
      <w:pPr>
        <w:autoSpaceDE w:val="0"/>
        <w:autoSpaceDN w:val="0"/>
        <w:adjustRightInd w:val="0"/>
        <w:spacing w:line="360" w:lineRule="auto"/>
        <w:rPr>
          <w:rFonts w:ascii="Arial" w:hAnsi="Arial" w:cs="Arial"/>
        </w:rPr>
      </w:pPr>
      <w:r w:rsidRPr="006718CA">
        <w:rPr>
          <w:rFonts w:ascii="Arial" w:hAnsi="Arial" w:cs="Arial"/>
        </w:rPr>
        <w:t>For the purpose of clarity and deeper understanding, I have isolated the scholarships of ‘teaching’ and ‘learning’ to explore evolutionary development of these concepts as I understand them.  Healey (2000 citing Kr</w:t>
      </w:r>
      <w:r w:rsidR="00122994">
        <w:rPr>
          <w:rFonts w:ascii="Arial" w:hAnsi="Arial" w:cs="Arial"/>
        </w:rPr>
        <w:t xml:space="preserve">eber, </w:t>
      </w:r>
      <w:r w:rsidRPr="006718CA">
        <w:rPr>
          <w:rFonts w:ascii="Arial" w:hAnsi="Arial" w:cs="Arial"/>
        </w:rPr>
        <w:t>1999) suggested the ‘notion of teaching</w:t>
      </w:r>
      <w:r w:rsidRPr="006718CA">
        <w:rPr>
          <w:rFonts w:ascii="Arial" w:eastAsia="Calibri" w:hAnsi="Arial" w:cs="Arial"/>
        </w:rPr>
        <w:t>–</w:t>
      </w:r>
      <w:r w:rsidRPr="006718CA">
        <w:rPr>
          <w:rFonts w:ascii="Arial" w:hAnsi="Arial" w:cs="Arial"/>
        </w:rPr>
        <w:t>scholarship remains an elusive, yet, intriguing concept’ (p. 323).  It is critical to differentiate between ‘the scholarship of teaching’ and ‘the scholarship for teaching’</w:t>
      </w:r>
      <w:r w:rsidRPr="006718CA">
        <w:rPr>
          <w:rFonts w:ascii="Arial" w:hAnsi="Arial" w:cs="Arial"/>
          <w:lang w:val="en-TT"/>
        </w:rPr>
        <w:t>—</w:t>
      </w:r>
      <w:r w:rsidRPr="006718CA">
        <w:rPr>
          <w:rFonts w:ascii="Arial" w:hAnsi="Arial" w:cs="Arial"/>
        </w:rPr>
        <w:t>being knowledgeable and current in your subject specialisation which you teach (Higher Education Funding Council for England (HEFCE),</w:t>
      </w:r>
      <w:r w:rsidR="00B50571">
        <w:rPr>
          <w:rFonts w:ascii="Arial" w:hAnsi="Arial" w:cs="Arial"/>
        </w:rPr>
        <w:t xml:space="preserve"> </w:t>
      </w:r>
      <w:r w:rsidRPr="006718CA">
        <w:rPr>
          <w:rFonts w:ascii="Arial" w:hAnsi="Arial" w:cs="Arial"/>
        </w:rPr>
        <w:t>2000, para. 169</w:t>
      </w:r>
      <w:r w:rsidRPr="006718CA">
        <w:rPr>
          <w:rFonts w:ascii="Arial" w:eastAsia="Calibri" w:hAnsi="Arial" w:cs="Arial"/>
        </w:rPr>
        <w:t>–</w:t>
      </w:r>
      <w:r w:rsidRPr="006718CA">
        <w:rPr>
          <w:rFonts w:ascii="Arial" w:hAnsi="Arial" w:cs="Arial"/>
        </w:rPr>
        <w:t xml:space="preserve">170).  </w:t>
      </w:r>
    </w:p>
    <w:p w:rsidR="00251438" w:rsidRDefault="00251438" w:rsidP="00141EB6">
      <w:pPr>
        <w:autoSpaceDE w:val="0"/>
        <w:autoSpaceDN w:val="0"/>
        <w:adjustRightInd w:val="0"/>
        <w:spacing w:line="360" w:lineRule="auto"/>
        <w:rPr>
          <w:rFonts w:ascii="Arial" w:hAnsi="Arial" w:cs="Arial"/>
        </w:rPr>
      </w:pPr>
    </w:p>
    <w:p w:rsidR="00141EB6" w:rsidRPr="006718CA" w:rsidRDefault="00141EB6" w:rsidP="00141EB6">
      <w:pPr>
        <w:autoSpaceDE w:val="0"/>
        <w:autoSpaceDN w:val="0"/>
        <w:adjustRightInd w:val="0"/>
        <w:spacing w:line="360" w:lineRule="auto"/>
        <w:rPr>
          <w:rFonts w:ascii="Arial" w:hAnsi="Arial" w:cs="Arial"/>
        </w:rPr>
      </w:pPr>
      <w:r w:rsidRPr="006718CA">
        <w:rPr>
          <w:rFonts w:ascii="Arial" w:hAnsi="Arial" w:cs="Arial"/>
        </w:rPr>
        <w:t>As Hutchings and Schulman indicated, implicated in the scholarship of teaching are activities related to functioning as an exceptional instructor or academic (Hutchings and Schulman,  1999); expressing familiarity with the current research in one’s area of interest</w:t>
      </w:r>
      <w:r>
        <w:rPr>
          <w:rFonts w:ascii="Arial" w:hAnsi="Arial" w:cs="Arial"/>
        </w:rPr>
        <w:t>,</w:t>
      </w:r>
      <w:r w:rsidRPr="006718CA">
        <w:rPr>
          <w:rFonts w:ascii="Arial" w:hAnsi="Arial" w:cs="Arial"/>
        </w:rPr>
        <w:t xml:space="preserve"> and with the latest ideas related to teaching the subject (Healey,  2000).  Expanding on Hutching and Schulman’s ideas, Healey asserted that the scholarship of teaching also includes evaluating and reflecting on (your) praxis</w:t>
      </w:r>
      <w:r>
        <w:rPr>
          <w:rFonts w:ascii="Arial" w:hAnsi="Arial" w:cs="Arial"/>
        </w:rPr>
        <w:t>,</w:t>
      </w:r>
      <w:r w:rsidRPr="006718CA">
        <w:rPr>
          <w:rFonts w:ascii="Arial" w:hAnsi="Arial" w:cs="Arial"/>
        </w:rPr>
        <w:t xml:space="preserve"> as wel</w:t>
      </w:r>
      <w:r w:rsidR="00B50571">
        <w:rPr>
          <w:rFonts w:ascii="Arial" w:hAnsi="Arial" w:cs="Arial"/>
        </w:rPr>
        <w:t xml:space="preserve">l as student learning (Healey, </w:t>
      </w:r>
      <w:r w:rsidRPr="006718CA">
        <w:rPr>
          <w:rFonts w:ascii="Arial" w:hAnsi="Arial" w:cs="Arial"/>
        </w:rPr>
        <w:t xml:space="preserve">2000).  In addition to sharing the attributes of excellence and scholarly teaching, the scholarship of teaching also includes sharing and publishing instruction/scholarship knowledge in (your) field of </w:t>
      </w:r>
      <w:r w:rsidR="00B50571">
        <w:rPr>
          <w:rFonts w:ascii="Arial" w:hAnsi="Arial" w:cs="Arial"/>
        </w:rPr>
        <w:t xml:space="preserve">study (Hutchings and Schulman, </w:t>
      </w:r>
      <w:r w:rsidRPr="006718CA">
        <w:rPr>
          <w:rFonts w:ascii="Arial" w:hAnsi="Arial" w:cs="Arial"/>
        </w:rPr>
        <w:t>1999).  It also involves researching issues relating to student learnin</w:t>
      </w:r>
      <w:r w:rsidR="00B50571">
        <w:rPr>
          <w:rFonts w:ascii="Arial" w:hAnsi="Arial" w:cs="Arial"/>
        </w:rPr>
        <w:t xml:space="preserve">g within a discipline (Healey, </w:t>
      </w:r>
      <w:r w:rsidRPr="006718CA">
        <w:rPr>
          <w:rFonts w:ascii="Arial" w:hAnsi="Arial" w:cs="Arial"/>
        </w:rPr>
        <w:t xml:space="preserve">2000).  </w:t>
      </w:r>
      <w:proofErr w:type="gramStart"/>
      <w:r w:rsidRPr="006718CA">
        <w:rPr>
          <w:rFonts w:ascii="Arial" w:hAnsi="Arial" w:cs="Arial"/>
        </w:rPr>
        <w:t>These ideas point to a ‘scholarship hierarchy’ in t</w:t>
      </w:r>
      <w:r w:rsidR="008942D2">
        <w:rPr>
          <w:rFonts w:ascii="Arial" w:hAnsi="Arial" w:cs="Arial"/>
        </w:rPr>
        <w:t xml:space="preserve">he evolution </w:t>
      </w:r>
      <w:r w:rsidRPr="006718CA">
        <w:rPr>
          <w:rFonts w:ascii="Arial" w:hAnsi="Arial" w:cs="Arial"/>
        </w:rPr>
        <w:t>of</w:t>
      </w:r>
      <w:r w:rsidR="008942D2">
        <w:rPr>
          <w:rFonts w:ascii="Arial" w:hAnsi="Arial" w:cs="Arial"/>
        </w:rPr>
        <w:t xml:space="preserve"> the </w:t>
      </w:r>
      <w:r w:rsidRPr="006718CA">
        <w:rPr>
          <w:rFonts w:ascii="Arial" w:hAnsi="Arial" w:cs="Arial"/>
        </w:rPr>
        <w:t xml:space="preserve">teaching concept (Healey </w:t>
      </w:r>
      <w:r w:rsidRPr="006718CA">
        <w:rPr>
          <w:rFonts w:ascii="Arial" w:hAnsi="Arial" w:cs="Arial"/>
          <w:i/>
        </w:rPr>
        <w:t>et al</w:t>
      </w:r>
      <w:r w:rsidR="00B50571">
        <w:rPr>
          <w:rFonts w:ascii="Arial" w:hAnsi="Arial" w:cs="Arial"/>
        </w:rPr>
        <w:t>.,</w:t>
      </w:r>
      <w:r>
        <w:rPr>
          <w:rFonts w:ascii="Arial" w:hAnsi="Arial" w:cs="Arial"/>
        </w:rPr>
        <w:t xml:space="preserve"> </w:t>
      </w:r>
      <w:r w:rsidRPr="006718CA">
        <w:rPr>
          <w:rFonts w:ascii="Arial" w:hAnsi="Arial" w:cs="Arial"/>
        </w:rPr>
        <w:t>2000, a, b).</w:t>
      </w:r>
      <w:proofErr w:type="gramEnd"/>
      <w:r w:rsidRPr="006718CA">
        <w:rPr>
          <w:rFonts w:ascii="Arial" w:hAnsi="Arial" w:cs="Arial"/>
        </w:rPr>
        <w:t xml:space="preserve">  ‘Teaching’ as a concept now includes the critical aspect of learning, and is referred </w:t>
      </w:r>
      <w:r w:rsidRPr="006718CA">
        <w:rPr>
          <w:rFonts w:ascii="Arial" w:hAnsi="Arial" w:cs="Arial"/>
        </w:rPr>
        <w:lastRenderedPageBreak/>
        <w:t xml:space="preserve">in the literature as the ‘scholarship of teaching and learning’ (Kreber, </w:t>
      </w:r>
      <w:r w:rsidR="00B50571">
        <w:rPr>
          <w:rFonts w:ascii="Arial" w:hAnsi="Arial" w:cs="Arial"/>
        </w:rPr>
        <w:t xml:space="preserve">2002; Healey, 2000; Elton, 1992; Boyer, </w:t>
      </w:r>
      <w:r w:rsidRPr="006718CA">
        <w:rPr>
          <w:rFonts w:ascii="Arial" w:hAnsi="Arial" w:cs="Arial"/>
        </w:rPr>
        <w:t>1990).</w:t>
      </w:r>
    </w:p>
    <w:p w:rsidR="005459FF" w:rsidRDefault="00141EB6" w:rsidP="00141EB6">
      <w:pPr>
        <w:pStyle w:val="Default"/>
        <w:spacing w:line="360" w:lineRule="auto"/>
        <w:rPr>
          <w:rFonts w:ascii="Arial" w:hAnsi="Arial" w:cs="Arial"/>
          <w:color w:val="auto"/>
          <w:sz w:val="22"/>
          <w:szCs w:val="22"/>
        </w:rPr>
      </w:pPr>
      <w:r w:rsidRPr="006718CA">
        <w:rPr>
          <w:rFonts w:ascii="Arial" w:hAnsi="Arial" w:cs="Arial"/>
          <w:color w:val="auto"/>
          <w:sz w:val="22"/>
          <w:szCs w:val="22"/>
        </w:rPr>
        <w:t>In aligning the SoTL and professional enquiry or scholarship with teaching and learning, Griffiths’ topology provides an effective option for analysis.  Griffiths identifies four dimensions of teaching.  He suggests that teaching can be (1) Research</w:t>
      </w:r>
      <w:r w:rsidRPr="006718CA">
        <w:rPr>
          <w:rFonts w:ascii="Arial" w:eastAsia="Calibri" w:hAnsi="Arial" w:cs="Arial"/>
          <w:color w:val="auto"/>
          <w:sz w:val="22"/>
          <w:szCs w:val="22"/>
        </w:rPr>
        <w:t>–</w:t>
      </w:r>
      <w:r w:rsidRPr="006718CA">
        <w:rPr>
          <w:rFonts w:ascii="Arial" w:hAnsi="Arial" w:cs="Arial"/>
          <w:color w:val="auto"/>
          <w:sz w:val="22"/>
          <w:szCs w:val="22"/>
        </w:rPr>
        <w:t>led; (2) Research</w:t>
      </w:r>
      <w:r w:rsidRPr="006718CA">
        <w:rPr>
          <w:rFonts w:ascii="Arial" w:eastAsia="Calibri" w:hAnsi="Arial" w:cs="Arial"/>
          <w:color w:val="auto"/>
          <w:sz w:val="22"/>
          <w:szCs w:val="22"/>
        </w:rPr>
        <w:t>–</w:t>
      </w:r>
      <w:r w:rsidRPr="006718CA">
        <w:rPr>
          <w:rFonts w:ascii="Arial" w:hAnsi="Arial" w:cs="Arial"/>
          <w:color w:val="auto"/>
          <w:sz w:val="22"/>
          <w:szCs w:val="22"/>
        </w:rPr>
        <w:t>oriented; (3)</w:t>
      </w:r>
      <w:r w:rsidRPr="006718CA">
        <w:rPr>
          <w:rStyle w:val="A3"/>
          <w:rFonts w:ascii="Arial" w:hAnsi="Arial" w:cs="Arial"/>
          <w:color w:val="auto"/>
          <w:sz w:val="22"/>
          <w:szCs w:val="22"/>
        </w:rPr>
        <w:t xml:space="preserve"> </w:t>
      </w:r>
      <w:r w:rsidRPr="006718CA">
        <w:rPr>
          <w:rFonts w:ascii="Arial" w:hAnsi="Arial" w:cs="Arial"/>
          <w:color w:val="auto"/>
          <w:sz w:val="22"/>
          <w:szCs w:val="22"/>
        </w:rPr>
        <w:t>Research</w:t>
      </w:r>
      <w:r w:rsidRPr="006718CA">
        <w:rPr>
          <w:rFonts w:ascii="Arial" w:eastAsia="Calibri" w:hAnsi="Arial" w:cs="Arial"/>
          <w:color w:val="auto"/>
          <w:sz w:val="22"/>
          <w:szCs w:val="22"/>
        </w:rPr>
        <w:t>–</w:t>
      </w:r>
      <w:r w:rsidRPr="006718CA">
        <w:rPr>
          <w:rFonts w:ascii="Arial" w:hAnsi="Arial" w:cs="Arial"/>
          <w:color w:val="auto"/>
          <w:sz w:val="22"/>
          <w:szCs w:val="22"/>
        </w:rPr>
        <w:t xml:space="preserve">based </w:t>
      </w:r>
      <w:r w:rsidRPr="006718CA">
        <w:rPr>
          <w:rStyle w:val="A3"/>
          <w:rFonts w:ascii="Arial" w:hAnsi="Arial" w:cs="Arial"/>
          <w:color w:val="auto"/>
          <w:sz w:val="22"/>
          <w:szCs w:val="22"/>
        </w:rPr>
        <w:t>and (4)</w:t>
      </w:r>
      <w:r w:rsidRPr="006718CA">
        <w:rPr>
          <w:rFonts w:ascii="Arial" w:hAnsi="Arial" w:cs="Arial"/>
          <w:color w:val="auto"/>
          <w:sz w:val="22"/>
          <w:szCs w:val="22"/>
        </w:rPr>
        <w:t xml:space="preserve"> Research</w:t>
      </w:r>
      <w:r w:rsidRPr="006718CA">
        <w:rPr>
          <w:rFonts w:ascii="Arial" w:eastAsia="Calibri" w:hAnsi="Arial" w:cs="Arial"/>
          <w:color w:val="auto"/>
          <w:sz w:val="22"/>
          <w:szCs w:val="22"/>
        </w:rPr>
        <w:t>–</w:t>
      </w:r>
      <w:r w:rsidRPr="006718CA">
        <w:rPr>
          <w:rFonts w:ascii="Arial" w:hAnsi="Arial" w:cs="Arial"/>
          <w:color w:val="auto"/>
          <w:sz w:val="22"/>
          <w:szCs w:val="22"/>
        </w:rPr>
        <w:t>informed (p. 722).  The literature focuses principally on the fourth dimension of Griffiths’ topology, research</w:t>
      </w:r>
      <w:r w:rsidRPr="006718CA">
        <w:rPr>
          <w:rFonts w:ascii="Arial" w:eastAsia="Calibri" w:hAnsi="Arial" w:cs="Arial"/>
          <w:color w:val="auto"/>
          <w:sz w:val="22"/>
          <w:szCs w:val="22"/>
        </w:rPr>
        <w:t>–</w:t>
      </w:r>
      <w:r w:rsidRPr="006718CA">
        <w:rPr>
          <w:rFonts w:ascii="Arial" w:hAnsi="Arial" w:cs="Arial"/>
          <w:color w:val="auto"/>
          <w:sz w:val="22"/>
          <w:szCs w:val="22"/>
        </w:rPr>
        <w:t xml:space="preserve">informed teaching (RIT) Griffiths (2004).  A nexus exists between RIT and university teaching.  RIT enhances the synergies between teaching and research with a focus on the student’s learning and the scholarship of teaching.  Jenkins and Healey have underscored the idea that RIT enhances a deep interest in one’s teaching, underpinned by research, describing this as </w:t>
      </w:r>
      <w:r w:rsidRPr="006718CA">
        <w:rPr>
          <w:rFonts w:ascii="Arial" w:hAnsi="Arial" w:cs="Arial"/>
          <w:i/>
          <w:color w:val="auto"/>
          <w:sz w:val="22"/>
          <w:szCs w:val="22"/>
        </w:rPr>
        <w:t>pedagogic research</w:t>
      </w:r>
      <w:r w:rsidRPr="006718CA">
        <w:rPr>
          <w:rFonts w:ascii="Arial" w:hAnsi="Arial" w:cs="Arial"/>
          <w:color w:val="auto"/>
          <w:sz w:val="22"/>
          <w:szCs w:val="22"/>
        </w:rPr>
        <w:t>—enquiring and reflecting on teaching</w:t>
      </w:r>
      <w:r w:rsidR="00B50571">
        <w:rPr>
          <w:rFonts w:ascii="Arial" w:hAnsi="Arial" w:cs="Arial"/>
          <w:color w:val="auto"/>
          <w:sz w:val="22"/>
          <w:szCs w:val="22"/>
        </w:rPr>
        <w:t xml:space="preserve">/learning (Jenkins and Healey, </w:t>
      </w:r>
      <w:r w:rsidRPr="006718CA">
        <w:rPr>
          <w:rFonts w:ascii="Arial" w:hAnsi="Arial" w:cs="Arial"/>
          <w:color w:val="auto"/>
          <w:sz w:val="22"/>
          <w:szCs w:val="22"/>
        </w:rPr>
        <w:t xml:space="preserve">2005).  </w:t>
      </w:r>
    </w:p>
    <w:p w:rsidR="005459FF" w:rsidRDefault="005459FF" w:rsidP="00141EB6">
      <w:pPr>
        <w:pStyle w:val="Default"/>
        <w:spacing w:line="360" w:lineRule="auto"/>
        <w:rPr>
          <w:rFonts w:ascii="Arial" w:hAnsi="Arial" w:cs="Arial"/>
          <w:color w:val="auto"/>
          <w:sz w:val="22"/>
          <w:szCs w:val="22"/>
        </w:rPr>
      </w:pPr>
    </w:p>
    <w:p w:rsidR="002A6078" w:rsidRDefault="002A6078" w:rsidP="00141EB6">
      <w:pPr>
        <w:pStyle w:val="Default"/>
        <w:spacing w:line="360" w:lineRule="auto"/>
        <w:rPr>
          <w:rFonts w:ascii="Arial" w:hAnsi="Arial" w:cs="Arial"/>
          <w:color w:val="auto"/>
          <w:sz w:val="22"/>
          <w:szCs w:val="22"/>
        </w:rPr>
      </w:pPr>
    </w:p>
    <w:p w:rsidR="00141EB6" w:rsidRPr="006718CA" w:rsidRDefault="00141EB6" w:rsidP="00141EB6">
      <w:pPr>
        <w:pStyle w:val="Default"/>
        <w:spacing w:line="360" w:lineRule="auto"/>
        <w:rPr>
          <w:rFonts w:ascii="Arial" w:hAnsi="Arial" w:cs="Arial"/>
          <w:color w:val="auto"/>
          <w:sz w:val="22"/>
          <w:szCs w:val="22"/>
        </w:rPr>
      </w:pPr>
      <w:r w:rsidRPr="006718CA">
        <w:rPr>
          <w:rFonts w:ascii="Arial" w:hAnsi="Arial" w:cs="Arial"/>
          <w:color w:val="auto"/>
          <w:sz w:val="22"/>
          <w:szCs w:val="22"/>
        </w:rPr>
        <w:t>Poole sees thes</w:t>
      </w:r>
      <w:r w:rsidR="005459FF">
        <w:rPr>
          <w:rFonts w:ascii="Arial" w:hAnsi="Arial" w:cs="Arial"/>
          <w:color w:val="auto"/>
          <w:sz w:val="22"/>
          <w:szCs w:val="22"/>
        </w:rPr>
        <w:t xml:space="preserve">e approaches as </w:t>
      </w:r>
      <w:r w:rsidRPr="006718CA">
        <w:rPr>
          <w:rFonts w:ascii="Arial" w:hAnsi="Arial" w:cs="Arial"/>
          <w:color w:val="auto"/>
          <w:sz w:val="22"/>
          <w:szCs w:val="22"/>
        </w:rPr>
        <w:t xml:space="preserve">HE professionals attempting to comprehend </w:t>
      </w:r>
      <w:r w:rsidR="00C4692E">
        <w:rPr>
          <w:rFonts w:ascii="Arial" w:hAnsi="Arial" w:cs="Arial"/>
          <w:color w:val="auto"/>
          <w:sz w:val="22"/>
          <w:szCs w:val="22"/>
        </w:rPr>
        <w:t xml:space="preserve">their practice (Poole, </w:t>
      </w:r>
      <w:r>
        <w:rPr>
          <w:rFonts w:ascii="Arial" w:hAnsi="Arial" w:cs="Arial"/>
          <w:color w:val="auto"/>
          <w:sz w:val="22"/>
          <w:szCs w:val="22"/>
        </w:rPr>
        <w:t xml:space="preserve">2010).  </w:t>
      </w:r>
      <w:r w:rsidRPr="006718CA">
        <w:rPr>
          <w:rFonts w:ascii="Arial" w:hAnsi="Arial" w:cs="Arial"/>
          <w:color w:val="auto"/>
          <w:sz w:val="22"/>
          <w:szCs w:val="22"/>
        </w:rPr>
        <w:t>Kreber, like Healey and Elton has suggested that such practices now includes systematic inquiry</w:t>
      </w:r>
      <w:r>
        <w:rPr>
          <w:rFonts w:ascii="Arial" w:hAnsi="Arial" w:cs="Arial"/>
          <w:color w:val="auto"/>
          <w:sz w:val="22"/>
          <w:szCs w:val="22"/>
        </w:rPr>
        <w:t>,</w:t>
      </w:r>
      <w:r w:rsidRPr="006718CA">
        <w:rPr>
          <w:rFonts w:ascii="Arial" w:hAnsi="Arial" w:cs="Arial"/>
          <w:color w:val="auto"/>
          <w:sz w:val="22"/>
          <w:szCs w:val="22"/>
        </w:rPr>
        <w:t xml:space="preserve"> and seeks to describe ways in which academics i</w:t>
      </w:r>
      <w:r w:rsidR="00C4692E">
        <w:rPr>
          <w:rFonts w:ascii="Arial" w:hAnsi="Arial" w:cs="Arial"/>
          <w:color w:val="auto"/>
          <w:sz w:val="22"/>
          <w:szCs w:val="22"/>
        </w:rPr>
        <w:t xml:space="preserve">mprove their practice (Kreber, 2002; Healey, </w:t>
      </w:r>
      <w:r w:rsidRPr="006718CA">
        <w:rPr>
          <w:rFonts w:ascii="Arial" w:hAnsi="Arial" w:cs="Arial"/>
          <w:color w:val="auto"/>
          <w:sz w:val="22"/>
          <w:szCs w:val="22"/>
        </w:rPr>
        <w:t>2</w:t>
      </w:r>
      <w:r w:rsidR="00C4692E">
        <w:rPr>
          <w:rFonts w:ascii="Arial" w:hAnsi="Arial" w:cs="Arial"/>
          <w:color w:val="auto"/>
          <w:sz w:val="22"/>
          <w:szCs w:val="22"/>
        </w:rPr>
        <w:t xml:space="preserve">000; Elton, 1992; Boyer, </w:t>
      </w:r>
      <w:r w:rsidRPr="006718CA">
        <w:rPr>
          <w:rFonts w:ascii="Arial" w:hAnsi="Arial" w:cs="Arial"/>
          <w:color w:val="auto"/>
          <w:sz w:val="22"/>
          <w:szCs w:val="22"/>
        </w:rPr>
        <w:t>1990).  Cousin and others indicated this is achieved by literature investigatio</w:t>
      </w:r>
      <w:r w:rsidR="00C4692E">
        <w:rPr>
          <w:rFonts w:ascii="Arial" w:hAnsi="Arial" w:cs="Arial"/>
          <w:color w:val="auto"/>
          <w:sz w:val="22"/>
          <w:szCs w:val="22"/>
        </w:rPr>
        <w:t xml:space="preserve">n and active research (Cousin, 2009; Norton, 2009; Biggs, </w:t>
      </w:r>
      <w:r w:rsidRPr="006718CA">
        <w:rPr>
          <w:rFonts w:ascii="Arial" w:hAnsi="Arial" w:cs="Arial"/>
          <w:color w:val="auto"/>
          <w:sz w:val="22"/>
          <w:szCs w:val="22"/>
        </w:rPr>
        <w:t xml:space="preserve">1996).  Thus, my interest in RIT relates to research into teaching, as well as student learning. </w:t>
      </w:r>
    </w:p>
    <w:p w:rsidR="00141EB6" w:rsidRPr="006718CA" w:rsidRDefault="00141EB6" w:rsidP="00141EB6">
      <w:pPr>
        <w:pStyle w:val="Default"/>
        <w:spacing w:line="360" w:lineRule="auto"/>
        <w:rPr>
          <w:rFonts w:ascii="Arial" w:hAnsi="Arial" w:cs="Arial"/>
          <w:color w:val="auto"/>
          <w:sz w:val="22"/>
          <w:szCs w:val="22"/>
        </w:rPr>
      </w:pPr>
    </w:p>
    <w:p w:rsidR="00141EB6" w:rsidRPr="006718CA" w:rsidRDefault="00141EB6" w:rsidP="00141EB6">
      <w:pPr>
        <w:pStyle w:val="Default"/>
        <w:spacing w:line="360" w:lineRule="auto"/>
        <w:rPr>
          <w:rFonts w:ascii="Arial" w:hAnsi="Arial" w:cs="Arial"/>
          <w:color w:val="auto"/>
          <w:sz w:val="22"/>
          <w:szCs w:val="22"/>
        </w:rPr>
      </w:pPr>
      <w:r w:rsidRPr="006718CA">
        <w:rPr>
          <w:rFonts w:ascii="Arial" w:hAnsi="Arial" w:cs="Arial"/>
          <w:color w:val="auto"/>
          <w:sz w:val="22"/>
          <w:szCs w:val="22"/>
        </w:rPr>
        <w:t>I review the major ideas underpinning the SoTL next.</w:t>
      </w:r>
    </w:p>
    <w:p w:rsidR="00141EB6" w:rsidRDefault="00141EB6" w:rsidP="00141EB6">
      <w:pPr>
        <w:pStyle w:val="Heading3"/>
      </w:pPr>
    </w:p>
    <w:p w:rsidR="00141EB6" w:rsidRPr="009D353E" w:rsidRDefault="00141EB6" w:rsidP="00222302">
      <w:pPr>
        <w:pStyle w:val="Heading2"/>
        <w:rPr>
          <w:rFonts w:ascii="Arial" w:hAnsi="Arial" w:cs="Arial"/>
          <w:i/>
        </w:rPr>
      </w:pPr>
      <w:bookmarkStart w:id="217" w:name="_Toc1031802"/>
      <w:r w:rsidRPr="009D353E">
        <w:rPr>
          <w:rFonts w:ascii="Arial" w:hAnsi="Arial" w:cs="Arial"/>
          <w:i/>
        </w:rPr>
        <w:t>3.8. The Scholarship of Teaching and Learning</w:t>
      </w:r>
      <w:bookmarkEnd w:id="217"/>
      <w:r w:rsidRPr="009D353E">
        <w:rPr>
          <w:rFonts w:ascii="Arial" w:hAnsi="Arial" w:cs="Arial"/>
          <w:i/>
        </w:rPr>
        <w:t xml:space="preserve"> </w:t>
      </w:r>
    </w:p>
    <w:p w:rsidR="00737DB4" w:rsidRDefault="00737DB4" w:rsidP="00141EB6">
      <w:pPr>
        <w:autoSpaceDE w:val="0"/>
        <w:autoSpaceDN w:val="0"/>
        <w:adjustRightInd w:val="0"/>
        <w:spacing w:line="360" w:lineRule="auto"/>
        <w:rPr>
          <w:rFonts w:ascii="Arial" w:hAnsi="Arial" w:cs="Arial"/>
        </w:rPr>
      </w:pPr>
    </w:p>
    <w:p w:rsidR="00141EB6" w:rsidRPr="00AA059E" w:rsidRDefault="00141EB6" w:rsidP="00141EB6">
      <w:pPr>
        <w:autoSpaceDE w:val="0"/>
        <w:autoSpaceDN w:val="0"/>
        <w:adjustRightInd w:val="0"/>
        <w:spacing w:line="360" w:lineRule="auto"/>
        <w:rPr>
          <w:rFonts w:ascii="Arial" w:hAnsi="Arial" w:cs="Arial"/>
        </w:rPr>
      </w:pPr>
      <w:r w:rsidRPr="00AA059E">
        <w:rPr>
          <w:rFonts w:ascii="Arial" w:hAnsi="Arial" w:cs="Arial"/>
        </w:rPr>
        <w:t>The SoTL has been the subject of critical discourse by a n</w:t>
      </w:r>
      <w:r w:rsidR="00C4692E">
        <w:rPr>
          <w:rFonts w:ascii="Arial" w:hAnsi="Arial" w:cs="Arial"/>
        </w:rPr>
        <w:t xml:space="preserve">umber of HE theorists (Kreber, 2002; Healey, 2000; Elton, 1992; Boyer, </w:t>
      </w:r>
      <w:r w:rsidRPr="00AA059E">
        <w:rPr>
          <w:rFonts w:ascii="Arial" w:hAnsi="Arial" w:cs="Arial"/>
        </w:rPr>
        <w:t xml:space="preserve">1990) and uncertainty (O’Brien, 2008).  </w:t>
      </w:r>
      <w:r>
        <w:rPr>
          <w:rFonts w:ascii="Arial" w:hAnsi="Arial" w:cs="Arial"/>
        </w:rPr>
        <w:t>Secret, h</w:t>
      </w:r>
      <w:r w:rsidRPr="00AA059E">
        <w:rPr>
          <w:rFonts w:ascii="Arial" w:hAnsi="Arial" w:cs="Arial"/>
        </w:rPr>
        <w:t xml:space="preserve">owever, </w:t>
      </w:r>
      <w:r>
        <w:rPr>
          <w:rFonts w:ascii="Arial" w:hAnsi="Arial" w:cs="Arial"/>
        </w:rPr>
        <w:t>points to</w:t>
      </w:r>
      <w:r w:rsidRPr="00AA059E">
        <w:rPr>
          <w:rFonts w:ascii="Arial" w:hAnsi="Arial" w:cs="Arial"/>
        </w:rPr>
        <w:t xml:space="preserve"> </w:t>
      </w:r>
      <w:r>
        <w:rPr>
          <w:rFonts w:ascii="Arial" w:hAnsi="Arial" w:cs="Arial"/>
        </w:rPr>
        <w:t xml:space="preserve">the </w:t>
      </w:r>
      <w:r w:rsidRPr="00AA059E">
        <w:rPr>
          <w:rFonts w:ascii="Arial" w:hAnsi="Arial" w:cs="Arial"/>
        </w:rPr>
        <w:t xml:space="preserve">lack of consensus regarding the meaning of SoTL (Secret </w:t>
      </w:r>
      <w:r>
        <w:rPr>
          <w:rFonts w:ascii="Arial" w:hAnsi="Arial" w:cs="Arial"/>
          <w:i/>
        </w:rPr>
        <w:t>et</w:t>
      </w:r>
      <w:r w:rsidRPr="00AA059E">
        <w:rPr>
          <w:rFonts w:ascii="Arial" w:hAnsi="Arial" w:cs="Arial"/>
          <w:i/>
        </w:rPr>
        <w:t xml:space="preserve"> al</w:t>
      </w:r>
      <w:r w:rsidRPr="00AA059E">
        <w:rPr>
          <w:rFonts w:ascii="Arial" w:hAnsi="Arial" w:cs="Arial"/>
        </w:rPr>
        <w:t>.</w:t>
      </w:r>
      <w:r w:rsidRPr="00AA059E">
        <w:rPr>
          <w:rFonts w:ascii="Arial" w:hAnsi="Arial" w:cs="Arial"/>
          <w:i/>
        </w:rPr>
        <w:t>,</w:t>
      </w:r>
      <w:r w:rsidR="00C4692E">
        <w:rPr>
          <w:rFonts w:ascii="Arial" w:hAnsi="Arial" w:cs="Arial"/>
        </w:rPr>
        <w:t xml:space="preserve"> </w:t>
      </w:r>
      <w:r>
        <w:rPr>
          <w:rFonts w:ascii="Arial" w:hAnsi="Arial" w:cs="Arial"/>
        </w:rPr>
        <w:t xml:space="preserve">2012).  Mc Kinney </w:t>
      </w:r>
      <w:r w:rsidRPr="00AA059E">
        <w:rPr>
          <w:rFonts w:ascii="Arial" w:hAnsi="Arial" w:cs="Arial"/>
        </w:rPr>
        <w:t>suggests two reasons: the conflicting ideas related to concepts of ‘scholarly’ and ‘scholarship’</w:t>
      </w:r>
      <w:r>
        <w:rPr>
          <w:rFonts w:ascii="Arial" w:hAnsi="Arial" w:cs="Arial"/>
        </w:rPr>
        <w:t>,</w:t>
      </w:r>
      <w:r w:rsidRPr="00AA059E">
        <w:rPr>
          <w:rFonts w:ascii="Arial" w:hAnsi="Arial" w:cs="Arial"/>
        </w:rPr>
        <w:t xml:space="preserve"> and dispute</w:t>
      </w:r>
      <w:r>
        <w:rPr>
          <w:rFonts w:ascii="Arial" w:hAnsi="Arial" w:cs="Arial"/>
        </w:rPr>
        <w:t>/s</w:t>
      </w:r>
      <w:r w:rsidRPr="00AA059E">
        <w:rPr>
          <w:rFonts w:ascii="Arial" w:hAnsi="Arial" w:cs="Arial"/>
        </w:rPr>
        <w:t xml:space="preserve"> relating to the overlap or relationship between </w:t>
      </w:r>
      <w:r>
        <w:rPr>
          <w:rFonts w:ascii="Arial" w:hAnsi="Arial" w:cs="Arial"/>
        </w:rPr>
        <w:t xml:space="preserve">the </w:t>
      </w:r>
      <w:r w:rsidRPr="00AA059E">
        <w:rPr>
          <w:rFonts w:ascii="Arial" w:hAnsi="Arial" w:cs="Arial"/>
        </w:rPr>
        <w:t>SoTL and evaluation of student achievement during a course</w:t>
      </w:r>
      <w:r w:rsidR="00C4692E">
        <w:rPr>
          <w:rFonts w:ascii="Arial" w:hAnsi="Arial" w:cs="Arial"/>
        </w:rPr>
        <w:t xml:space="preserve"> (McKinney, </w:t>
      </w:r>
      <w:r w:rsidRPr="00AA059E">
        <w:rPr>
          <w:rFonts w:ascii="Arial" w:hAnsi="Arial" w:cs="Arial"/>
        </w:rPr>
        <w:t>2006</w:t>
      </w:r>
      <w:r w:rsidR="00C4692E">
        <w:rPr>
          <w:rFonts w:ascii="Arial" w:hAnsi="Arial" w:cs="Arial"/>
        </w:rPr>
        <w:t xml:space="preserve">, </w:t>
      </w:r>
      <w:r>
        <w:rPr>
          <w:rFonts w:ascii="Arial" w:hAnsi="Arial" w:cs="Arial"/>
        </w:rPr>
        <w:t>2004</w:t>
      </w:r>
      <w:r w:rsidRPr="00AA059E">
        <w:rPr>
          <w:rFonts w:ascii="Arial" w:hAnsi="Arial" w:cs="Arial"/>
        </w:rPr>
        <w:t>)</w:t>
      </w:r>
      <w:r>
        <w:rPr>
          <w:rFonts w:ascii="Arial" w:hAnsi="Arial" w:cs="Arial"/>
        </w:rPr>
        <w:t>.  Boyer’s seminal research on the</w:t>
      </w:r>
      <w:r w:rsidRPr="00AA059E">
        <w:rPr>
          <w:rFonts w:ascii="Arial" w:hAnsi="Arial" w:cs="Arial"/>
        </w:rPr>
        <w:t xml:space="preserve"> four </w:t>
      </w:r>
      <w:r w:rsidRPr="00AA059E">
        <w:rPr>
          <w:rFonts w:ascii="Arial" w:hAnsi="Arial" w:cs="Arial"/>
        </w:rPr>
        <w:lastRenderedPageBreak/>
        <w:t xml:space="preserve">scholarships </w:t>
      </w:r>
      <w:r>
        <w:rPr>
          <w:rFonts w:ascii="Arial" w:hAnsi="Arial" w:cs="Arial"/>
        </w:rPr>
        <w:t>of teaching has</w:t>
      </w:r>
      <w:r w:rsidRPr="00AA059E">
        <w:rPr>
          <w:rFonts w:ascii="Arial" w:hAnsi="Arial" w:cs="Arial"/>
        </w:rPr>
        <w:t xml:space="preserve"> been a major source of discourse/debate</w:t>
      </w:r>
      <w:r>
        <w:rPr>
          <w:rFonts w:ascii="Arial" w:hAnsi="Arial" w:cs="Arial"/>
        </w:rPr>
        <w:t>,</w:t>
      </w:r>
      <w:r w:rsidRPr="00AA059E">
        <w:rPr>
          <w:rFonts w:ascii="Arial" w:hAnsi="Arial" w:cs="Arial"/>
        </w:rPr>
        <w:t xml:space="preserve"> providing the basis for further analysis and critique within the SoTL community</w:t>
      </w:r>
      <w:r w:rsidR="00C4692E">
        <w:rPr>
          <w:rFonts w:ascii="Arial" w:hAnsi="Arial" w:cs="Arial"/>
        </w:rPr>
        <w:t xml:space="preserve"> (Boyer, </w:t>
      </w:r>
      <w:r w:rsidRPr="00AA059E">
        <w:rPr>
          <w:rFonts w:ascii="Arial" w:hAnsi="Arial" w:cs="Arial"/>
        </w:rPr>
        <w:t>1990)</w:t>
      </w:r>
      <w:r>
        <w:rPr>
          <w:rFonts w:ascii="Arial" w:hAnsi="Arial" w:cs="Arial"/>
        </w:rPr>
        <w:t>.   Kreber and Cranton</w:t>
      </w:r>
      <w:r w:rsidRPr="00AA059E">
        <w:rPr>
          <w:rFonts w:ascii="Arial" w:hAnsi="Arial" w:cs="Arial"/>
        </w:rPr>
        <w:t xml:space="preserve"> in establishing ambiguity regarding the meaning of SoTL propose</w:t>
      </w:r>
      <w:r>
        <w:rPr>
          <w:rFonts w:ascii="Arial" w:hAnsi="Arial" w:cs="Arial"/>
        </w:rPr>
        <w:t>d</w:t>
      </w:r>
      <w:r w:rsidRPr="00AA059E">
        <w:rPr>
          <w:rFonts w:ascii="Arial" w:hAnsi="Arial" w:cs="Arial"/>
        </w:rPr>
        <w:t xml:space="preserve"> an</w:t>
      </w:r>
      <w:r>
        <w:rPr>
          <w:rFonts w:ascii="Arial" w:hAnsi="Arial" w:cs="Arial"/>
        </w:rPr>
        <w:t>other typology which categorised</w:t>
      </w:r>
      <w:r w:rsidRPr="00AA059E">
        <w:rPr>
          <w:rFonts w:ascii="Arial" w:hAnsi="Arial" w:cs="Arial"/>
        </w:rPr>
        <w:t xml:space="preserve"> three distinctive, but similarly significant domains of teaching scholarship: instructional, pedagogical, and curricular knowledge</w:t>
      </w:r>
      <w:r w:rsidRPr="0023746E">
        <w:rPr>
          <w:rFonts w:ascii="Arial" w:hAnsi="Arial" w:cs="Arial"/>
        </w:rPr>
        <w:t xml:space="preserve"> </w:t>
      </w:r>
      <w:r w:rsidR="00C4692E">
        <w:rPr>
          <w:rFonts w:ascii="Arial" w:hAnsi="Arial" w:cs="Arial"/>
        </w:rPr>
        <w:t xml:space="preserve">(Kreber and Cranton, </w:t>
      </w:r>
      <w:r>
        <w:rPr>
          <w:rFonts w:ascii="Arial" w:hAnsi="Arial" w:cs="Arial"/>
        </w:rPr>
        <w:t xml:space="preserve">2000).  </w:t>
      </w:r>
      <w:r w:rsidRPr="00AA059E">
        <w:rPr>
          <w:rFonts w:ascii="Arial" w:hAnsi="Arial" w:cs="Arial"/>
        </w:rPr>
        <w:t>The concept of SoTL in the literature is</w:t>
      </w:r>
      <w:r>
        <w:rPr>
          <w:rFonts w:ascii="Arial" w:hAnsi="Arial" w:cs="Arial"/>
        </w:rPr>
        <w:t>,</w:t>
      </w:r>
      <w:r w:rsidRPr="00AA059E">
        <w:rPr>
          <w:rFonts w:ascii="Arial" w:hAnsi="Arial" w:cs="Arial"/>
        </w:rPr>
        <w:t xml:space="preserve"> therefore, contested with a number of frameworks put forward by different theorists.  What </w:t>
      </w:r>
      <w:r>
        <w:rPr>
          <w:rFonts w:ascii="Arial" w:hAnsi="Arial" w:cs="Arial"/>
        </w:rPr>
        <w:t>was</w:t>
      </w:r>
      <w:r w:rsidRPr="00AA059E">
        <w:rPr>
          <w:rFonts w:ascii="Arial" w:hAnsi="Arial" w:cs="Arial"/>
        </w:rPr>
        <w:t xml:space="preserve"> noted</w:t>
      </w:r>
      <w:r>
        <w:rPr>
          <w:rFonts w:ascii="Arial" w:hAnsi="Arial" w:cs="Arial"/>
        </w:rPr>
        <w:t>,</w:t>
      </w:r>
      <w:r w:rsidRPr="00AA059E">
        <w:rPr>
          <w:rFonts w:ascii="Arial" w:hAnsi="Arial" w:cs="Arial"/>
        </w:rPr>
        <w:t xml:space="preserve"> however, </w:t>
      </w:r>
      <w:r>
        <w:rPr>
          <w:rFonts w:ascii="Arial" w:hAnsi="Arial" w:cs="Arial"/>
        </w:rPr>
        <w:t>was</w:t>
      </w:r>
      <w:r w:rsidRPr="00AA059E">
        <w:rPr>
          <w:rFonts w:ascii="Arial" w:hAnsi="Arial" w:cs="Arial"/>
        </w:rPr>
        <w:t xml:space="preserve"> the element of research that seeks to deepen understanding of practice in the context of scholarship</w:t>
      </w:r>
      <w:r>
        <w:rPr>
          <w:rFonts w:ascii="Arial" w:hAnsi="Arial" w:cs="Arial"/>
        </w:rPr>
        <w:t xml:space="preserve"> (</w:t>
      </w:r>
      <w:r w:rsidRPr="00AA059E">
        <w:rPr>
          <w:rFonts w:ascii="Arial" w:hAnsi="Arial" w:cs="Arial"/>
        </w:rPr>
        <w:t xml:space="preserve">Secret </w:t>
      </w:r>
      <w:r w:rsidRPr="00AA059E">
        <w:rPr>
          <w:rFonts w:ascii="Arial" w:hAnsi="Arial" w:cs="Arial"/>
          <w:i/>
        </w:rPr>
        <w:t>et. al</w:t>
      </w:r>
      <w:r w:rsidRPr="00AA059E">
        <w:rPr>
          <w:rFonts w:ascii="Arial" w:hAnsi="Arial" w:cs="Arial"/>
        </w:rPr>
        <w:t>.</w:t>
      </w:r>
      <w:r w:rsidRPr="00AA059E">
        <w:rPr>
          <w:rFonts w:ascii="Arial" w:hAnsi="Arial" w:cs="Arial"/>
          <w:i/>
        </w:rPr>
        <w:t>,</w:t>
      </w:r>
      <w:r>
        <w:rPr>
          <w:rFonts w:ascii="Arial" w:hAnsi="Arial" w:cs="Arial"/>
        </w:rPr>
        <w:t xml:space="preserve"> 2012; </w:t>
      </w:r>
      <w:r w:rsidRPr="00AA059E">
        <w:rPr>
          <w:rFonts w:ascii="Arial" w:hAnsi="Arial" w:cs="Arial"/>
        </w:rPr>
        <w:t>O’Brien, 2008</w:t>
      </w:r>
      <w:r>
        <w:rPr>
          <w:rFonts w:ascii="Arial" w:hAnsi="Arial" w:cs="Arial"/>
        </w:rPr>
        <w:t xml:space="preserve">; </w:t>
      </w:r>
      <w:r w:rsidR="00C4692E">
        <w:rPr>
          <w:rFonts w:ascii="Arial" w:hAnsi="Arial" w:cs="Arial"/>
        </w:rPr>
        <w:t xml:space="preserve">Kreber, </w:t>
      </w:r>
      <w:r w:rsidRPr="00AA059E">
        <w:rPr>
          <w:rFonts w:ascii="Arial" w:hAnsi="Arial" w:cs="Arial"/>
        </w:rPr>
        <w:t xml:space="preserve">2002; </w:t>
      </w:r>
      <w:r w:rsidR="00C4692E">
        <w:rPr>
          <w:rFonts w:ascii="Arial" w:hAnsi="Arial" w:cs="Arial"/>
        </w:rPr>
        <w:t xml:space="preserve">Kreber and Cranton, </w:t>
      </w:r>
      <w:r w:rsidRPr="00AA059E">
        <w:rPr>
          <w:rFonts w:ascii="Arial" w:hAnsi="Arial" w:cs="Arial"/>
        </w:rPr>
        <w:t>2000</w:t>
      </w:r>
      <w:r w:rsidR="00C4692E">
        <w:rPr>
          <w:rFonts w:ascii="Arial" w:hAnsi="Arial" w:cs="Arial"/>
        </w:rPr>
        <w:t xml:space="preserve">; Healey, </w:t>
      </w:r>
      <w:r w:rsidRPr="00AA059E">
        <w:rPr>
          <w:rFonts w:ascii="Arial" w:hAnsi="Arial" w:cs="Arial"/>
        </w:rPr>
        <w:t>20</w:t>
      </w:r>
      <w:r w:rsidR="00C4692E">
        <w:rPr>
          <w:rFonts w:ascii="Arial" w:hAnsi="Arial" w:cs="Arial"/>
        </w:rPr>
        <w:t xml:space="preserve">00; Elton, 1992; Boyer, </w:t>
      </w:r>
      <w:r>
        <w:rPr>
          <w:rFonts w:ascii="Arial" w:hAnsi="Arial" w:cs="Arial"/>
        </w:rPr>
        <w:t>1990).</w:t>
      </w:r>
    </w:p>
    <w:p w:rsidR="00141EB6" w:rsidRDefault="00141EB6" w:rsidP="00141EB6">
      <w:pPr>
        <w:autoSpaceDE w:val="0"/>
        <w:autoSpaceDN w:val="0"/>
        <w:adjustRightInd w:val="0"/>
        <w:spacing w:line="360" w:lineRule="auto"/>
        <w:rPr>
          <w:rFonts w:ascii="Arial" w:hAnsi="Arial" w:cs="Arial"/>
        </w:rPr>
      </w:pPr>
    </w:p>
    <w:p w:rsidR="00C9141A" w:rsidRDefault="00141EB6" w:rsidP="00141EB6">
      <w:pPr>
        <w:autoSpaceDE w:val="0"/>
        <w:autoSpaceDN w:val="0"/>
        <w:adjustRightInd w:val="0"/>
        <w:spacing w:line="360" w:lineRule="auto"/>
        <w:rPr>
          <w:rFonts w:ascii="Arial" w:hAnsi="Arial" w:cs="Arial"/>
        </w:rPr>
      </w:pPr>
      <w:r>
        <w:rPr>
          <w:rFonts w:ascii="Arial" w:hAnsi="Arial" w:cs="Arial"/>
        </w:rPr>
        <w:t>In this context there is</w:t>
      </w:r>
      <w:r w:rsidRPr="00AA059E">
        <w:rPr>
          <w:rFonts w:ascii="Arial" w:hAnsi="Arial" w:cs="Arial"/>
        </w:rPr>
        <w:t xml:space="preserve"> legitimacy to my research question 2: </w:t>
      </w:r>
      <w:r w:rsidR="0066758C" w:rsidRPr="00E84CAA">
        <w:rPr>
          <w:rFonts w:ascii="Arial" w:hAnsi="Arial" w:cs="Arial"/>
          <w:i/>
        </w:rPr>
        <w:t xml:space="preserve">How has training in HE teaching and learning impacted </w:t>
      </w:r>
      <w:r w:rsidR="0066758C" w:rsidRPr="00E84CAA">
        <w:rPr>
          <w:rFonts w:ascii="Arial" w:hAnsi="Arial" w:cs="Arial"/>
        </w:rPr>
        <w:t>the practice of some lecturers at MUZHC?</w:t>
      </w:r>
      <w:r w:rsidR="0066758C">
        <w:rPr>
          <w:rFonts w:ascii="Arial" w:hAnsi="Arial" w:cs="Arial"/>
        </w:rPr>
        <w:t xml:space="preserve">  </w:t>
      </w:r>
      <w:r>
        <w:rPr>
          <w:rFonts w:ascii="Arial" w:hAnsi="Arial" w:cs="Arial"/>
        </w:rPr>
        <w:t>I</w:t>
      </w:r>
      <w:r w:rsidRPr="00AA059E">
        <w:rPr>
          <w:rFonts w:ascii="Arial" w:hAnsi="Arial" w:cs="Arial"/>
        </w:rPr>
        <w:t xml:space="preserve"> seek to understand, based on research evidence, </w:t>
      </w:r>
      <w:r>
        <w:rPr>
          <w:rFonts w:ascii="Arial" w:hAnsi="Arial" w:cs="Arial"/>
        </w:rPr>
        <w:t xml:space="preserve">whether HE professional training </w:t>
      </w:r>
      <w:r w:rsidRPr="00AA059E">
        <w:rPr>
          <w:rFonts w:ascii="Arial" w:hAnsi="Arial" w:cs="Arial"/>
        </w:rPr>
        <w:t>has impacted</w:t>
      </w:r>
      <w:r>
        <w:rPr>
          <w:rFonts w:ascii="Arial" w:hAnsi="Arial" w:cs="Arial"/>
        </w:rPr>
        <w:t xml:space="preserve"> ZHC lecturers’ practice. </w:t>
      </w:r>
    </w:p>
    <w:p w:rsidR="00C9141A" w:rsidRDefault="00C9141A" w:rsidP="00141EB6">
      <w:pPr>
        <w:autoSpaceDE w:val="0"/>
        <w:autoSpaceDN w:val="0"/>
        <w:adjustRightInd w:val="0"/>
        <w:spacing w:line="360" w:lineRule="auto"/>
        <w:rPr>
          <w:rFonts w:ascii="Arial" w:hAnsi="Arial" w:cs="Arial"/>
        </w:rPr>
      </w:pPr>
    </w:p>
    <w:p w:rsidR="00141EB6" w:rsidRPr="00AA059E" w:rsidRDefault="00141EB6" w:rsidP="00141EB6">
      <w:pPr>
        <w:autoSpaceDE w:val="0"/>
        <w:autoSpaceDN w:val="0"/>
        <w:adjustRightInd w:val="0"/>
        <w:spacing w:line="360" w:lineRule="auto"/>
        <w:rPr>
          <w:rFonts w:ascii="Arial" w:hAnsi="Arial" w:cs="Arial"/>
        </w:rPr>
      </w:pPr>
      <w:r w:rsidRPr="00C9141A">
        <w:rPr>
          <w:rFonts w:ascii="Arial" w:hAnsi="Arial" w:cs="Arial"/>
        </w:rPr>
        <w:t xml:space="preserve">With respect to research question 3: </w:t>
      </w:r>
      <w:r w:rsidR="00C9141A" w:rsidRPr="00F30678">
        <w:rPr>
          <w:rFonts w:ascii="Arial" w:hAnsi="Arial" w:cs="Arial"/>
          <w:i/>
        </w:rPr>
        <w:t>What do some MUZUC lecturers perceive as their roles and functions in a globalised HE environment?</w:t>
      </w:r>
      <w:r w:rsidR="00C9141A">
        <w:rPr>
          <w:rFonts w:ascii="Arial" w:hAnsi="Arial" w:cs="Arial"/>
        </w:rPr>
        <w:t xml:space="preserve">  </w:t>
      </w:r>
      <w:r w:rsidRPr="00AA059E">
        <w:rPr>
          <w:rFonts w:ascii="Arial" w:hAnsi="Arial" w:cs="Arial"/>
        </w:rPr>
        <w:t xml:space="preserve">I </w:t>
      </w:r>
      <w:r>
        <w:rPr>
          <w:rFonts w:ascii="Arial" w:hAnsi="Arial" w:cs="Arial"/>
        </w:rPr>
        <w:t>aim</w:t>
      </w:r>
      <w:r w:rsidRPr="00AA059E">
        <w:rPr>
          <w:rFonts w:ascii="Arial" w:hAnsi="Arial" w:cs="Arial"/>
        </w:rPr>
        <w:t xml:space="preserve"> to explore lecturer</w:t>
      </w:r>
      <w:r>
        <w:rPr>
          <w:rFonts w:ascii="Arial" w:hAnsi="Arial" w:cs="Arial"/>
        </w:rPr>
        <w:t>s’ perceptions of their roles and</w:t>
      </w:r>
      <w:r w:rsidRPr="00AA059E">
        <w:rPr>
          <w:rFonts w:ascii="Arial" w:hAnsi="Arial" w:cs="Arial"/>
        </w:rPr>
        <w:t xml:space="preserve"> functions</w:t>
      </w:r>
      <w:r>
        <w:rPr>
          <w:rFonts w:ascii="Arial" w:hAnsi="Arial" w:cs="Arial"/>
        </w:rPr>
        <w:t>,</w:t>
      </w:r>
      <w:r w:rsidRPr="00AA059E">
        <w:rPr>
          <w:rFonts w:ascii="Arial" w:hAnsi="Arial" w:cs="Arial"/>
        </w:rPr>
        <w:t xml:space="preserve"> and how these perceptions </w:t>
      </w:r>
      <w:r>
        <w:rPr>
          <w:rFonts w:ascii="Arial" w:hAnsi="Arial" w:cs="Arial"/>
        </w:rPr>
        <w:t>have impacted</w:t>
      </w:r>
      <w:r w:rsidRPr="00AA059E">
        <w:rPr>
          <w:rFonts w:ascii="Arial" w:hAnsi="Arial" w:cs="Arial"/>
        </w:rPr>
        <w:t xml:space="preserve"> their positionality, agency and self</w:t>
      </w:r>
      <w:r w:rsidRPr="00AA059E">
        <w:rPr>
          <w:rFonts w:ascii="Arial" w:eastAsia="Calibri" w:hAnsi="Arial" w:cs="Arial"/>
        </w:rPr>
        <w:t>–</w:t>
      </w:r>
      <w:r w:rsidRPr="00AA059E">
        <w:rPr>
          <w:rFonts w:ascii="Arial" w:hAnsi="Arial" w:cs="Arial"/>
        </w:rPr>
        <w:t xml:space="preserve">efficacy as lecturers (Bandura, 2006, 1982).  </w:t>
      </w:r>
      <w:r>
        <w:rPr>
          <w:rFonts w:ascii="Arial" w:hAnsi="Arial" w:cs="Arial"/>
        </w:rPr>
        <w:t>In my view, local lecturers’ conception of teaching, as well as their current practice</w:t>
      </w:r>
      <w:r w:rsidRPr="00AA059E">
        <w:rPr>
          <w:rFonts w:ascii="Arial" w:hAnsi="Arial" w:cs="Arial"/>
        </w:rPr>
        <w:t xml:space="preserve"> </w:t>
      </w:r>
      <w:r>
        <w:rPr>
          <w:rFonts w:ascii="Arial" w:hAnsi="Arial" w:cs="Arial"/>
        </w:rPr>
        <w:t>is</w:t>
      </w:r>
      <w:r w:rsidRPr="00AA059E">
        <w:rPr>
          <w:rFonts w:ascii="Arial" w:hAnsi="Arial" w:cs="Arial"/>
        </w:rPr>
        <w:t xml:space="preserve"> underpinned by the ‘elitist’ historical </w:t>
      </w:r>
      <w:r>
        <w:rPr>
          <w:rFonts w:ascii="Arial" w:hAnsi="Arial" w:cs="Arial"/>
        </w:rPr>
        <w:t>implementation</w:t>
      </w:r>
      <w:r w:rsidRPr="00AA059E">
        <w:rPr>
          <w:rFonts w:ascii="Arial" w:hAnsi="Arial" w:cs="Arial"/>
        </w:rPr>
        <w:t xml:space="preserve"> of </w:t>
      </w:r>
      <w:r>
        <w:rPr>
          <w:rFonts w:ascii="Arial" w:hAnsi="Arial" w:cs="Arial"/>
        </w:rPr>
        <w:t>our</w:t>
      </w:r>
      <w:r w:rsidRPr="00AA059E">
        <w:rPr>
          <w:rFonts w:ascii="Arial" w:hAnsi="Arial" w:cs="Arial"/>
        </w:rPr>
        <w:t xml:space="preserve"> HE system</w:t>
      </w:r>
      <w:r>
        <w:rPr>
          <w:rFonts w:ascii="Arial" w:hAnsi="Arial" w:cs="Arial"/>
        </w:rPr>
        <w:t xml:space="preserve"> (discussed in Chapter 2),</w:t>
      </w:r>
      <w:r w:rsidRPr="00AA059E">
        <w:rPr>
          <w:rFonts w:ascii="Arial" w:hAnsi="Arial" w:cs="Arial"/>
        </w:rPr>
        <w:t xml:space="preserve"> and </w:t>
      </w:r>
      <w:r>
        <w:rPr>
          <w:rFonts w:ascii="Arial" w:hAnsi="Arial" w:cs="Arial"/>
        </w:rPr>
        <w:t>practices associated with traditional elite university education (</w:t>
      </w:r>
      <w:r w:rsidR="006B4691">
        <w:rPr>
          <w:rFonts w:ascii="Arial" w:eastAsia="Times New Roman" w:hAnsi="Arial" w:cs="Arial"/>
        </w:rPr>
        <w:t xml:space="preserve">Maphosa and Kalenga, </w:t>
      </w:r>
      <w:r w:rsidRPr="006711E2">
        <w:rPr>
          <w:rFonts w:ascii="Arial" w:eastAsia="Times New Roman" w:hAnsi="Arial" w:cs="Arial"/>
        </w:rPr>
        <w:t>2012</w:t>
      </w:r>
      <w:r>
        <w:rPr>
          <w:rFonts w:ascii="Arial" w:eastAsia="Times New Roman" w:hAnsi="Arial" w:cs="Arial"/>
        </w:rPr>
        <w:t xml:space="preserve">; </w:t>
      </w:r>
      <w:r w:rsidR="006B4691">
        <w:rPr>
          <w:rFonts w:ascii="Arial" w:hAnsi="Arial" w:cs="Arial"/>
        </w:rPr>
        <w:t xml:space="preserve">Campbell, 1997; King, 1995; Williams, </w:t>
      </w:r>
      <w:r>
        <w:rPr>
          <w:rFonts w:ascii="Arial" w:hAnsi="Arial" w:cs="Arial"/>
        </w:rPr>
        <w:t>1964).  Current practice may not be aligned to HE teaching/learning</w:t>
      </w:r>
      <w:r w:rsidRPr="00AA059E">
        <w:rPr>
          <w:rFonts w:ascii="Arial" w:hAnsi="Arial" w:cs="Arial"/>
        </w:rPr>
        <w:t xml:space="preserve"> </w:t>
      </w:r>
      <w:r>
        <w:rPr>
          <w:rFonts w:ascii="Arial" w:hAnsi="Arial" w:cs="Arial"/>
        </w:rPr>
        <w:t>in</w:t>
      </w:r>
      <w:r w:rsidRPr="00AA059E">
        <w:rPr>
          <w:rFonts w:ascii="Arial" w:hAnsi="Arial" w:cs="Arial"/>
        </w:rPr>
        <w:t xml:space="preserve"> </w:t>
      </w:r>
      <w:r>
        <w:rPr>
          <w:rFonts w:ascii="Arial" w:hAnsi="Arial" w:cs="Arial"/>
        </w:rPr>
        <w:t xml:space="preserve">the </w:t>
      </w:r>
      <w:r w:rsidRPr="00AA059E">
        <w:rPr>
          <w:rFonts w:ascii="Arial" w:hAnsi="Arial" w:cs="Arial"/>
        </w:rPr>
        <w:t>globalised mass</w:t>
      </w:r>
      <w:r w:rsidRPr="00AA059E">
        <w:rPr>
          <w:rFonts w:ascii="Arial" w:eastAsia="Calibri" w:hAnsi="Arial" w:cs="Arial"/>
        </w:rPr>
        <w:t>–</w:t>
      </w:r>
      <w:r w:rsidRPr="00AA059E">
        <w:rPr>
          <w:rFonts w:ascii="Arial" w:hAnsi="Arial" w:cs="Arial"/>
        </w:rPr>
        <w:t xml:space="preserve">education </w:t>
      </w:r>
      <w:r>
        <w:rPr>
          <w:rFonts w:ascii="Arial" w:hAnsi="Arial" w:cs="Arial"/>
        </w:rPr>
        <w:t>environment</w:t>
      </w:r>
      <w:r w:rsidRPr="00AA059E">
        <w:rPr>
          <w:rFonts w:ascii="Arial" w:hAnsi="Arial" w:cs="Arial"/>
        </w:rPr>
        <w:t xml:space="preserve"> discussed in Chapter </w:t>
      </w:r>
      <w:r>
        <w:rPr>
          <w:rFonts w:ascii="Arial" w:hAnsi="Arial" w:cs="Arial"/>
        </w:rPr>
        <w:t>T</w:t>
      </w:r>
      <w:r w:rsidRPr="00AA059E">
        <w:rPr>
          <w:rFonts w:ascii="Arial" w:hAnsi="Arial" w:cs="Arial"/>
        </w:rPr>
        <w:t>wo</w:t>
      </w:r>
      <w:r>
        <w:rPr>
          <w:rFonts w:ascii="Arial" w:hAnsi="Arial" w:cs="Arial"/>
        </w:rPr>
        <w:t xml:space="preserve"> (</w:t>
      </w:r>
      <w:r w:rsidR="006B4691">
        <w:rPr>
          <w:rFonts w:ascii="Arial" w:eastAsia="Times New Roman" w:hAnsi="Arial" w:cs="Arial"/>
        </w:rPr>
        <w:t xml:space="preserve">Biggs, 2012; Milliken, </w:t>
      </w:r>
      <w:r>
        <w:rPr>
          <w:rFonts w:ascii="Arial" w:eastAsia="Times New Roman" w:hAnsi="Arial" w:cs="Arial"/>
        </w:rPr>
        <w:t>2004</w:t>
      </w:r>
      <w:r>
        <w:rPr>
          <w:rFonts w:ascii="Arial" w:hAnsi="Arial" w:cs="Arial"/>
        </w:rPr>
        <w:t>) and as would be gleaned in Chapter 6</w:t>
      </w:r>
      <w:r w:rsidRPr="00AA059E">
        <w:rPr>
          <w:rFonts w:ascii="Arial" w:hAnsi="Arial" w:cs="Arial"/>
        </w:rPr>
        <w:t>.</w:t>
      </w:r>
    </w:p>
    <w:p w:rsidR="00141EB6" w:rsidRPr="00AA059E" w:rsidRDefault="00141EB6" w:rsidP="00141EB6">
      <w:pPr>
        <w:autoSpaceDE w:val="0"/>
        <w:autoSpaceDN w:val="0"/>
        <w:adjustRightInd w:val="0"/>
        <w:spacing w:line="360" w:lineRule="auto"/>
        <w:rPr>
          <w:rFonts w:ascii="Arial" w:hAnsi="Arial" w:cs="Arial"/>
        </w:rPr>
      </w:pPr>
    </w:p>
    <w:p w:rsidR="00141EB6" w:rsidRPr="00AA059E" w:rsidRDefault="00141EB6" w:rsidP="00141EB6">
      <w:pPr>
        <w:autoSpaceDE w:val="0"/>
        <w:autoSpaceDN w:val="0"/>
        <w:adjustRightInd w:val="0"/>
        <w:spacing w:line="360" w:lineRule="auto"/>
        <w:rPr>
          <w:rFonts w:ascii="Arial" w:hAnsi="Arial" w:cs="Arial"/>
        </w:rPr>
      </w:pPr>
      <w:r>
        <w:rPr>
          <w:rFonts w:ascii="Arial" w:hAnsi="Arial" w:cs="Arial"/>
        </w:rPr>
        <w:t>Shulman, i</w:t>
      </w:r>
      <w:r w:rsidRPr="00AA059E">
        <w:rPr>
          <w:rFonts w:ascii="Arial" w:hAnsi="Arial" w:cs="Arial"/>
        </w:rPr>
        <w:t xml:space="preserve">n attempting to align </w:t>
      </w:r>
      <w:r>
        <w:rPr>
          <w:rFonts w:ascii="Arial" w:hAnsi="Arial" w:cs="Arial"/>
        </w:rPr>
        <w:t xml:space="preserve">the </w:t>
      </w:r>
      <w:r w:rsidRPr="00AA059E">
        <w:rPr>
          <w:rFonts w:ascii="Arial" w:hAnsi="Arial" w:cs="Arial"/>
        </w:rPr>
        <w:t xml:space="preserve">SoTL with elements of traditional discipline scholarship, </w:t>
      </w:r>
      <w:r>
        <w:rPr>
          <w:rFonts w:ascii="Arial" w:hAnsi="Arial" w:cs="Arial"/>
        </w:rPr>
        <w:t>asserted</w:t>
      </w:r>
      <w:r w:rsidRPr="00AA059E">
        <w:rPr>
          <w:rFonts w:ascii="Arial" w:hAnsi="Arial" w:cs="Arial"/>
        </w:rPr>
        <w:t xml:space="preserve"> that knowledge relating to teaching and learning be judged as scholarship if it demonstrates these three characteristics: ‘It should be </w:t>
      </w:r>
      <w:r w:rsidRPr="00AA059E">
        <w:rPr>
          <w:rFonts w:ascii="Arial" w:hAnsi="Arial" w:cs="Arial"/>
          <w:i/>
          <w:iCs/>
        </w:rPr>
        <w:t>public</w:t>
      </w:r>
      <w:r w:rsidRPr="00AA059E">
        <w:rPr>
          <w:rFonts w:ascii="Arial" w:hAnsi="Arial" w:cs="Arial"/>
        </w:rPr>
        <w:t xml:space="preserve">, susceptible to </w:t>
      </w:r>
      <w:r w:rsidRPr="00AA059E">
        <w:rPr>
          <w:rFonts w:ascii="Arial" w:hAnsi="Arial" w:cs="Arial"/>
          <w:i/>
          <w:iCs/>
        </w:rPr>
        <w:t>critical review and evaluation</w:t>
      </w:r>
      <w:r w:rsidRPr="00AA059E">
        <w:rPr>
          <w:rFonts w:ascii="Arial" w:hAnsi="Arial" w:cs="Arial"/>
        </w:rPr>
        <w:t xml:space="preserve">, and accessible for </w:t>
      </w:r>
      <w:r w:rsidRPr="00AA059E">
        <w:rPr>
          <w:rFonts w:ascii="Arial" w:hAnsi="Arial" w:cs="Arial"/>
          <w:i/>
          <w:iCs/>
        </w:rPr>
        <w:t xml:space="preserve">exchange and use </w:t>
      </w:r>
      <w:r w:rsidRPr="00AA059E">
        <w:rPr>
          <w:rFonts w:ascii="Arial" w:hAnsi="Arial" w:cs="Arial"/>
        </w:rPr>
        <w:lastRenderedPageBreak/>
        <w:t>by other members of one's scholarly community’ (</w:t>
      </w:r>
      <w:r w:rsidR="006B4691">
        <w:rPr>
          <w:rFonts w:ascii="Arial" w:hAnsi="Arial" w:cs="Arial"/>
        </w:rPr>
        <w:t xml:space="preserve">Shulman, </w:t>
      </w:r>
      <w:r>
        <w:rPr>
          <w:rFonts w:ascii="Arial" w:hAnsi="Arial" w:cs="Arial"/>
        </w:rPr>
        <w:t xml:space="preserve">1998,  </w:t>
      </w:r>
      <w:r w:rsidRPr="00AA059E">
        <w:rPr>
          <w:rFonts w:ascii="Arial" w:hAnsi="Arial" w:cs="Arial"/>
        </w:rPr>
        <w:t xml:space="preserve">p. 5). </w:t>
      </w:r>
      <w:r>
        <w:rPr>
          <w:rFonts w:ascii="Arial" w:hAnsi="Arial" w:cs="Arial"/>
        </w:rPr>
        <w:t xml:space="preserve"> McKinney on t</w:t>
      </w:r>
      <w:r w:rsidRPr="00AA059E">
        <w:rPr>
          <w:rFonts w:ascii="Arial" w:hAnsi="Arial" w:cs="Arial"/>
        </w:rPr>
        <w:t xml:space="preserve">he </w:t>
      </w:r>
      <w:r>
        <w:rPr>
          <w:rFonts w:ascii="Arial" w:hAnsi="Arial" w:cs="Arial"/>
        </w:rPr>
        <w:t xml:space="preserve">other hand, suggested that </w:t>
      </w:r>
      <w:r w:rsidRPr="00AA059E">
        <w:rPr>
          <w:rFonts w:ascii="Arial" w:hAnsi="Arial" w:cs="Arial"/>
        </w:rPr>
        <w:t>traditional discipline specific scholarship of Boyer’s schema provide</w:t>
      </w:r>
      <w:r>
        <w:rPr>
          <w:rFonts w:ascii="Arial" w:hAnsi="Arial" w:cs="Arial"/>
        </w:rPr>
        <w:t>s</w:t>
      </w:r>
      <w:r w:rsidRPr="00AA059E">
        <w:rPr>
          <w:rFonts w:ascii="Arial" w:hAnsi="Arial" w:cs="Arial"/>
        </w:rPr>
        <w:t xml:space="preserve"> an entry point </w:t>
      </w:r>
      <w:r>
        <w:rPr>
          <w:rFonts w:ascii="Arial" w:hAnsi="Arial" w:cs="Arial"/>
        </w:rPr>
        <w:t>for a</w:t>
      </w:r>
      <w:r w:rsidR="006B4691">
        <w:rPr>
          <w:rFonts w:ascii="Arial" w:hAnsi="Arial" w:cs="Arial"/>
        </w:rPr>
        <w:t xml:space="preserve">nalysis of the SoTL (McKinney, </w:t>
      </w:r>
      <w:r w:rsidRPr="00AA059E">
        <w:rPr>
          <w:rFonts w:ascii="Arial" w:hAnsi="Arial" w:cs="Arial"/>
        </w:rPr>
        <w:t xml:space="preserve">2006).  McKinney further </w:t>
      </w:r>
      <w:r>
        <w:rPr>
          <w:rFonts w:ascii="Arial" w:hAnsi="Arial" w:cs="Arial"/>
        </w:rPr>
        <w:t>indicated</w:t>
      </w:r>
      <w:r w:rsidRPr="00AA059E">
        <w:rPr>
          <w:rFonts w:ascii="Arial" w:hAnsi="Arial" w:cs="Arial"/>
        </w:rPr>
        <w:t xml:space="preserve"> that SoTL should be considered as significant as disciplinary specific research.  Secret </w:t>
      </w:r>
      <w:r w:rsidRPr="00AA059E">
        <w:rPr>
          <w:rFonts w:ascii="Arial" w:hAnsi="Arial" w:cs="Arial"/>
          <w:i/>
        </w:rPr>
        <w:t>et al</w:t>
      </w:r>
      <w:r>
        <w:rPr>
          <w:rFonts w:ascii="Arial" w:hAnsi="Arial" w:cs="Arial"/>
          <w:i/>
        </w:rPr>
        <w:t xml:space="preserve">. </w:t>
      </w:r>
      <w:r w:rsidRPr="00AA059E">
        <w:rPr>
          <w:rFonts w:ascii="Arial" w:hAnsi="Arial" w:cs="Arial"/>
        </w:rPr>
        <w:t>combines McKinney’s slant to</w:t>
      </w:r>
      <w:r>
        <w:rPr>
          <w:rFonts w:ascii="Arial" w:hAnsi="Arial" w:cs="Arial"/>
        </w:rPr>
        <w:t xml:space="preserve"> the</w:t>
      </w:r>
      <w:r w:rsidRPr="00AA059E">
        <w:rPr>
          <w:rFonts w:ascii="Arial" w:hAnsi="Arial" w:cs="Arial"/>
        </w:rPr>
        <w:t xml:space="preserve"> SoTL with characteristics by identified by Shulman to yield a working definition of SoTL</w:t>
      </w:r>
      <w:r w:rsidRPr="00AA059E">
        <w:rPr>
          <w:rFonts w:ascii="OpenSans" w:hAnsi="OpenSans" w:cs="OpenSans"/>
          <w:sz w:val="20"/>
          <w:szCs w:val="20"/>
          <w:lang w:val="en-TT"/>
        </w:rPr>
        <w:t>—</w:t>
      </w:r>
      <w:r w:rsidRPr="00AA059E">
        <w:rPr>
          <w:rFonts w:ascii="Arial" w:hAnsi="Arial" w:cs="Arial"/>
        </w:rPr>
        <w:t>‘the systematic, literature</w:t>
      </w:r>
      <w:r w:rsidRPr="00AA059E">
        <w:rPr>
          <w:rFonts w:ascii="Arial" w:eastAsia="Calibri" w:hAnsi="Arial" w:cs="Arial"/>
        </w:rPr>
        <w:t>–</w:t>
      </w:r>
      <w:r w:rsidRPr="00AA059E">
        <w:rPr>
          <w:rFonts w:ascii="Arial" w:hAnsi="Arial" w:cs="Arial"/>
        </w:rPr>
        <w:t>based study of processes and outcomes involved in teaching and learning intended for peer</w:t>
      </w:r>
      <w:r w:rsidRPr="00AA059E">
        <w:rPr>
          <w:rFonts w:ascii="Arial" w:eastAsia="Calibri" w:hAnsi="Arial" w:cs="Arial"/>
        </w:rPr>
        <w:t>–</w:t>
      </w:r>
      <w:r w:rsidRPr="00AA059E">
        <w:rPr>
          <w:rFonts w:ascii="Arial" w:hAnsi="Arial" w:cs="Arial"/>
        </w:rPr>
        <w:t xml:space="preserve">reviewed publication and dissemination’ (Secret </w:t>
      </w:r>
      <w:r w:rsidRPr="00AA059E">
        <w:rPr>
          <w:rFonts w:ascii="Arial" w:hAnsi="Arial" w:cs="Arial"/>
          <w:i/>
        </w:rPr>
        <w:t>et al</w:t>
      </w:r>
      <w:r w:rsidRPr="00AA059E">
        <w:rPr>
          <w:rFonts w:ascii="Arial" w:hAnsi="Arial" w:cs="Arial"/>
        </w:rPr>
        <w:t>., 2012,  p. 2</w:t>
      </w:r>
      <w:r w:rsidR="006B4691">
        <w:rPr>
          <w:rFonts w:ascii="Arial" w:hAnsi="Arial" w:cs="Arial"/>
        </w:rPr>
        <w:t xml:space="preserve">; McKinney, </w:t>
      </w:r>
      <w:r w:rsidRPr="00AA059E">
        <w:rPr>
          <w:rFonts w:ascii="Arial" w:hAnsi="Arial" w:cs="Arial"/>
        </w:rPr>
        <w:t>2004</w:t>
      </w:r>
      <w:r w:rsidR="006B4691">
        <w:rPr>
          <w:rFonts w:ascii="Arial" w:hAnsi="Arial" w:cs="Arial"/>
        </w:rPr>
        <w:t xml:space="preserve">; Shulman, </w:t>
      </w:r>
      <w:r w:rsidRPr="00AA059E">
        <w:rPr>
          <w:rFonts w:ascii="Arial" w:hAnsi="Arial" w:cs="Arial"/>
        </w:rPr>
        <w:t xml:space="preserve">1998). </w:t>
      </w:r>
    </w:p>
    <w:p w:rsidR="00141EB6" w:rsidRPr="00AA059E" w:rsidRDefault="00141EB6" w:rsidP="00141EB6">
      <w:pPr>
        <w:autoSpaceDE w:val="0"/>
        <w:autoSpaceDN w:val="0"/>
        <w:adjustRightInd w:val="0"/>
        <w:spacing w:line="360" w:lineRule="auto"/>
        <w:rPr>
          <w:rFonts w:ascii="Arial" w:hAnsi="Arial" w:cs="Arial"/>
        </w:rPr>
      </w:pPr>
    </w:p>
    <w:p w:rsidR="00141EB6" w:rsidRPr="00AA059E" w:rsidRDefault="00141EB6" w:rsidP="00141EB6">
      <w:pPr>
        <w:autoSpaceDE w:val="0"/>
        <w:autoSpaceDN w:val="0"/>
        <w:adjustRightInd w:val="0"/>
        <w:spacing w:line="360" w:lineRule="auto"/>
        <w:rPr>
          <w:rFonts w:ascii="Arial" w:hAnsi="Arial" w:cs="Arial"/>
        </w:rPr>
      </w:pPr>
      <w:r w:rsidRPr="00AA059E">
        <w:rPr>
          <w:rFonts w:ascii="Arial" w:hAnsi="Arial" w:cs="Arial"/>
        </w:rPr>
        <w:t>Excellence in teaching in this context suggests an expert approach involving reflective, scholarly, evidence</w:t>
      </w:r>
      <w:r w:rsidRPr="00AA059E">
        <w:rPr>
          <w:rFonts w:ascii="Arial" w:eastAsia="Calibri" w:hAnsi="Arial" w:cs="Arial"/>
        </w:rPr>
        <w:t>–</w:t>
      </w:r>
      <w:r w:rsidRPr="00AA059E">
        <w:rPr>
          <w:rFonts w:ascii="Arial" w:hAnsi="Arial" w:cs="Arial"/>
        </w:rPr>
        <w:t>based perspective</w:t>
      </w:r>
      <w:r>
        <w:rPr>
          <w:rFonts w:ascii="Arial" w:hAnsi="Arial" w:cs="Arial"/>
        </w:rPr>
        <w:t>s to teaching which help</w:t>
      </w:r>
      <w:r w:rsidRPr="00AA059E">
        <w:rPr>
          <w:rFonts w:ascii="Arial" w:hAnsi="Arial" w:cs="Arial"/>
        </w:rPr>
        <w:t xml:space="preserve"> students learn (</w:t>
      </w:r>
      <w:r w:rsidR="00C57167">
        <w:rPr>
          <w:rFonts w:ascii="Arial" w:hAnsi="Arial" w:cs="Arial"/>
        </w:rPr>
        <w:t xml:space="preserve">Hearley, </w:t>
      </w:r>
      <w:r>
        <w:rPr>
          <w:rFonts w:ascii="Arial" w:hAnsi="Arial" w:cs="Arial"/>
        </w:rPr>
        <w:t xml:space="preserve">2005; </w:t>
      </w:r>
      <w:r w:rsidR="00C57167">
        <w:rPr>
          <w:rFonts w:ascii="Arial" w:hAnsi="Arial" w:cs="Arial"/>
        </w:rPr>
        <w:t xml:space="preserve">Jenkins and Healey, 2005; Griffiths, </w:t>
      </w:r>
      <w:r w:rsidRPr="00AA059E">
        <w:rPr>
          <w:rFonts w:ascii="Arial" w:hAnsi="Arial" w:cs="Arial"/>
        </w:rPr>
        <w:t>2004; Kreber and Cranton</w:t>
      </w:r>
      <w:r w:rsidR="00C57167">
        <w:rPr>
          <w:rFonts w:ascii="Arial" w:hAnsi="Arial" w:cs="Arial"/>
        </w:rPr>
        <w:t xml:space="preserve">, 2000; Martin, 1999; Elton, </w:t>
      </w:r>
      <w:r w:rsidRPr="00AA059E">
        <w:rPr>
          <w:rFonts w:ascii="Arial" w:hAnsi="Arial" w:cs="Arial"/>
        </w:rPr>
        <w:t xml:space="preserve">1992).  </w:t>
      </w:r>
      <w:r>
        <w:rPr>
          <w:rFonts w:ascii="Arial" w:hAnsi="Arial" w:cs="Arial"/>
        </w:rPr>
        <w:t>In line with</w:t>
      </w:r>
      <w:r w:rsidRPr="00AA059E">
        <w:rPr>
          <w:rFonts w:ascii="Arial" w:hAnsi="Arial" w:cs="Arial"/>
        </w:rPr>
        <w:t xml:space="preserve"> this pro</w:t>
      </w:r>
      <w:r>
        <w:rPr>
          <w:rFonts w:ascii="Arial" w:hAnsi="Arial" w:cs="Arial"/>
        </w:rPr>
        <w:t xml:space="preserve">cess of professional growth is teaching and staff development which I discuss next. </w:t>
      </w:r>
    </w:p>
    <w:p w:rsidR="00141EB6" w:rsidRDefault="00141EB6" w:rsidP="00141EB6">
      <w:pPr>
        <w:pStyle w:val="Default"/>
        <w:outlineLvl w:val="2"/>
        <w:rPr>
          <w:rFonts w:ascii="Arial" w:hAnsi="Arial" w:cs="Arial"/>
          <w:b/>
          <w:color w:val="auto"/>
        </w:rPr>
      </w:pPr>
    </w:p>
    <w:p w:rsidR="008C4CD9" w:rsidRDefault="008C4CD9" w:rsidP="00141EB6">
      <w:pPr>
        <w:pStyle w:val="Default"/>
        <w:outlineLvl w:val="2"/>
        <w:rPr>
          <w:rFonts w:ascii="Arial" w:hAnsi="Arial" w:cs="Arial"/>
          <w:b/>
          <w:color w:val="auto"/>
        </w:rPr>
      </w:pPr>
    </w:p>
    <w:p w:rsidR="00141EB6" w:rsidRPr="00312D20" w:rsidRDefault="00141EB6" w:rsidP="00D40154">
      <w:pPr>
        <w:pStyle w:val="Default"/>
        <w:outlineLvl w:val="2"/>
        <w:rPr>
          <w:rFonts w:ascii="Arial" w:hAnsi="Arial" w:cs="Arial"/>
          <w:b/>
          <w:color w:val="0070C0"/>
        </w:rPr>
      </w:pPr>
      <w:bookmarkStart w:id="218" w:name="_Toc1031803"/>
      <w:r w:rsidRPr="00312D20">
        <w:rPr>
          <w:rFonts w:ascii="Arial" w:hAnsi="Arial" w:cs="Arial"/>
          <w:b/>
          <w:color w:val="0070C0"/>
        </w:rPr>
        <w:t>3.8.1. SoTL: Teaching and staff development</w:t>
      </w:r>
      <w:bookmarkEnd w:id="218"/>
    </w:p>
    <w:p w:rsidR="00141EB6" w:rsidRPr="00AA059E" w:rsidRDefault="00141EB6" w:rsidP="00141EB6">
      <w:pPr>
        <w:pStyle w:val="Default"/>
        <w:spacing w:line="360" w:lineRule="auto"/>
        <w:outlineLvl w:val="2"/>
        <w:rPr>
          <w:rFonts w:ascii="Arial" w:hAnsi="Arial" w:cs="Arial"/>
          <w:color w:val="auto"/>
        </w:rPr>
      </w:pPr>
    </w:p>
    <w:p w:rsidR="00141EB6" w:rsidRDefault="00141EB6" w:rsidP="00141EB6">
      <w:pPr>
        <w:pStyle w:val="procsquote"/>
        <w:spacing w:after="0" w:line="360" w:lineRule="auto"/>
        <w:ind w:left="0" w:right="1350"/>
        <w:jc w:val="left"/>
        <w:rPr>
          <w:rFonts w:ascii="Arial" w:eastAsiaTheme="minorHAnsi" w:hAnsi="Arial" w:cs="Arial"/>
          <w:sz w:val="22"/>
          <w:szCs w:val="22"/>
          <w:lang w:eastAsia="en-US"/>
        </w:rPr>
      </w:pPr>
    </w:p>
    <w:p w:rsidR="00141EB6" w:rsidRPr="00C57167" w:rsidRDefault="00141EB6" w:rsidP="00141EB6">
      <w:pPr>
        <w:pStyle w:val="procsquote"/>
        <w:spacing w:after="0" w:line="360" w:lineRule="auto"/>
        <w:ind w:left="0" w:right="4"/>
        <w:jc w:val="left"/>
        <w:rPr>
          <w:rFonts w:ascii="Arial" w:hAnsi="Arial" w:cs="Arial"/>
          <w:sz w:val="22"/>
          <w:szCs w:val="22"/>
        </w:rPr>
      </w:pPr>
      <w:r w:rsidRPr="00C57167">
        <w:rPr>
          <w:rFonts w:ascii="Arial" w:hAnsi="Arial" w:cs="Arial"/>
          <w:sz w:val="22"/>
          <w:szCs w:val="22"/>
        </w:rPr>
        <w:t>Two major intercontinental approaches to the SoTL, related to the scholarship of teaching and professional staff development are promulgated by theorists.  Kreber (2002) identifies such international differences by suggesting that in Britain and Australia</w:t>
      </w:r>
      <w:r w:rsidR="00F77A96" w:rsidRPr="00C57167">
        <w:rPr>
          <w:rFonts w:ascii="Arial" w:hAnsi="Arial" w:cs="Arial"/>
          <w:sz w:val="22"/>
          <w:szCs w:val="22"/>
        </w:rPr>
        <w:t>, ‘the</w:t>
      </w:r>
      <w:r w:rsidRPr="00C57167">
        <w:rPr>
          <w:rFonts w:ascii="Arial" w:hAnsi="Arial" w:cs="Arial"/>
          <w:sz w:val="22"/>
          <w:szCs w:val="22"/>
        </w:rPr>
        <w:t xml:space="preserve"> scholarship of teaching is conceived of as ‘… a campus activity…</w:t>
      </w:r>
      <w:r w:rsidR="00F77A96" w:rsidRPr="00C57167">
        <w:rPr>
          <w:rFonts w:ascii="Arial" w:hAnsi="Arial" w:cs="Arial"/>
          <w:sz w:val="22"/>
          <w:szCs w:val="22"/>
        </w:rPr>
        <w:t>, whilst</w:t>
      </w:r>
      <w:r w:rsidRPr="00C57167">
        <w:rPr>
          <w:rFonts w:ascii="Arial" w:hAnsi="Arial" w:cs="Arial"/>
          <w:sz w:val="22"/>
          <w:szCs w:val="22"/>
        </w:rPr>
        <w:t xml:space="preserve"> in the USA the scholarship of teaching has been conceived of as both a campus activity and as an activity or a career path…’ (pp. 163</w:t>
      </w:r>
      <w:r w:rsidRPr="00C57167">
        <w:rPr>
          <w:rFonts w:ascii="Arial" w:eastAsia="Calibri" w:hAnsi="Arial" w:cs="Arial"/>
          <w:sz w:val="22"/>
          <w:szCs w:val="22"/>
        </w:rPr>
        <w:t>–16</w:t>
      </w:r>
      <w:r w:rsidRPr="00C57167">
        <w:rPr>
          <w:rFonts w:ascii="Arial" w:hAnsi="Arial" w:cs="Arial"/>
          <w:sz w:val="22"/>
          <w:szCs w:val="22"/>
        </w:rPr>
        <w:t xml:space="preserve">4). </w:t>
      </w:r>
    </w:p>
    <w:p w:rsidR="00141EB6" w:rsidRPr="00B6592B" w:rsidRDefault="00141EB6" w:rsidP="00141EB6">
      <w:pPr>
        <w:pStyle w:val="Default"/>
        <w:spacing w:line="360" w:lineRule="auto"/>
        <w:rPr>
          <w:rFonts w:ascii="Arial" w:hAnsi="Arial" w:cs="Arial"/>
          <w:b/>
          <w:color w:val="auto"/>
        </w:rPr>
      </w:pPr>
    </w:p>
    <w:p w:rsidR="00141EB6" w:rsidRPr="00B6592B" w:rsidRDefault="00141EB6" w:rsidP="00141EB6">
      <w:pPr>
        <w:pStyle w:val="procsquote"/>
        <w:spacing w:after="0" w:line="360" w:lineRule="auto"/>
        <w:ind w:left="720" w:right="1080"/>
        <w:jc w:val="left"/>
        <w:rPr>
          <w:rFonts w:ascii="Arial" w:hAnsi="Arial" w:cs="Arial"/>
        </w:rPr>
      </w:pPr>
    </w:p>
    <w:p w:rsidR="00141EB6" w:rsidRPr="00362B45" w:rsidRDefault="00141EB6" w:rsidP="00141EB6">
      <w:pPr>
        <w:spacing w:line="360" w:lineRule="auto"/>
        <w:rPr>
          <w:rFonts w:ascii="Arial" w:hAnsi="Arial" w:cs="Arial"/>
        </w:rPr>
      </w:pPr>
      <w:r w:rsidRPr="00AA059E">
        <w:rPr>
          <w:rFonts w:ascii="Arial" w:hAnsi="Arial" w:cs="Arial"/>
        </w:rPr>
        <w:t>Jenkins and Healey</w:t>
      </w:r>
      <w:r>
        <w:rPr>
          <w:rFonts w:ascii="Arial" w:hAnsi="Arial" w:cs="Arial"/>
        </w:rPr>
        <w:t xml:space="preserve"> identified RIT as </w:t>
      </w:r>
      <w:r w:rsidRPr="00AA059E">
        <w:rPr>
          <w:rFonts w:ascii="Arial" w:hAnsi="Arial" w:cs="Arial"/>
        </w:rPr>
        <w:t xml:space="preserve">one perspective </w:t>
      </w:r>
      <w:r>
        <w:rPr>
          <w:rFonts w:ascii="Arial" w:hAnsi="Arial" w:cs="Arial"/>
        </w:rPr>
        <w:t xml:space="preserve">of </w:t>
      </w:r>
      <w:r w:rsidRPr="00AA059E">
        <w:rPr>
          <w:rFonts w:ascii="Arial" w:hAnsi="Arial" w:cs="Arial"/>
        </w:rPr>
        <w:t>‘scholarship of teaching’</w:t>
      </w:r>
      <w:r>
        <w:rPr>
          <w:rFonts w:ascii="Arial" w:hAnsi="Arial" w:cs="Arial"/>
        </w:rPr>
        <w:t xml:space="preserve"> </w:t>
      </w:r>
      <w:r w:rsidRPr="00AA059E">
        <w:rPr>
          <w:rFonts w:ascii="Arial" w:hAnsi="Arial" w:cs="Arial"/>
        </w:rPr>
        <w:t xml:space="preserve">which has been extensively explored (Jenkins and Healey, 2005). </w:t>
      </w:r>
      <w:r>
        <w:rPr>
          <w:rFonts w:ascii="Arial" w:hAnsi="Arial" w:cs="Arial"/>
        </w:rPr>
        <w:t xml:space="preserve"> Poole has identified two </w:t>
      </w:r>
      <w:proofErr w:type="gramStart"/>
      <w:r>
        <w:rPr>
          <w:rFonts w:ascii="Arial" w:hAnsi="Arial" w:cs="Arial"/>
        </w:rPr>
        <w:t>perspectives,</w:t>
      </w:r>
      <w:proofErr w:type="gramEnd"/>
      <w:r>
        <w:rPr>
          <w:rFonts w:ascii="Arial" w:hAnsi="Arial" w:cs="Arial"/>
        </w:rPr>
        <w:t xml:space="preserve"> RIT</w:t>
      </w:r>
      <w:r w:rsidRPr="00AA059E">
        <w:rPr>
          <w:rFonts w:ascii="Arial" w:hAnsi="Arial" w:cs="Arial"/>
        </w:rPr>
        <w:t xml:space="preserve"> described as teaching that deliberately depends on methodical investigation into the teaching and learning practice itself</w:t>
      </w:r>
      <w:r>
        <w:rPr>
          <w:rFonts w:ascii="Arial" w:hAnsi="Arial" w:cs="Arial"/>
        </w:rPr>
        <w:t>,</w:t>
      </w:r>
      <w:r w:rsidRPr="00AA059E">
        <w:rPr>
          <w:rFonts w:ascii="Arial" w:hAnsi="Arial" w:cs="Arial"/>
        </w:rPr>
        <w:t xml:space="preserve"> </w:t>
      </w:r>
      <w:r>
        <w:rPr>
          <w:rFonts w:ascii="Arial" w:hAnsi="Arial" w:cs="Arial"/>
        </w:rPr>
        <w:t xml:space="preserve">and </w:t>
      </w:r>
      <w:r w:rsidRPr="00AA059E">
        <w:rPr>
          <w:rFonts w:ascii="Arial" w:hAnsi="Arial" w:cs="Arial"/>
        </w:rPr>
        <w:t>staff development</w:t>
      </w:r>
      <w:r>
        <w:rPr>
          <w:rFonts w:ascii="Arial" w:hAnsi="Arial" w:cs="Arial"/>
        </w:rPr>
        <w:t xml:space="preserve"> </w:t>
      </w:r>
      <w:r w:rsidRPr="00F5585E">
        <w:rPr>
          <w:rFonts w:ascii="Arial" w:hAnsi="Arial" w:cs="Arial"/>
        </w:rPr>
        <w:t>as a consequence of th</w:t>
      </w:r>
      <w:r w:rsidR="00C245AD">
        <w:rPr>
          <w:rFonts w:ascii="Arial" w:hAnsi="Arial" w:cs="Arial"/>
        </w:rPr>
        <w:t xml:space="preserve">eir engagement with RIT (Poole, </w:t>
      </w:r>
      <w:r>
        <w:rPr>
          <w:rFonts w:ascii="Arial" w:hAnsi="Arial" w:cs="Arial"/>
        </w:rPr>
        <w:t xml:space="preserve">2010).  </w:t>
      </w:r>
      <w:r w:rsidRPr="00F5585E">
        <w:rPr>
          <w:rFonts w:ascii="Arial" w:hAnsi="Arial" w:cs="Arial"/>
        </w:rPr>
        <w:t>However, Jenkins and He</w:t>
      </w:r>
      <w:r>
        <w:rPr>
          <w:rFonts w:ascii="Arial" w:hAnsi="Arial" w:cs="Arial"/>
        </w:rPr>
        <w:t xml:space="preserve">aley (2005) cite (Bradford, 2003) </w:t>
      </w:r>
      <w:r w:rsidRPr="00F5585E">
        <w:rPr>
          <w:rFonts w:ascii="Arial" w:hAnsi="Arial" w:cs="Arial"/>
        </w:rPr>
        <w:t>who describes RIT as pedagogic research</w:t>
      </w:r>
      <w:r w:rsidRPr="006711E2">
        <w:rPr>
          <w:rFonts w:ascii="OpenSans" w:hAnsi="OpenSans" w:cs="OpenSans"/>
          <w:sz w:val="20"/>
          <w:szCs w:val="20"/>
          <w:lang w:val="en-TT"/>
        </w:rPr>
        <w:t>—</w:t>
      </w:r>
      <w:r w:rsidRPr="00F5585E">
        <w:rPr>
          <w:rFonts w:ascii="Arial" w:hAnsi="Arial" w:cs="Arial"/>
        </w:rPr>
        <w:t>enquiring and reflecting on teaching</w:t>
      </w:r>
      <w:r>
        <w:rPr>
          <w:rFonts w:ascii="Arial" w:hAnsi="Arial" w:cs="Arial"/>
        </w:rPr>
        <w:t xml:space="preserve"> which Poole also described as</w:t>
      </w:r>
      <w:r w:rsidR="00C245AD">
        <w:rPr>
          <w:rFonts w:ascii="Arial" w:hAnsi="Arial" w:cs="Arial"/>
        </w:rPr>
        <w:t xml:space="preserve"> pedagogic research (Poole, </w:t>
      </w:r>
      <w:r w:rsidRPr="00F5585E">
        <w:rPr>
          <w:rFonts w:ascii="Arial" w:hAnsi="Arial" w:cs="Arial"/>
        </w:rPr>
        <w:t xml:space="preserve">2010).  </w:t>
      </w:r>
    </w:p>
    <w:p w:rsidR="00141EB6" w:rsidRPr="00F5585E" w:rsidRDefault="00141EB6" w:rsidP="00141EB6">
      <w:pPr>
        <w:pStyle w:val="Default"/>
        <w:spacing w:line="360" w:lineRule="auto"/>
        <w:rPr>
          <w:rFonts w:ascii="Arial" w:hAnsi="Arial" w:cs="Arial"/>
          <w:color w:val="auto"/>
          <w:sz w:val="22"/>
          <w:szCs w:val="22"/>
        </w:rPr>
      </w:pPr>
    </w:p>
    <w:p w:rsidR="00141EB6" w:rsidRPr="008C4CD9" w:rsidRDefault="00141EB6" w:rsidP="00141EB6">
      <w:pPr>
        <w:pStyle w:val="Default"/>
        <w:spacing w:line="360" w:lineRule="auto"/>
        <w:rPr>
          <w:rFonts w:ascii="Arial" w:hAnsi="Arial" w:cs="Arial"/>
          <w:color w:val="auto"/>
          <w:sz w:val="22"/>
          <w:szCs w:val="22"/>
        </w:rPr>
      </w:pPr>
      <w:r w:rsidRPr="008C4CD9">
        <w:rPr>
          <w:rFonts w:ascii="Arial" w:hAnsi="Arial" w:cs="Arial"/>
          <w:color w:val="auto"/>
          <w:sz w:val="22"/>
          <w:szCs w:val="22"/>
        </w:rPr>
        <w:t>Although RIT is aligned to systemic inquiry, it is contested</w:t>
      </w:r>
      <w:r w:rsidR="00C245AD">
        <w:rPr>
          <w:rFonts w:ascii="Arial" w:hAnsi="Arial" w:cs="Arial"/>
          <w:color w:val="auto"/>
          <w:sz w:val="22"/>
          <w:szCs w:val="22"/>
        </w:rPr>
        <w:t xml:space="preserve"> in the literature (Griffiths, </w:t>
      </w:r>
      <w:r w:rsidRPr="008C4CD9">
        <w:rPr>
          <w:rFonts w:ascii="Arial" w:hAnsi="Arial" w:cs="Arial"/>
          <w:color w:val="auto"/>
          <w:sz w:val="22"/>
          <w:szCs w:val="22"/>
        </w:rPr>
        <w:t>2004).  Cousin, like Norton, has identified issues as centred on the nature and criticality of systematic inquiry surrounding HE academics’ pr</w:t>
      </w:r>
      <w:r w:rsidR="00C245AD">
        <w:rPr>
          <w:rFonts w:ascii="Arial" w:hAnsi="Arial" w:cs="Arial"/>
          <w:color w:val="auto"/>
          <w:sz w:val="22"/>
          <w:szCs w:val="22"/>
        </w:rPr>
        <w:t xml:space="preserve">actice (Cousin, 2009; Norton, </w:t>
      </w:r>
      <w:r w:rsidRPr="008C4CD9">
        <w:rPr>
          <w:rFonts w:ascii="Arial" w:hAnsi="Arial" w:cs="Arial"/>
          <w:color w:val="auto"/>
          <w:sz w:val="22"/>
          <w:szCs w:val="22"/>
        </w:rPr>
        <w:t xml:space="preserve">2009).  Yet Lucas, Kreber, and Healey point to some form of consensus among the SoTL movement theorists relating to a ‘paradigm’ of teaching and learning, critical elements of which involved the scholarship of teaching and professional staff development (Lucas </w:t>
      </w:r>
      <w:r w:rsidRPr="008C4CD9">
        <w:rPr>
          <w:rFonts w:ascii="Arial" w:hAnsi="Arial" w:cs="Arial"/>
          <w:i/>
          <w:iCs/>
          <w:color w:val="auto"/>
          <w:sz w:val="22"/>
          <w:szCs w:val="22"/>
        </w:rPr>
        <w:t>et al</w:t>
      </w:r>
      <w:r w:rsidR="000459DB">
        <w:rPr>
          <w:rFonts w:ascii="Arial" w:hAnsi="Arial" w:cs="Arial"/>
          <w:iCs/>
          <w:color w:val="auto"/>
          <w:sz w:val="22"/>
          <w:szCs w:val="22"/>
        </w:rPr>
        <w:t xml:space="preserve">., </w:t>
      </w:r>
      <w:r w:rsidR="000459DB">
        <w:rPr>
          <w:rFonts w:ascii="Arial" w:hAnsi="Arial" w:cs="Arial"/>
          <w:color w:val="auto"/>
          <w:sz w:val="22"/>
          <w:szCs w:val="22"/>
        </w:rPr>
        <w:t xml:space="preserve">2007; Kreber, 2002; Healey, </w:t>
      </w:r>
      <w:r w:rsidRPr="008C4CD9">
        <w:rPr>
          <w:rFonts w:ascii="Arial" w:hAnsi="Arial" w:cs="Arial"/>
          <w:color w:val="auto"/>
          <w:sz w:val="22"/>
          <w:szCs w:val="22"/>
        </w:rPr>
        <w:t xml:space="preserve">2000). </w:t>
      </w:r>
    </w:p>
    <w:p w:rsidR="00141EB6" w:rsidRPr="008C4CD9" w:rsidRDefault="00141EB6" w:rsidP="00141EB6">
      <w:pPr>
        <w:pStyle w:val="Default"/>
        <w:spacing w:line="360" w:lineRule="auto"/>
        <w:rPr>
          <w:rFonts w:ascii="Arial" w:hAnsi="Arial" w:cs="Arial"/>
          <w:color w:val="auto"/>
          <w:sz w:val="22"/>
          <w:szCs w:val="22"/>
        </w:rPr>
      </w:pPr>
    </w:p>
    <w:p w:rsidR="00141EB6" w:rsidRPr="008C4CD9" w:rsidRDefault="00141EB6" w:rsidP="00141EB6">
      <w:pPr>
        <w:pStyle w:val="Default"/>
        <w:spacing w:line="360" w:lineRule="auto"/>
        <w:rPr>
          <w:rFonts w:ascii="Arial" w:hAnsi="Arial" w:cs="Arial"/>
          <w:color w:val="auto"/>
          <w:sz w:val="22"/>
          <w:szCs w:val="22"/>
        </w:rPr>
      </w:pPr>
    </w:p>
    <w:p w:rsidR="00141EB6" w:rsidRPr="008C4CD9" w:rsidRDefault="00141EB6" w:rsidP="00141EB6">
      <w:pPr>
        <w:pStyle w:val="Default"/>
        <w:spacing w:line="360" w:lineRule="auto"/>
        <w:rPr>
          <w:rFonts w:ascii="Arial" w:hAnsi="Arial" w:cs="Arial"/>
          <w:color w:val="auto"/>
          <w:sz w:val="22"/>
          <w:szCs w:val="22"/>
        </w:rPr>
      </w:pPr>
      <w:r w:rsidRPr="008C4CD9">
        <w:rPr>
          <w:rFonts w:ascii="Arial" w:hAnsi="Arial" w:cs="Arial"/>
          <w:color w:val="auto"/>
          <w:sz w:val="22"/>
          <w:szCs w:val="22"/>
        </w:rPr>
        <w:t>At the ZHC, emphasis targeted staff development since 2006, based on its 2007</w:t>
      </w:r>
      <w:r w:rsidRPr="008C4CD9">
        <w:rPr>
          <w:rFonts w:ascii="Arial" w:eastAsia="Calibri" w:hAnsi="Arial" w:cs="Arial"/>
          <w:color w:val="auto"/>
          <w:sz w:val="22"/>
          <w:szCs w:val="22"/>
        </w:rPr>
        <w:t>–</w:t>
      </w:r>
      <w:r w:rsidRPr="008C4CD9">
        <w:rPr>
          <w:rFonts w:ascii="Arial" w:hAnsi="Arial" w:cs="Arial"/>
          <w:color w:val="auto"/>
          <w:sz w:val="22"/>
          <w:szCs w:val="22"/>
        </w:rPr>
        <w:t>2012 strategic development plan, and institutional collaboration (</w:t>
      </w:r>
      <w:r w:rsidRPr="008C4CD9">
        <w:rPr>
          <w:rFonts w:ascii="Arial" w:hAnsi="Arial" w:cs="Arial"/>
          <w:bCs/>
          <w:color w:val="auto"/>
          <w:sz w:val="22"/>
          <w:szCs w:val="22"/>
        </w:rPr>
        <w:t>Hubball and Edwards</w:t>
      </w:r>
      <w:r w:rsidRPr="008C4CD9">
        <w:rPr>
          <w:rFonts w:ascii="Arial" w:eastAsia="Calibri" w:hAnsi="Arial" w:cs="Arial"/>
          <w:color w:val="auto"/>
          <w:sz w:val="22"/>
          <w:szCs w:val="22"/>
        </w:rPr>
        <w:t>–</w:t>
      </w:r>
      <w:r w:rsidR="000459DB">
        <w:rPr>
          <w:rFonts w:ascii="Arial" w:hAnsi="Arial" w:cs="Arial"/>
          <w:bCs/>
          <w:color w:val="auto"/>
          <w:sz w:val="22"/>
          <w:szCs w:val="22"/>
        </w:rPr>
        <w:t xml:space="preserve">Henry, </w:t>
      </w:r>
      <w:r w:rsidRPr="008C4CD9">
        <w:rPr>
          <w:rFonts w:ascii="Arial" w:hAnsi="Arial" w:cs="Arial"/>
          <w:bCs/>
          <w:color w:val="auto"/>
          <w:sz w:val="22"/>
          <w:szCs w:val="22"/>
        </w:rPr>
        <w:t>2011)</w:t>
      </w:r>
      <w:r w:rsidRPr="008C4CD9">
        <w:rPr>
          <w:rFonts w:ascii="Arial" w:hAnsi="Arial" w:cs="Arial"/>
          <w:color w:val="auto"/>
          <w:sz w:val="22"/>
          <w:szCs w:val="22"/>
        </w:rPr>
        <w:t xml:space="preserve">.  Teaching and learning was described as the University’s primary pillar and </w:t>
      </w:r>
      <w:proofErr w:type="gramStart"/>
      <w:r w:rsidRPr="008C4CD9">
        <w:rPr>
          <w:rFonts w:ascii="Arial" w:hAnsi="Arial" w:cs="Arial"/>
          <w:color w:val="auto"/>
          <w:sz w:val="22"/>
          <w:szCs w:val="22"/>
        </w:rPr>
        <w:t>alluded</w:t>
      </w:r>
      <w:proofErr w:type="gramEnd"/>
      <w:r w:rsidRPr="008C4CD9">
        <w:rPr>
          <w:rFonts w:ascii="Arial" w:hAnsi="Arial" w:cs="Arial"/>
          <w:color w:val="auto"/>
          <w:sz w:val="22"/>
          <w:szCs w:val="22"/>
        </w:rPr>
        <w:t xml:space="preserve"> to key graduate outcomes and learning</w:t>
      </w:r>
      <w:r w:rsidRPr="008C4CD9">
        <w:rPr>
          <w:rFonts w:ascii="Arial" w:eastAsia="Calibri" w:hAnsi="Arial" w:cs="Arial"/>
          <w:color w:val="auto"/>
          <w:sz w:val="22"/>
          <w:szCs w:val="22"/>
        </w:rPr>
        <w:t>–</w:t>
      </w:r>
      <w:r w:rsidRPr="008C4CD9">
        <w:rPr>
          <w:rFonts w:ascii="Arial" w:hAnsi="Arial" w:cs="Arial"/>
          <w:color w:val="auto"/>
          <w:sz w:val="22"/>
          <w:szCs w:val="22"/>
        </w:rPr>
        <w:t>centred teaching strategies (</w:t>
      </w:r>
      <w:r w:rsidRPr="008C4CD9">
        <w:rPr>
          <w:rFonts w:ascii="Arial" w:hAnsi="Arial" w:cs="Arial"/>
          <w:bCs/>
          <w:color w:val="auto"/>
          <w:sz w:val="22"/>
          <w:szCs w:val="22"/>
        </w:rPr>
        <w:t>Hubball and Edwards</w:t>
      </w:r>
      <w:r w:rsidRPr="008C4CD9">
        <w:rPr>
          <w:rFonts w:ascii="Arial" w:eastAsia="Calibri" w:hAnsi="Arial" w:cs="Arial"/>
          <w:color w:val="auto"/>
          <w:sz w:val="22"/>
          <w:szCs w:val="22"/>
        </w:rPr>
        <w:t>–</w:t>
      </w:r>
      <w:r w:rsidR="000459DB">
        <w:rPr>
          <w:rFonts w:ascii="Arial" w:hAnsi="Arial" w:cs="Arial"/>
          <w:bCs/>
          <w:color w:val="auto"/>
          <w:sz w:val="22"/>
          <w:szCs w:val="22"/>
        </w:rPr>
        <w:t xml:space="preserve">Henry, </w:t>
      </w:r>
      <w:r w:rsidRPr="008C4CD9">
        <w:rPr>
          <w:rFonts w:ascii="Arial" w:hAnsi="Arial" w:cs="Arial"/>
          <w:bCs/>
          <w:color w:val="auto"/>
          <w:sz w:val="22"/>
          <w:szCs w:val="22"/>
        </w:rPr>
        <w:t>2011)</w:t>
      </w:r>
      <w:r w:rsidRPr="008C4CD9">
        <w:rPr>
          <w:rFonts w:ascii="Arial" w:hAnsi="Arial" w:cs="Arial"/>
          <w:color w:val="auto"/>
          <w:sz w:val="22"/>
          <w:szCs w:val="22"/>
        </w:rPr>
        <w:t>.  This approach was sustained in both the 2012</w:t>
      </w:r>
      <w:r w:rsidRPr="008C4CD9">
        <w:rPr>
          <w:rFonts w:ascii="Arial" w:eastAsia="Calibri" w:hAnsi="Arial" w:cs="Arial"/>
          <w:color w:val="auto"/>
          <w:sz w:val="22"/>
          <w:szCs w:val="22"/>
        </w:rPr>
        <w:t>–</w:t>
      </w:r>
      <w:r w:rsidRPr="008C4CD9">
        <w:rPr>
          <w:rFonts w:ascii="Arial" w:hAnsi="Arial" w:cs="Arial"/>
          <w:color w:val="auto"/>
          <w:sz w:val="22"/>
          <w:szCs w:val="22"/>
        </w:rPr>
        <w:t>2017 and 2017</w:t>
      </w:r>
      <w:r w:rsidRPr="008C4CD9">
        <w:rPr>
          <w:rFonts w:ascii="Arial" w:eastAsia="Calibri" w:hAnsi="Arial" w:cs="Arial"/>
          <w:color w:val="auto"/>
          <w:sz w:val="22"/>
          <w:szCs w:val="22"/>
        </w:rPr>
        <w:t>–</w:t>
      </w:r>
      <w:r w:rsidRPr="008C4CD9">
        <w:rPr>
          <w:rFonts w:ascii="Arial" w:hAnsi="Arial" w:cs="Arial"/>
          <w:color w:val="auto"/>
          <w:sz w:val="22"/>
          <w:szCs w:val="22"/>
        </w:rPr>
        <w:t xml:space="preserve">2022 strategic plans.  </w:t>
      </w:r>
      <w:r w:rsidR="00714FCC">
        <w:rPr>
          <w:rFonts w:ascii="Arial" w:hAnsi="Arial" w:cs="Arial"/>
          <w:color w:val="auto"/>
          <w:sz w:val="22"/>
          <w:szCs w:val="22"/>
        </w:rPr>
        <w:t>I</w:t>
      </w:r>
      <w:r w:rsidRPr="008C4CD9">
        <w:rPr>
          <w:rFonts w:ascii="Arial" w:hAnsi="Arial" w:cs="Arial"/>
          <w:color w:val="auto"/>
          <w:sz w:val="22"/>
          <w:szCs w:val="22"/>
        </w:rPr>
        <w:t>n the following section</w:t>
      </w:r>
      <w:r w:rsidR="00E64004">
        <w:rPr>
          <w:rFonts w:ascii="Arial" w:hAnsi="Arial" w:cs="Arial"/>
          <w:color w:val="auto"/>
          <w:sz w:val="22"/>
          <w:szCs w:val="22"/>
        </w:rPr>
        <w:t>,</w:t>
      </w:r>
      <w:r w:rsidR="00714FCC">
        <w:rPr>
          <w:rFonts w:ascii="Arial" w:hAnsi="Arial" w:cs="Arial"/>
          <w:color w:val="auto"/>
          <w:sz w:val="22"/>
          <w:szCs w:val="22"/>
        </w:rPr>
        <w:t xml:space="preserve"> I review </w:t>
      </w:r>
      <w:r w:rsidR="00714FCC" w:rsidRPr="008C4CD9">
        <w:rPr>
          <w:rFonts w:ascii="Arial" w:hAnsi="Arial" w:cs="Arial"/>
          <w:color w:val="auto"/>
          <w:sz w:val="22"/>
          <w:szCs w:val="22"/>
        </w:rPr>
        <w:t>conceptual issues</w:t>
      </w:r>
      <w:r w:rsidR="00714FCC">
        <w:rPr>
          <w:rFonts w:ascii="Arial" w:hAnsi="Arial" w:cs="Arial"/>
          <w:color w:val="auto"/>
          <w:sz w:val="22"/>
          <w:szCs w:val="22"/>
        </w:rPr>
        <w:t xml:space="preserve"> regarding the SoTL</w:t>
      </w:r>
      <w:r w:rsidRPr="008C4CD9">
        <w:rPr>
          <w:rFonts w:ascii="Arial" w:hAnsi="Arial" w:cs="Arial"/>
          <w:color w:val="auto"/>
          <w:sz w:val="22"/>
          <w:szCs w:val="22"/>
        </w:rPr>
        <w:t>.</w:t>
      </w:r>
    </w:p>
    <w:p w:rsidR="00141EB6" w:rsidRDefault="00141EB6" w:rsidP="00141EB6"/>
    <w:p w:rsidR="00141EB6" w:rsidRPr="00312D20" w:rsidRDefault="00141EB6" w:rsidP="00D40154">
      <w:pPr>
        <w:pStyle w:val="Default"/>
        <w:spacing w:line="360" w:lineRule="auto"/>
        <w:jc w:val="both"/>
        <w:outlineLvl w:val="2"/>
        <w:rPr>
          <w:rFonts w:ascii="Arial" w:hAnsi="Arial" w:cs="Arial"/>
          <w:b/>
          <w:color w:val="0070C0"/>
        </w:rPr>
      </w:pPr>
      <w:bookmarkStart w:id="219" w:name="_Toc1031804"/>
      <w:r w:rsidRPr="00312D20">
        <w:rPr>
          <w:rFonts w:ascii="Arial" w:hAnsi="Arial" w:cs="Arial"/>
          <w:b/>
          <w:color w:val="0070C0"/>
        </w:rPr>
        <w:t>3.8.2. Scholarship of Teaching and Learning: Conceptual issues</w:t>
      </w:r>
      <w:bookmarkEnd w:id="219"/>
    </w:p>
    <w:p w:rsidR="00141EB6" w:rsidRPr="00F5585E" w:rsidRDefault="00141EB6" w:rsidP="00141EB6">
      <w:pPr>
        <w:rPr>
          <w:rFonts w:ascii="Arial" w:hAnsi="Arial" w:cs="Arial"/>
          <w:b/>
          <w:sz w:val="28"/>
          <w:szCs w:val="28"/>
        </w:rPr>
      </w:pPr>
    </w:p>
    <w:p w:rsidR="00141EB6" w:rsidRPr="008C4CD9" w:rsidRDefault="00141EB6" w:rsidP="00141EB6">
      <w:pPr>
        <w:pStyle w:val="Default"/>
        <w:spacing w:before="240" w:line="360" w:lineRule="auto"/>
        <w:rPr>
          <w:rFonts w:ascii="Arial" w:hAnsi="Arial" w:cs="Arial"/>
          <w:color w:val="auto"/>
          <w:sz w:val="22"/>
          <w:szCs w:val="22"/>
        </w:rPr>
      </w:pPr>
      <w:r w:rsidRPr="008C4CD9">
        <w:rPr>
          <w:rFonts w:ascii="Arial" w:hAnsi="Arial" w:cs="Arial"/>
          <w:color w:val="auto"/>
          <w:sz w:val="22"/>
          <w:szCs w:val="22"/>
        </w:rPr>
        <w:t xml:space="preserve">Lucas, Kreber, Healey and Elton have all critiqued the SoTL concept itself (Lucas </w:t>
      </w:r>
      <w:r w:rsidRPr="008C4CD9">
        <w:rPr>
          <w:rFonts w:ascii="Arial" w:hAnsi="Arial" w:cs="Arial"/>
          <w:i/>
          <w:color w:val="auto"/>
          <w:sz w:val="22"/>
          <w:szCs w:val="22"/>
        </w:rPr>
        <w:t>et al</w:t>
      </w:r>
      <w:r w:rsidR="000459DB">
        <w:rPr>
          <w:rFonts w:ascii="Arial" w:hAnsi="Arial" w:cs="Arial"/>
          <w:color w:val="auto"/>
          <w:sz w:val="22"/>
          <w:szCs w:val="22"/>
        </w:rPr>
        <w:t xml:space="preserve">., 2007; Kreber, 2003, 2002; Healey, 2003, 2000; Elton, 1992; Boyer, </w:t>
      </w:r>
      <w:r w:rsidRPr="008C4CD9">
        <w:rPr>
          <w:rFonts w:ascii="Arial" w:hAnsi="Arial" w:cs="Arial"/>
          <w:color w:val="auto"/>
          <w:sz w:val="22"/>
          <w:szCs w:val="22"/>
        </w:rPr>
        <w:t>1990).  O’Brien has also pointed to the uncertainty of the SoTL concept among academic coll</w:t>
      </w:r>
      <w:r w:rsidR="000459DB">
        <w:rPr>
          <w:rFonts w:ascii="Arial" w:hAnsi="Arial" w:cs="Arial"/>
          <w:color w:val="auto"/>
          <w:sz w:val="22"/>
          <w:szCs w:val="22"/>
        </w:rPr>
        <w:t xml:space="preserve">eagues (O’Brien, </w:t>
      </w:r>
      <w:r w:rsidRPr="008C4CD9">
        <w:rPr>
          <w:rFonts w:ascii="Arial" w:hAnsi="Arial" w:cs="Arial"/>
          <w:color w:val="auto"/>
          <w:sz w:val="22"/>
          <w:szCs w:val="22"/>
        </w:rPr>
        <w:t>2008).  Neumann (1994), for example, identified varied approaches to the research</w:t>
      </w:r>
      <w:r w:rsidRPr="008C4CD9">
        <w:rPr>
          <w:rFonts w:ascii="Arial" w:eastAsia="Calibri" w:hAnsi="Arial" w:cs="Arial"/>
          <w:color w:val="auto"/>
          <w:sz w:val="22"/>
          <w:szCs w:val="22"/>
        </w:rPr>
        <w:t>–</w:t>
      </w:r>
      <w:r w:rsidRPr="008C4CD9">
        <w:rPr>
          <w:rFonts w:ascii="Arial" w:hAnsi="Arial" w:cs="Arial"/>
          <w:color w:val="auto"/>
          <w:sz w:val="22"/>
          <w:szCs w:val="22"/>
        </w:rPr>
        <w:t xml:space="preserve">teaching nexus as a function of academic life which aligns to how academics develop their </w:t>
      </w:r>
      <w:r w:rsidR="000459DB">
        <w:rPr>
          <w:rFonts w:ascii="Arial" w:hAnsi="Arial" w:cs="Arial"/>
          <w:color w:val="auto"/>
          <w:sz w:val="22"/>
          <w:szCs w:val="22"/>
        </w:rPr>
        <w:t xml:space="preserve">professional knowledge (Clegg, 2008; Land, </w:t>
      </w:r>
      <w:r w:rsidRPr="008C4CD9">
        <w:rPr>
          <w:rFonts w:ascii="Arial" w:hAnsi="Arial" w:cs="Arial"/>
          <w:color w:val="auto"/>
          <w:sz w:val="22"/>
          <w:szCs w:val="22"/>
        </w:rPr>
        <w:t xml:space="preserve">2004).  Poole described this </w:t>
      </w:r>
      <w:r w:rsidR="000459DB">
        <w:rPr>
          <w:rFonts w:ascii="Arial" w:hAnsi="Arial" w:cs="Arial"/>
          <w:color w:val="auto"/>
          <w:sz w:val="22"/>
          <w:szCs w:val="22"/>
        </w:rPr>
        <w:t xml:space="preserve">as ‘academic identity’ (Poole, 2010) </w:t>
      </w:r>
      <w:r w:rsidRPr="008C4CD9">
        <w:rPr>
          <w:rFonts w:ascii="Arial" w:hAnsi="Arial" w:cs="Arial"/>
          <w:color w:val="auto"/>
          <w:sz w:val="22"/>
          <w:szCs w:val="22"/>
        </w:rPr>
        <w:t>which determines methodologies used in disciplinary research, including academics’ stance on teaching and lea</w:t>
      </w:r>
      <w:r w:rsidR="000459DB">
        <w:rPr>
          <w:rFonts w:ascii="Arial" w:hAnsi="Arial" w:cs="Arial"/>
          <w:color w:val="auto"/>
          <w:sz w:val="22"/>
          <w:szCs w:val="22"/>
        </w:rPr>
        <w:t xml:space="preserve">rning (Clegg, 2008; Fanghanel, 2007; Land, </w:t>
      </w:r>
      <w:r w:rsidRPr="008C4CD9">
        <w:rPr>
          <w:rFonts w:ascii="Arial" w:hAnsi="Arial" w:cs="Arial"/>
          <w:color w:val="auto"/>
          <w:sz w:val="22"/>
          <w:szCs w:val="22"/>
        </w:rPr>
        <w:t xml:space="preserve">2004).  </w:t>
      </w:r>
    </w:p>
    <w:p w:rsidR="00141EB6" w:rsidRPr="008C4CD9" w:rsidRDefault="00141EB6" w:rsidP="00141EB6">
      <w:pPr>
        <w:pStyle w:val="Default"/>
        <w:spacing w:before="240" w:line="360" w:lineRule="auto"/>
        <w:rPr>
          <w:rFonts w:ascii="Arial" w:hAnsi="Arial" w:cs="Arial"/>
          <w:color w:val="auto"/>
          <w:sz w:val="22"/>
          <w:szCs w:val="22"/>
        </w:rPr>
      </w:pPr>
    </w:p>
    <w:p w:rsidR="00141EB6" w:rsidRPr="008C4CD9" w:rsidRDefault="00141EB6" w:rsidP="00141EB6">
      <w:pPr>
        <w:pStyle w:val="Default"/>
        <w:spacing w:before="240" w:line="360" w:lineRule="auto"/>
        <w:rPr>
          <w:rFonts w:ascii="Arial" w:hAnsi="Arial" w:cs="Arial"/>
          <w:color w:val="auto"/>
          <w:sz w:val="22"/>
          <w:szCs w:val="22"/>
        </w:rPr>
      </w:pPr>
      <w:r w:rsidRPr="008C4CD9">
        <w:rPr>
          <w:rFonts w:ascii="Arial" w:hAnsi="Arial" w:cs="Arial"/>
          <w:color w:val="auto"/>
          <w:sz w:val="22"/>
          <w:szCs w:val="22"/>
        </w:rPr>
        <w:t xml:space="preserve">These different perspectives regarding the concept of the SoTL and teaching/learning have </w:t>
      </w:r>
      <w:r w:rsidR="009D6987">
        <w:rPr>
          <w:rFonts w:ascii="Arial" w:hAnsi="Arial" w:cs="Arial"/>
          <w:color w:val="auto"/>
          <w:sz w:val="22"/>
          <w:szCs w:val="22"/>
        </w:rPr>
        <w:t>led</w:t>
      </w:r>
      <w:r w:rsidRPr="008C4CD9">
        <w:rPr>
          <w:rFonts w:ascii="Arial" w:hAnsi="Arial" w:cs="Arial"/>
          <w:color w:val="auto"/>
          <w:sz w:val="22"/>
          <w:szCs w:val="22"/>
        </w:rPr>
        <w:t xml:space="preserve"> other researchers to identify the complexity of 21st century academic life.  Barnett highlights the ‘supercomplex’ university and comments that, [it] ‘is one in turmoil where the basic assumptions as to one’s self</w:t>
      </w:r>
      <w:r w:rsidRPr="008C4CD9">
        <w:rPr>
          <w:rFonts w:ascii="Arial" w:eastAsia="Calibri" w:hAnsi="Arial" w:cs="Arial"/>
          <w:color w:val="auto"/>
          <w:sz w:val="22"/>
          <w:szCs w:val="22"/>
        </w:rPr>
        <w:t>–</w:t>
      </w:r>
      <w:r w:rsidRPr="008C4CD9">
        <w:rPr>
          <w:rFonts w:ascii="Arial" w:hAnsi="Arial" w:cs="Arial"/>
          <w:color w:val="auto"/>
          <w:sz w:val="22"/>
          <w:szCs w:val="22"/>
        </w:rPr>
        <w:lastRenderedPageBreak/>
        <w:t>identity as researcher, scholar and teacher are kept pe</w:t>
      </w:r>
      <w:r w:rsidR="00FC005A">
        <w:rPr>
          <w:rFonts w:ascii="Arial" w:hAnsi="Arial" w:cs="Arial"/>
          <w:color w:val="auto"/>
          <w:sz w:val="22"/>
          <w:szCs w:val="22"/>
        </w:rPr>
        <w:t>rpetually in the air’ (Barnett,</w:t>
      </w:r>
      <w:r w:rsidRPr="008C4CD9">
        <w:rPr>
          <w:rFonts w:ascii="Arial" w:hAnsi="Arial" w:cs="Arial"/>
          <w:color w:val="auto"/>
          <w:sz w:val="22"/>
          <w:szCs w:val="22"/>
        </w:rPr>
        <w:t xml:space="preserve">1999,  p. 172).  </w:t>
      </w:r>
    </w:p>
    <w:p w:rsidR="00141EB6" w:rsidRDefault="00141EB6" w:rsidP="00141EB6">
      <w:pPr>
        <w:pStyle w:val="Heading3"/>
        <w:rPr>
          <w:rFonts w:ascii="Arial" w:hAnsi="Arial" w:cs="Arial"/>
          <w:sz w:val="24"/>
          <w:szCs w:val="24"/>
        </w:rPr>
      </w:pPr>
    </w:p>
    <w:p w:rsidR="00141EB6" w:rsidRPr="00F5585E" w:rsidRDefault="00141EB6" w:rsidP="00222302">
      <w:pPr>
        <w:pStyle w:val="Heading3"/>
        <w:rPr>
          <w:rFonts w:ascii="Arial" w:hAnsi="Arial" w:cs="Arial"/>
          <w:sz w:val="24"/>
          <w:szCs w:val="24"/>
        </w:rPr>
      </w:pPr>
      <w:bookmarkStart w:id="220" w:name="_Toc1031805"/>
      <w:r>
        <w:rPr>
          <w:rFonts w:ascii="Arial" w:hAnsi="Arial" w:cs="Arial"/>
          <w:sz w:val="24"/>
          <w:szCs w:val="24"/>
        </w:rPr>
        <w:t>3.8</w:t>
      </w:r>
      <w:r w:rsidRPr="00F5585E">
        <w:rPr>
          <w:rFonts w:ascii="Arial" w:hAnsi="Arial" w:cs="Arial"/>
          <w:sz w:val="24"/>
          <w:szCs w:val="24"/>
        </w:rPr>
        <w:t>.3. Sc</w:t>
      </w:r>
      <w:r>
        <w:rPr>
          <w:rFonts w:ascii="Arial" w:hAnsi="Arial" w:cs="Arial"/>
          <w:sz w:val="24"/>
          <w:szCs w:val="24"/>
        </w:rPr>
        <w:t>holarship</w:t>
      </w:r>
      <w:r w:rsidRPr="00F5585E">
        <w:rPr>
          <w:rFonts w:ascii="Arial" w:hAnsi="Arial" w:cs="Arial"/>
          <w:sz w:val="24"/>
          <w:szCs w:val="24"/>
        </w:rPr>
        <w:t xml:space="preserve"> of Teaching and Learning: Pedagogical research</w:t>
      </w:r>
      <w:bookmarkEnd w:id="220"/>
    </w:p>
    <w:p w:rsidR="00141EB6" w:rsidRPr="00F5585E" w:rsidRDefault="00141EB6" w:rsidP="00141EB6">
      <w:pPr>
        <w:spacing w:line="360" w:lineRule="auto"/>
        <w:rPr>
          <w:rFonts w:ascii="Arial" w:hAnsi="Arial" w:cs="Arial"/>
        </w:rPr>
      </w:pPr>
    </w:p>
    <w:p w:rsidR="00141EB6" w:rsidRPr="00681BBE" w:rsidRDefault="00141EB6" w:rsidP="00141EB6">
      <w:pPr>
        <w:spacing w:line="360" w:lineRule="auto"/>
        <w:rPr>
          <w:rFonts w:ascii="Arial" w:hAnsi="Arial" w:cs="Arial"/>
        </w:rPr>
      </w:pPr>
      <w:r>
        <w:rPr>
          <w:rFonts w:ascii="Arial" w:hAnsi="Arial" w:cs="Arial"/>
        </w:rPr>
        <w:t xml:space="preserve">While Lucas </w:t>
      </w:r>
      <w:r w:rsidRPr="00881F03">
        <w:rPr>
          <w:rFonts w:ascii="Arial" w:hAnsi="Arial" w:cs="Arial"/>
          <w:i/>
        </w:rPr>
        <w:t>et al.</w:t>
      </w:r>
      <w:r>
        <w:rPr>
          <w:rFonts w:ascii="Arial" w:hAnsi="Arial" w:cs="Arial"/>
        </w:rPr>
        <w:t xml:space="preserve"> (2007) contend that a</w:t>
      </w:r>
      <w:r w:rsidRPr="00F5585E">
        <w:rPr>
          <w:rFonts w:ascii="Arial" w:hAnsi="Arial" w:cs="Arial"/>
        </w:rPr>
        <w:t>ny advancement in knowledge about teaching and learning requires a ‘discipline’ approach</w:t>
      </w:r>
      <w:r>
        <w:rPr>
          <w:rFonts w:ascii="Arial" w:hAnsi="Arial" w:cs="Arial"/>
        </w:rPr>
        <w:t>, Kreber and Healey focus on scholarship</w:t>
      </w:r>
      <w:r w:rsidRPr="00F5585E">
        <w:rPr>
          <w:rFonts w:ascii="Arial" w:hAnsi="Arial" w:cs="Arial"/>
        </w:rPr>
        <w:t xml:space="preserve"> </w:t>
      </w:r>
      <w:r>
        <w:rPr>
          <w:rFonts w:ascii="Arial" w:hAnsi="Arial" w:cs="Arial"/>
        </w:rPr>
        <w:t>(</w:t>
      </w:r>
      <w:r w:rsidR="002F27CF">
        <w:rPr>
          <w:rFonts w:ascii="Arial" w:hAnsi="Arial" w:cs="Arial"/>
        </w:rPr>
        <w:t xml:space="preserve">Kreber, 2002; Healey, </w:t>
      </w:r>
      <w:r w:rsidRPr="00F5585E">
        <w:rPr>
          <w:rFonts w:ascii="Arial" w:hAnsi="Arial" w:cs="Arial"/>
        </w:rPr>
        <w:t xml:space="preserve">2000).  </w:t>
      </w:r>
      <w:r>
        <w:rPr>
          <w:rFonts w:ascii="Arial" w:hAnsi="Arial" w:cs="Arial"/>
        </w:rPr>
        <w:t>Kreber further suggests</w:t>
      </w:r>
      <w:r w:rsidRPr="00F5585E">
        <w:rPr>
          <w:rFonts w:ascii="Arial" w:hAnsi="Arial" w:cs="Arial"/>
        </w:rPr>
        <w:t xml:space="preserve"> </w:t>
      </w:r>
      <w:r>
        <w:rPr>
          <w:rFonts w:ascii="Arial" w:hAnsi="Arial" w:cs="Arial"/>
        </w:rPr>
        <w:t xml:space="preserve">that </w:t>
      </w:r>
      <w:r w:rsidRPr="00F5585E">
        <w:rPr>
          <w:rFonts w:ascii="Arial" w:hAnsi="Arial" w:cs="Arial"/>
        </w:rPr>
        <w:t>‘discipline’ research be undertaken by HE lecturers themselves, rather than by specialist educat</w:t>
      </w:r>
      <w:r w:rsidR="002F27CF">
        <w:rPr>
          <w:rFonts w:ascii="Arial" w:hAnsi="Arial" w:cs="Arial"/>
        </w:rPr>
        <w:t xml:space="preserve">ional researchers (Kreber, </w:t>
      </w:r>
      <w:r w:rsidRPr="00F5585E">
        <w:rPr>
          <w:rFonts w:ascii="Arial" w:hAnsi="Arial" w:cs="Arial"/>
        </w:rPr>
        <w:t>2002, pp. 160</w:t>
      </w:r>
      <w:r w:rsidRPr="00F5585E">
        <w:rPr>
          <w:rFonts w:ascii="Arial" w:eastAsia="Calibri" w:hAnsi="Arial" w:cs="Arial"/>
        </w:rPr>
        <w:t>–</w:t>
      </w:r>
      <w:r>
        <w:rPr>
          <w:rFonts w:ascii="Arial" w:hAnsi="Arial" w:cs="Arial"/>
        </w:rPr>
        <w:t>161), a view also upheld by Martin and Boyer (</w:t>
      </w:r>
      <w:r w:rsidRPr="00F5585E">
        <w:rPr>
          <w:rFonts w:ascii="Arial" w:hAnsi="Arial" w:cs="Arial"/>
        </w:rPr>
        <w:t xml:space="preserve">Martin </w:t>
      </w:r>
      <w:r w:rsidRPr="00F5585E">
        <w:rPr>
          <w:rFonts w:ascii="Arial" w:hAnsi="Arial" w:cs="Arial"/>
          <w:i/>
        </w:rPr>
        <w:t>et al.,</w:t>
      </w:r>
      <w:r>
        <w:rPr>
          <w:rFonts w:ascii="Arial" w:hAnsi="Arial" w:cs="Arial"/>
        </w:rPr>
        <w:t xml:space="preserve"> </w:t>
      </w:r>
      <w:r w:rsidRPr="00F5585E">
        <w:rPr>
          <w:rFonts w:ascii="Arial" w:hAnsi="Arial" w:cs="Arial"/>
        </w:rPr>
        <w:t>1998</w:t>
      </w:r>
      <w:r>
        <w:rPr>
          <w:rFonts w:ascii="Arial" w:hAnsi="Arial" w:cs="Arial"/>
        </w:rPr>
        <w:t>; Boyer, 1990).</w:t>
      </w:r>
      <w:r w:rsidRPr="00F5585E">
        <w:rPr>
          <w:rFonts w:ascii="Arial" w:hAnsi="Arial" w:cs="Arial"/>
        </w:rPr>
        <w:t xml:space="preserve"> </w:t>
      </w:r>
      <w:r>
        <w:rPr>
          <w:rFonts w:ascii="Arial" w:hAnsi="Arial" w:cs="Arial"/>
        </w:rPr>
        <w:t xml:space="preserve"> </w:t>
      </w:r>
      <w:r w:rsidRPr="00F5585E">
        <w:rPr>
          <w:rFonts w:ascii="Arial" w:hAnsi="Arial" w:cs="Arial"/>
        </w:rPr>
        <w:t>Trigwell disagrees with this position</w:t>
      </w:r>
      <w:r>
        <w:rPr>
          <w:rFonts w:ascii="Arial" w:hAnsi="Arial" w:cs="Arial"/>
        </w:rPr>
        <w:t xml:space="preserve">, </w:t>
      </w:r>
      <w:r w:rsidRPr="00F5585E">
        <w:rPr>
          <w:rFonts w:ascii="Arial" w:hAnsi="Arial" w:cs="Arial"/>
        </w:rPr>
        <w:t>focus</w:t>
      </w:r>
      <w:r>
        <w:rPr>
          <w:rFonts w:ascii="Arial" w:hAnsi="Arial" w:cs="Arial"/>
        </w:rPr>
        <w:t>ing</w:t>
      </w:r>
      <w:r w:rsidRPr="00F5585E">
        <w:rPr>
          <w:rFonts w:ascii="Arial" w:hAnsi="Arial" w:cs="Arial"/>
        </w:rPr>
        <w:t xml:space="preserve"> on the act of teaching itself</w:t>
      </w:r>
      <w:r>
        <w:rPr>
          <w:rFonts w:ascii="Arial" w:hAnsi="Arial" w:cs="Arial"/>
        </w:rPr>
        <w:t>,</w:t>
      </w:r>
      <w:r w:rsidRPr="00F5585E">
        <w:rPr>
          <w:rFonts w:ascii="Arial" w:hAnsi="Arial" w:cs="Arial"/>
        </w:rPr>
        <w:t xml:space="preserve"> rather than research about teaching</w:t>
      </w:r>
      <w:r>
        <w:rPr>
          <w:rFonts w:ascii="Arial" w:hAnsi="Arial" w:cs="Arial"/>
        </w:rPr>
        <w:t>.  He suggests</w:t>
      </w:r>
      <w:r w:rsidRPr="00F5585E">
        <w:rPr>
          <w:rFonts w:ascii="Arial" w:hAnsi="Arial" w:cs="Arial"/>
        </w:rPr>
        <w:t xml:space="preserve"> that research/enquiry/assessment of an individual’s teaching or teaching context is a critical element of the scholarship of teaching</w:t>
      </w:r>
      <w:r w:rsidR="002F27CF">
        <w:rPr>
          <w:rFonts w:ascii="Arial" w:hAnsi="Arial" w:cs="Arial"/>
        </w:rPr>
        <w:t xml:space="preserve"> (Trigwell, </w:t>
      </w:r>
      <w:r w:rsidRPr="00F5585E">
        <w:rPr>
          <w:rFonts w:ascii="Arial" w:hAnsi="Arial" w:cs="Arial"/>
        </w:rPr>
        <w:t>2003)</w:t>
      </w:r>
      <w:r>
        <w:rPr>
          <w:rFonts w:ascii="Arial" w:hAnsi="Arial" w:cs="Arial"/>
        </w:rPr>
        <w:t xml:space="preserve">.  </w:t>
      </w:r>
      <w:r w:rsidRPr="00F5585E">
        <w:rPr>
          <w:rFonts w:ascii="Arial" w:hAnsi="Arial" w:cs="Arial"/>
        </w:rPr>
        <w:t>If learning and the position of teaching require enhancement</w:t>
      </w:r>
      <w:r>
        <w:rPr>
          <w:rFonts w:ascii="Arial" w:hAnsi="Arial" w:cs="Arial"/>
        </w:rPr>
        <w:t>,</w:t>
      </w:r>
      <w:r w:rsidRPr="00F5585E">
        <w:rPr>
          <w:rFonts w:ascii="Arial" w:hAnsi="Arial" w:cs="Arial"/>
        </w:rPr>
        <w:t xml:space="preserve"> then research is to be applied to the activity, teaching, not research, on teaching</w:t>
      </w:r>
      <w:r>
        <w:rPr>
          <w:rFonts w:ascii="Arial" w:hAnsi="Arial" w:cs="Arial"/>
        </w:rPr>
        <w:t xml:space="preserve"> (Knight </w:t>
      </w:r>
      <w:r w:rsidRPr="00F265FD">
        <w:rPr>
          <w:rFonts w:ascii="Arial" w:hAnsi="Arial" w:cs="Arial"/>
          <w:i/>
        </w:rPr>
        <w:t>et al</w:t>
      </w:r>
      <w:r w:rsidR="002F27CF">
        <w:rPr>
          <w:rFonts w:ascii="Arial" w:hAnsi="Arial" w:cs="Arial"/>
        </w:rPr>
        <w:t xml:space="preserve">., </w:t>
      </w:r>
      <w:r>
        <w:rPr>
          <w:rFonts w:ascii="Arial" w:hAnsi="Arial" w:cs="Arial"/>
        </w:rPr>
        <w:t>2006)</w:t>
      </w:r>
      <w:r w:rsidRPr="00F5585E">
        <w:rPr>
          <w:rFonts w:ascii="Arial" w:hAnsi="Arial" w:cs="Arial"/>
        </w:rPr>
        <w:t>.</w:t>
      </w:r>
    </w:p>
    <w:p w:rsidR="00141EB6" w:rsidRPr="00F5585E" w:rsidRDefault="00141EB6" w:rsidP="00141EB6">
      <w:pPr>
        <w:spacing w:line="360" w:lineRule="auto"/>
        <w:rPr>
          <w:rFonts w:ascii="Arial" w:hAnsi="Arial" w:cs="Arial"/>
        </w:rPr>
      </w:pPr>
    </w:p>
    <w:p w:rsidR="00141EB6" w:rsidRPr="007D2412" w:rsidRDefault="00141EB6" w:rsidP="007D2412">
      <w:pPr>
        <w:spacing w:after="0" w:line="360" w:lineRule="auto"/>
        <w:rPr>
          <w:rFonts w:ascii="Arial" w:hAnsi="Arial" w:cs="Arial"/>
          <w:b/>
        </w:rPr>
      </w:pPr>
      <w:r w:rsidRPr="007D2412">
        <w:rPr>
          <w:rFonts w:ascii="Arial" w:hAnsi="Arial" w:cs="Arial"/>
        </w:rPr>
        <w:t>Trigwell is focusing on the dynamic act of teaching, rather than peripheral notions abou</w:t>
      </w:r>
      <w:r w:rsidR="002F27CF">
        <w:rPr>
          <w:rFonts w:ascii="Arial" w:hAnsi="Arial" w:cs="Arial"/>
        </w:rPr>
        <w:t xml:space="preserve">t teaching research (Trigwell, </w:t>
      </w:r>
      <w:r w:rsidRPr="007D2412">
        <w:rPr>
          <w:rFonts w:ascii="Arial" w:hAnsi="Arial" w:cs="Arial"/>
        </w:rPr>
        <w:t xml:space="preserve">2003).  This is in alignment with the ‘discipline’ focus of scholarship adopted by academics involved in the SoTL movement (Lucas, </w:t>
      </w:r>
      <w:r w:rsidRPr="007D2412">
        <w:rPr>
          <w:rFonts w:ascii="Arial" w:hAnsi="Arial" w:cs="Arial"/>
          <w:i/>
        </w:rPr>
        <w:t>et al</w:t>
      </w:r>
      <w:r w:rsidR="002F27CF">
        <w:rPr>
          <w:rFonts w:ascii="Arial" w:hAnsi="Arial" w:cs="Arial"/>
        </w:rPr>
        <w:t xml:space="preserve">., 2007; Kreber, 2002; Healey, </w:t>
      </w:r>
      <w:r w:rsidRPr="007D2412">
        <w:rPr>
          <w:rFonts w:ascii="Arial" w:hAnsi="Arial" w:cs="Arial"/>
        </w:rPr>
        <w:t>2000).  Norton on the other hand, emphasises synergy between ‘disciplinarity’ within the SoTL and pedagogic action research, and identifies the epistemology of action research as insider research, where the researcher is ‘insid</w:t>
      </w:r>
      <w:r w:rsidR="002F27CF">
        <w:rPr>
          <w:rFonts w:ascii="Arial" w:hAnsi="Arial" w:cs="Arial"/>
        </w:rPr>
        <w:t xml:space="preserve">e’ the research frame (Norton, </w:t>
      </w:r>
      <w:r w:rsidRPr="007D2412">
        <w:rPr>
          <w:rFonts w:ascii="Arial" w:hAnsi="Arial" w:cs="Arial"/>
        </w:rPr>
        <w:t xml:space="preserve">2009).  In this context, Cousin asserts that discipline specialists expose their own subjectivities to articulating and interpreting research issues (Cousin, 2009).   </w:t>
      </w:r>
    </w:p>
    <w:p w:rsidR="00141EB6" w:rsidRPr="007D2412" w:rsidRDefault="00141EB6" w:rsidP="007D2412">
      <w:pPr>
        <w:spacing w:after="0" w:line="360" w:lineRule="auto"/>
        <w:rPr>
          <w:rFonts w:ascii="Arial" w:hAnsi="Arial" w:cs="Arial"/>
          <w:b/>
        </w:rPr>
      </w:pPr>
    </w:p>
    <w:p w:rsidR="008C3E06" w:rsidRDefault="008C3E06" w:rsidP="007D2412">
      <w:pPr>
        <w:spacing w:after="0" w:line="360" w:lineRule="auto"/>
        <w:rPr>
          <w:rFonts w:ascii="Arial" w:hAnsi="Arial" w:cs="Arial"/>
        </w:rPr>
      </w:pPr>
    </w:p>
    <w:p w:rsidR="00141EB6" w:rsidRPr="007D2412" w:rsidRDefault="00141EB6" w:rsidP="007D2412">
      <w:pPr>
        <w:spacing w:after="0" w:line="360" w:lineRule="auto"/>
        <w:rPr>
          <w:rFonts w:ascii="Arial" w:hAnsi="Arial" w:cs="Arial"/>
          <w:b/>
        </w:rPr>
      </w:pPr>
      <w:r w:rsidRPr="007D2412">
        <w:rPr>
          <w:rFonts w:ascii="Arial" w:hAnsi="Arial" w:cs="Arial"/>
        </w:rPr>
        <w:t>I turn my attention to professional knowledge, another critical element in SoTL.</w:t>
      </w:r>
    </w:p>
    <w:p w:rsidR="00141EB6" w:rsidRPr="007D2412" w:rsidRDefault="00141EB6" w:rsidP="007D2412">
      <w:pPr>
        <w:spacing w:after="0" w:line="360" w:lineRule="auto"/>
        <w:rPr>
          <w:rFonts w:ascii="Arial" w:hAnsi="Arial" w:cs="Arial"/>
          <w:iCs/>
        </w:rPr>
      </w:pPr>
    </w:p>
    <w:p w:rsidR="002E5ED6" w:rsidRDefault="002E5ED6" w:rsidP="00222302">
      <w:pPr>
        <w:pStyle w:val="Heading3"/>
        <w:rPr>
          <w:rFonts w:ascii="Arial" w:hAnsi="Arial" w:cs="Arial"/>
          <w:sz w:val="24"/>
          <w:szCs w:val="24"/>
        </w:rPr>
      </w:pPr>
    </w:p>
    <w:p w:rsidR="002E5ED6" w:rsidRDefault="002E5ED6" w:rsidP="002E5ED6"/>
    <w:p w:rsidR="002E5ED6" w:rsidRPr="002E5ED6" w:rsidRDefault="002E5ED6" w:rsidP="002E5ED6"/>
    <w:p w:rsidR="00141EB6" w:rsidRPr="00F5585E" w:rsidRDefault="00141EB6" w:rsidP="00222302">
      <w:pPr>
        <w:pStyle w:val="Heading3"/>
        <w:rPr>
          <w:rFonts w:ascii="Arial" w:hAnsi="Arial" w:cs="Arial"/>
          <w:sz w:val="24"/>
          <w:szCs w:val="24"/>
        </w:rPr>
      </w:pPr>
      <w:bookmarkStart w:id="221" w:name="_Toc1031806"/>
      <w:r>
        <w:rPr>
          <w:rFonts w:ascii="Arial" w:hAnsi="Arial" w:cs="Arial"/>
          <w:sz w:val="24"/>
          <w:szCs w:val="24"/>
        </w:rPr>
        <w:lastRenderedPageBreak/>
        <w:t>3.8.4. Scholarship</w:t>
      </w:r>
      <w:r w:rsidRPr="00F5585E">
        <w:rPr>
          <w:rFonts w:ascii="Arial" w:hAnsi="Arial" w:cs="Arial"/>
          <w:sz w:val="24"/>
          <w:szCs w:val="24"/>
        </w:rPr>
        <w:t xml:space="preserve"> of Teaching and Learning: Professional knowledge</w:t>
      </w:r>
      <w:bookmarkEnd w:id="221"/>
    </w:p>
    <w:p w:rsidR="00141EB6" w:rsidRDefault="00141EB6" w:rsidP="00141EB6">
      <w:pPr>
        <w:spacing w:line="360" w:lineRule="auto"/>
        <w:rPr>
          <w:rFonts w:ascii="Arial" w:hAnsi="Arial" w:cs="Arial"/>
        </w:rPr>
      </w:pPr>
    </w:p>
    <w:p w:rsidR="00141EB6" w:rsidRPr="00F5585E" w:rsidRDefault="00141EB6" w:rsidP="00141EB6">
      <w:pPr>
        <w:spacing w:line="360" w:lineRule="auto"/>
        <w:rPr>
          <w:rFonts w:ascii="Arial" w:hAnsi="Arial" w:cs="Arial"/>
        </w:rPr>
      </w:pPr>
      <w:r>
        <w:rPr>
          <w:rFonts w:ascii="Arial" w:hAnsi="Arial" w:cs="Arial"/>
        </w:rPr>
        <w:t>Cousin, like Norton and other researchers indicate that, p</w:t>
      </w:r>
      <w:r w:rsidRPr="00F5585E">
        <w:rPr>
          <w:rFonts w:ascii="Arial" w:hAnsi="Arial" w:cs="Arial"/>
        </w:rPr>
        <w:t>erhaps</w:t>
      </w:r>
      <w:r>
        <w:rPr>
          <w:rFonts w:ascii="Arial" w:hAnsi="Arial" w:cs="Arial"/>
        </w:rPr>
        <w:t>,</w:t>
      </w:r>
      <w:r w:rsidRPr="00F5585E">
        <w:rPr>
          <w:rFonts w:ascii="Arial" w:hAnsi="Arial" w:cs="Arial"/>
        </w:rPr>
        <w:t xml:space="preserve"> the best way of conceptualising professional inquiry into teaching and learning is to recognise the deeper and more extensive approach required to implement pedagogic resear</w:t>
      </w:r>
      <w:r w:rsidR="002F27CF">
        <w:rPr>
          <w:rFonts w:ascii="Arial" w:hAnsi="Arial" w:cs="Arial"/>
        </w:rPr>
        <w:t xml:space="preserve">ch regarding teaching (Cousin, 2009; Norton, 2009; Clegg, 2008; Fanghanel, 2007; Land, 2004; Kreber and Cranton, 2000; Neumann, </w:t>
      </w:r>
      <w:r w:rsidRPr="00F5585E">
        <w:rPr>
          <w:rFonts w:ascii="Arial" w:hAnsi="Arial" w:cs="Arial"/>
        </w:rPr>
        <w:t>1994).</w:t>
      </w:r>
      <w:r>
        <w:rPr>
          <w:rFonts w:ascii="Arial" w:hAnsi="Arial" w:cs="Arial"/>
        </w:rPr>
        <w:t xml:space="preserve">  I</w:t>
      </w:r>
      <w:r w:rsidRPr="00F5585E">
        <w:rPr>
          <w:rFonts w:ascii="Arial" w:hAnsi="Arial" w:cs="Arial"/>
        </w:rPr>
        <w:t>n legitimising teaching as an area worthy of research, Boyer made the observation that:</w:t>
      </w:r>
    </w:p>
    <w:p w:rsidR="00141EB6" w:rsidRPr="00F5585E" w:rsidRDefault="00141EB6" w:rsidP="00141EB6">
      <w:pPr>
        <w:spacing w:line="360" w:lineRule="auto"/>
        <w:ind w:left="720" w:right="990"/>
        <w:jc w:val="both"/>
        <w:rPr>
          <w:rFonts w:ascii="Arial" w:hAnsi="Arial" w:cs="Arial"/>
        </w:rPr>
      </w:pPr>
    </w:p>
    <w:p w:rsidR="00141EB6" w:rsidRPr="00F5585E" w:rsidRDefault="00141EB6" w:rsidP="00141EB6">
      <w:pPr>
        <w:spacing w:line="360" w:lineRule="auto"/>
        <w:ind w:left="1440" w:right="1800"/>
        <w:rPr>
          <w:rFonts w:ascii="Arial" w:hAnsi="Arial" w:cs="Arial"/>
        </w:rPr>
      </w:pPr>
      <w:r w:rsidRPr="00F5585E">
        <w:rPr>
          <w:rFonts w:ascii="Arial" w:hAnsi="Arial" w:cs="Arial"/>
          <w:iCs/>
        </w:rPr>
        <w:t>The time has come to move beyond the tired old teaching versus research debate and give the familiar and honorable term scholarship a broader and more capacious meaning, one that brings legitimacy to the full scope of academic work (Boyer, 1990, p. 16).</w:t>
      </w:r>
    </w:p>
    <w:p w:rsidR="00A17FFC" w:rsidRDefault="00A17FFC" w:rsidP="00141EB6">
      <w:pPr>
        <w:spacing w:line="360" w:lineRule="auto"/>
        <w:rPr>
          <w:rFonts w:cs="Humnst777 Lt BT"/>
        </w:rPr>
      </w:pPr>
    </w:p>
    <w:p w:rsidR="00141EB6" w:rsidRPr="00761536" w:rsidRDefault="00141EB6" w:rsidP="00141EB6">
      <w:pPr>
        <w:spacing w:line="360" w:lineRule="auto"/>
        <w:rPr>
          <w:rFonts w:ascii="Arial" w:hAnsi="Arial" w:cs="Arial"/>
        </w:rPr>
      </w:pPr>
      <w:r w:rsidRPr="00F5585E">
        <w:rPr>
          <w:rFonts w:ascii="Arial" w:hAnsi="Arial" w:cs="Arial"/>
        </w:rPr>
        <w:t>Macfarlane</w:t>
      </w:r>
      <w:r>
        <w:rPr>
          <w:rFonts w:ascii="Arial" w:hAnsi="Arial" w:cs="Arial"/>
        </w:rPr>
        <w:t xml:space="preserve"> (2004)</w:t>
      </w:r>
      <w:r w:rsidRPr="00F5585E">
        <w:rPr>
          <w:rFonts w:ascii="Arial" w:hAnsi="Arial" w:cs="Arial"/>
        </w:rPr>
        <w:t xml:space="preserve"> </w:t>
      </w:r>
      <w:r>
        <w:rPr>
          <w:rFonts w:ascii="Arial" w:hAnsi="Arial" w:cs="Arial"/>
        </w:rPr>
        <w:t>and Gibbs (2002) also point to the</w:t>
      </w:r>
      <w:r w:rsidRPr="00F5585E">
        <w:rPr>
          <w:rFonts w:ascii="Arial" w:hAnsi="Arial" w:cs="Arial"/>
        </w:rPr>
        <w:t xml:space="preserve"> inevitable link between the scholarship of teaching and professional knowledge</w:t>
      </w:r>
      <w:r>
        <w:rPr>
          <w:rFonts w:ascii="Arial" w:hAnsi="Arial" w:cs="Arial"/>
        </w:rPr>
        <w:t xml:space="preserve">. </w:t>
      </w:r>
      <w:r w:rsidRPr="00F5585E">
        <w:rPr>
          <w:rFonts w:ascii="Arial" w:hAnsi="Arial" w:cs="Arial"/>
        </w:rPr>
        <w:t xml:space="preserve"> </w:t>
      </w:r>
      <w:r w:rsidRPr="001718F0">
        <w:rPr>
          <w:rFonts w:ascii="Arial" w:hAnsi="Arial" w:cs="Arial"/>
        </w:rPr>
        <w:t>It includes process of how academics develop their pro</w:t>
      </w:r>
      <w:r w:rsidR="002F27CF">
        <w:rPr>
          <w:rFonts w:ascii="Arial" w:hAnsi="Arial" w:cs="Arial"/>
        </w:rPr>
        <w:t xml:space="preserve">fessional knowledge (Cousin, 2009; Norton, 2009; Jenkins and Healey, 2005; Griffiths, </w:t>
      </w:r>
      <w:r w:rsidRPr="001718F0">
        <w:rPr>
          <w:rFonts w:ascii="Arial" w:hAnsi="Arial" w:cs="Arial"/>
        </w:rPr>
        <w:t xml:space="preserve">2004; Healey </w:t>
      </w:r>
      <w:r w:rsidRPr="001718F0">
        <w:rPr>
          <w:rFonts w:ascii="Arial" w:hAnsi="Arial" w:cs="Arial"/>
          <w:i/>
        </w:rPr>
        <w:t>et al</w:t>
      </w:r>
      <w:r w:rsidRPr="001718F0">
        <w:rPr>
          <w:rFonts w:ascii="Arial" w:hAnsi="Arial" w:cs="Arial"/>
        </w:rPr>
        <w:t xml:space="preserve">., </w:t>
      </w:r>
      <w:r>
        <w:rPr>
          <w:rFonts w:ascii="Arial" w:hAnsi="Arial" w:cs="Arial"/>
        </w:rPr>
        <w:t xml:space="preserve">2000 a, b).  </w:t>
      </w:r>
      <w:r w:rsidRPr="001718F0">
        <w:rPr>
          <w:rFonts w:ascii="Arial" w:hAnsi="Arial" w:cs="Arial"/>
        </w:rPr>
        <w:t>Clegg</w:t>
      </w:r>
      <w:r>
        <w:rPr>
          <w:rFonts w:ascii="Arial" w:hAnsi="Arial" w:cs="Arial"/>
        </w:rPr>
        <w:t xml:space="preserve"> (2008)</w:t>
      </w:r>
      <w:r w:rsidRPr="001718F0">
        <w:rPr>
          <w:rFonts w:ascii="Arial" w:hAnsi="Arial" w:cs="Arial"/>
        </w:rPr>
        <w:t>, like Land</w:t>
      </w:r>
      <w:r>
        <w:rPr>
          <w:rFonts w:ascii="Arial" w:hAnsi="Arial" w:cs="Arial"/>
        </w:rPr>
        <w:t xml:space="preserve"> (2004),</w:t>
      </w:r>
      <w:r w:rsidRPr="001718F0">
        <w:rPr>
          <w:rFonts w:ascii="Arial" w:hAnsi="Arial" w:cs="Arial"/>
        </w:rPr>
        <w:t xml:space="preserve"> assert</w:t>
      </w:r>
      <w:r>
        <w:rPr>
          <w:rFonts w:ascii="Arial" w:hAnsi="Arial" w:cs="Arial"/>
        </w:rPr>
        <w:t>ed</w:t>
      </w:r>
      <w:r w:rsidRPr="001718F0">
        <w:rPr>
          <w:rFonts w:ascii="Arial" w:hAnsi="Arial" w:cs="Arial"/>
        </w:rPr>
        <w:t xml:space="preserve"> that the teaching</w:t>
      </w:r>
      <w:r w:rsidRPr="001718F0">
        <w:rPr>
          <w:rFonts w:ascii="Arial" w:eastAsia="Calibri" w:hAnsi="Arial" w:cs="Arial"/>
        </w:rPr>
        <w:t>–</w:t>
      </w:r>
      <w:r w:rsidRPr="001718F0">
        <w:rPr>
          <w:rFonts w:ascii="Arial" w:hAnsi="Arial" w:cs="Arial"/>
        </w:rPr>
        <w:t xml:space="preserve">research nexus also </w:t>
      </w:r>
      <w:r>
        <w:rPr>
          <w:rFonts w:ascii="Arial" w:hAnsi="Arial" w:cs="Arial"/>
        </w:rPr>
        <w:t>connects</w:t>
      </w:r>
      <w:r w:rsidRPr="001718F0">
        <w:rPr>
          <w:rFonts w:ascii="Arial" w:hAnsi="Arial" w:cs="Arial"/>
        </w:rPr>
        <w:t xml:space="preserve"> </w:t>
      </w:r>
      <w:r>
        <w:rPr>
          <w:rFonts w:ascii="Arial" w:hAnsi="Arial" w:cs="Arial"/>
        </w:rPr>
        <w:t>intellectuals’ procedure</w:t>
      </w:r>
      <w:r w:rsidRPr="001718F0">
        <w:rPr>
          <w:rFonts w:ascii="Arial" w:hAnsi="Arial" w:cs="Arial"/>
        </w:rPr>
        <w:t xml:space="preserve"> to disciplinary research and determines their </w:t>
      </w:r>
      <w:r>
        <w:rPr>
          <w:rFonts w:ascii="Arial" w:hAnsi="Arial" w:cs="Arial"/>
        </w:rPr>
        <w:t>positionality</w:t>
      </w:r>
      <w:r w:rsidRPr="001718F0">
        <w:rPr>
          <w:rFonts w:ascii="Arial" w:hAnsi="Arial" w:cs="Arial"/>
        </w:rPr>
        <w:t xml:space="preserve"> on learning and teaching</w:t>
      </w:r>
      <w:r>
        <w:rPr>
          <w:rFonts w:ascii="Arial" w:hAnsi="Arial" w:cs="Arial"/>
        </w:rPr>
        <w:t>.</w:t>
      </w:r>
      <w:r w:rsidRPr="001718F0">
        <w:rPr>
          <w:rFonts w:ascii="Arial" w:hAnsi="Arial" w:cs="Arial"/>
        </w:rPr>
        <w:t xml:space="preserve"> </w:t>
      </w:r>
      <w:r>
        <w:rPr>
          <w:rFonts w:ascii="Arial" w:hAnsi="Arial" w:cs="Arial"/>
        </w:rPr>
        <w:t xml:space="preserve"> </w:t>
      </w:r>
      <w:r w:rsidRPr="001718F0">
        <w:rPr>
          <w:rFonts w:ascii="Arial" w:hAnsi="Arial" w:cs="Arial"/>
        </w:rPr>
        <w:t>The teaching/research nexus</w:t>
      </w:r>
      <w:r>
        <w:rPr>
          <w:rFonts w:ascii="Arial" w:hAnsi="Arial" w:cs="Arial"/>
        </w:rPr>
        <w:t xml:space="preserve"> remains</w:t>
      </w:r>
      <w:r w:rsidRPr="001718F0">
        <w:rPr>
          <w:rFonts w:ascii="Arial" w:hAnsi="Arial" w:cs="Arial"/>
        </w:rPr>
        <w:t xml:space="preserve"> a significant aspect governing academic identity, and is implicated in the development of professional knowledge</w:t>
      </w:r>
      <w:r>
        <w:rPr>
          <w:rFonts w:ascii="Arial" w:hAnsi="Arial" w:cs="Arial"/>
        </w:rPr>
        <w:t xml:space="preserve"> (</w:t>
      </w:r>
      <w:r w:rsidR="002F27CF">
        <w:rPr>
          <w:rFonts w:ascii="Arial" w:hAnsi="Arial" w:cs="Arial"/>
        </w:rPr>
        <w:t xml:space="preserve">Sharpe, </w:t>
      </w:r>
      <w:r w:rsidRPr="00F66E84">
        <w:rPr>
          <w:rFonts w:ascii="Arial" w:hAnsi="Arial" w:cs="Arial"/>
        </w:rPr>
        <w:t>2004)</w:t>
      </w:r>
      <w:r w:rsidRPr="001718F0">
        <w:rPr>
          <w:rFonts w:ascii="Arial" w:hAnsi="Arial" w:cs="Arial"/>
        </w:rPr>
        <w:t xml:space="preserve">.  </w:t>
      </w:r>
    </w:p>
    <w:p w:rsidR="00141EB6" w:rsidRPr="00F5585E" w:rsidRDefault="00141EB6" w:rsidP="00141EB6">
      <w:pPr>
        <w:spacing w:line="360" w:lineRule="auto"/>
        <w:rPr>
          <w:rFonts w:ascii="Arial" w:hAnsi="Arial" w:cs="Arial"/>
        </w:rPr>
      </w:pPr>
    </w:p>
    <w:p w:rsidR="00141EB6" w:rsidRPr="00F5585E" w:rsidRDefault="00141EB6" w:rsidP="00141EB6">
      <w:pPr>
        <w:spacing w:line="360" w:lineRule="auto"/>
        <w:rPr>
          <w:rFonts w:ascii="Arial" w:hAnsi="Arial" w:cs="Arial"/>
        </w:rPr>
      </w:pPr>
      <w:r w:rsidRPr="00F5585E">
        <w:rPr>
          <w:rFonts w:ascii="Arial" w:hAnsi="Arial" w:cs="Arial"/>
        </w:rPr>
        <w:t>The lecture is</w:t>
      </w:r>
      <w:r>
        <w:rPr>
          <w:rFonts w:ascii="Arial" w:hAnsi="Arial" w:cs="Arial"/>
        </w:rPr>
        <w:t>,</w:t>
      </w:r>
      <w:r w:rsidRPr="00F5585E">
        <w:rPr>
          <w:rFonts w:ascii="Arial" w:hAnsi="Arial" w:cs="Arial"/>
        </w:rPr>
        <w:t xml:space="preserve"> traditionally, the mechanism by which the HE lecturer transmits h</w:t>
      </w:r>
      <w:r>
        <w:rPr>
          <w:rFonts w:ascii="Arial" w:hAnsi="Arial" w:cs="Arial"/>
        </w:rPr>
        <w:t xml:space="preserve">is/her (professional) knowledge and </w:t>
      </w:r>
      <w:r w:rsidRPr="00F5585E">
        <w:rPr>
          <w:rFonts w:ascii="Arial" w:hAnsi="Arial" w:cs="Arial"/>
        </w:rPr>
        <w:t>is recognised by what intellectual capacity he/she brings to the subject area (Macf</w:t>
      </w:r>
      <w:r w:rsidR="002F27CF">
        <w:rPr>
          <w:rFonts w:ascii="Arial" w:hAnsi="Arial" w:cs="Arial"/>
        </w:rPr>
        <w:t xml:space="preserve">arlane, 2004; Gibbs, </w:t>
      </w:r>
      <w:r>
        <w:rPr>
          <w:rFonts w:ascii="Arial" w:hAnsi="Arial" w:cs="Arial"/>
        </w:rPr>
        <w:t xml:space="preserve">2002).  </w:t>
      </w:r>
      <w:r w:rsidRPr="00F5585E">
        <w:rPr>
          <w:rFonts w:ascii="Arial" w:hAnsi="Arial" w:cs="Arial"/>
        </w:rPr>
        <w:t xml:space="preserve">Another substantial aspect of HE lecturers’ activities </w:t>
      </w:r>
      <w:r>
        <w:rPr>
          <w:rFonts w:ascii="Arial" w:hAnsi="Arial" w:cs="Arial"/>
        </w:rPr>
        <w:t>is</w:t>
      </w:r>
      <w:r w:rsidRPr="00F5585E">
        <w:rPr>
          <w:rFonts w:ascii="Arial" w:hAnsi="Arial" w:cs="Arial"/>
        </w:rPr>
        <w:t xml:space="preserve"> the development of the next generation of p</w:t>
      </w:r>
      <w:r>
        <w:rPr>
          <w:rFonts w:ascii="Arial" w:hAnsi="Arial" w:cs="Arial"/>
        </w:rPr>
        <w:t xml:space="preserve">rofessionals.  Pearson and Brew (2002), like </w:t>
      </w:r>
      <w:r w:rsidRPr="00F5585E">
        <w:rPr>
          <w:rFonts w:ascii="Arial" w:hAnsi="Arial" w:cs="Arial"/>
        </w:rPr>
        <w:t xml:space="preserve">Knight and Trowler </w:t>
      </w:r>
      <w:r w:rsidR="002F27CF">
        <w:rPr>
          <w:rFonts w:ascii="Arial" w:hAnsi="Arial" w:cs="Arial"/>
        </w:rPr>
        <w:t>(</w:t>
      </w:r>
      <w:r>
        <w:rPr>
          <w:rFonts w:ascii="Arial" w:hAnsi="Arial" w:cs="Arial"/>
        </w:rPr>
        <w:t>2001) see t</w:t>
      </w:r>
      <w:r w:rsidRPr="00F5585E">
        <w:rPr>
          <w:rFonts w:ascii="Arial" w:hAnsi="Arial" w:cs="Arial"/>
        </w:rPr>
        <w:t xml:space="preserve">his as an essential aspect of professionalism, for instance, research </w:t>
      </w:r>
      <w:r>
        <w:rPr>
          <w:rFonts w:ascii="Arial" w:hAnsi="Arial" w:cs="Arial"/>
        </w:rPr>
        <w:t>guidance.  C</w:t>
      </w:r>
      <w:r w:rsidRPr="00F5585E">
        <w:rPr>
          <w:rFonts w:ascii="Arial" w:hAnsi="Arial" w:cs="Arial"/>
        </w:rPr>
        <w:t>onceptual tensions dominate debates relating to the research</w:t>
      </w:r>
      <w:r w:rsidRPr="00F5585E">
        <w:rPr>
          <w:rFonts w:ascii="Arial" w:eastAsia="Calibri" w:hAnsi="Arial" w:cs="Arial"/>
        </w:rPr>
        <w:t>–t</w:t>
      </w:r>
      <w:r w:rsidRPr="00F5585E">
        <w:rPr>
          <w:rFonts w:ascii="Arial" w:hAnsi="Arial" w:cs="Arial"/>
        </w:rPr>
        <w:t xml:space="preserve">eaching </w:t>
      </w:r>
      <w:r w:rsidRPr="00F5585E">
        <w:rPr>
          <w:rFonts w:ascii="Arial" w:hAnsi="Arial" w:cs="Arial"/>
        </w:rPr>
        <w:lastRenderedPageBreak/>
        <w:t>nexus as theorists pontificate on an academic’s professional knowledge (Macfar</w:t>
      </w:r>
      <w:r w:rsidR="002F27CF">
        <w:rPr>
          <w:rFonts w:ascii="Arial" w:hAnsi="Arial" w:cs="Arial"/>
        </w:rPr>
        <w:t xml:space="preserve">lane, 2004; Gibbs, </w:t>
      </w:r>
      <w:r>
        <w:rPr>
          <w:rFonts w:ascii="Arial" w:hAnsi="Arial" w:cs="Arial"/>
        </w:rPr>
        <w:t xml:space="preserve">2002, 1995).  </w:t>
      </w:r>
      <w:r w:rsidRPr="00F5585E">
        <w:rPr>
          <w:rFonts w:ascii="Arial" w:hAnsi="Arial" w:cs="Arial"/>
        </w:rPr>
        <w:t xml:space="preserve">Jenkins </w:t>
      </w:r>
      <w:r>
        <w:rPr>
          <w:rFonts w:ascii="Arial" w:hAnsi="Arial" w:cs="Arial"/>
        </w:rPr>
        <w:t xml:space="preserve">in particular, highlights that </w:t>
      </w:r>
      <w:r w:rsidRPr="00F5585E">
        <w:rPr>
          <w:rFonts w:ascii="Arial" w:hAnsi="Arial" w:cs="Arial"/>
        </w:rPr>
        <w:t>HE</w:t>
      </w:r>
      <w:r>
        <w:rPr>
          <w:rFonts w:ascii="Arial" w:hAnsi="Arial" w:cs="Arial"/>
        </w:rPr>
        <w:t xml:space="preserve"> academics’</w:t>
      </w:r>
      <w:r w:rsidRPr="00F5585E">
        <w:rPr>
          <w:rFonts w:ascii="Arial" w:hAnsi="Arial" w:cs="Arial"/>
        </w:rPr>
        <w:t xml:space="preserve"> primary allegiance is, </w:t>
      </w:r>
      <w:r>
        <w:rPr>
          <w:rFonts w:ascii="Arial" w:hAnsi="Arial" w:cs="Arial"/>
        </w:rPr>
        <w:t>principally,</w:t>
      </w:r>
      <w:r w:rsidRPr="00F5585E">
        <w:rPr>
          <w:rFonts w:ascii="Arial" w:hAnsi="Arial" w:cs="Arial"/>
        </w:rPr>
        <w:t xml:space="preserve"> towards to their subje</w:t>
      </w:r>
      <w:r>
        <w:rPr>
          <w:rFonts w:ascii="Arial" w:hAnsi="Arial" w:cs="Arial"/>
        </w:rPr>
        <w:t>c</w:t>
      </w:r>
      <w:r w:rsidR="002F27CF">
        <w:rPr>
          <w:rFonts w:ascii="Arial" w:hAnsi="Arial" w:cs="Arial"/>
        </w:rPr>
        <w:t xml:space="preserve">t area or profession (Jenkins, </w:t>
      </w:r>
      <w:r w:rsidRPr="00F5585E">
        <w:rPr>
          <w:rFonts w:ascii="Arial" w:hAnsi="Arial" w:cs="Arial"/>
        </w:rPr>
        <w:t>1996).  Poole</w:t>
      </w:r>
      <w:r>
        <w:rPr>
          <w:rFonts w:ascii="Arial" w:hAnsi="Arial" w:cs="Arial"/>
        </w:rPr>
        <w:t xml:space="preserve"> (2010)</w:t>
      </w:r>
      <w:r w:rsidRPr="00F5585E">
        <w:rPr>
          <w:rFonts w:ascii="Arial" w:hAnsi="Arial" w:cs="Arial"/>
        </w:rPr>
        <w:t xml:space="preserve"> </w:t>
      </w:r>
      <w:r>
        <w:rPr>
          <w:rFonts w:ascii="Arial" w:hAnsi="Arial" w:cs="Arial"/>
        </w:rPr>
        <w:t>however, points out that c</w:t>
      </w:r>
      <w:r w:rsidRPr="00F5585E">
        <w:rPr>
          <w:rFonts w:ascii="Arial" w:hAnsi="Arial" w:cs="Arial"/>
        </w:rPr>
        <w:t>ritical discourse relating to profess</w:t>
      </w:r>
      <w:r>
        <w:rPr>
          <w:rFonts w:ascii="Arial" w:hAnsi="Arial" w:cs="Arial"/>
        </w:rPr>
        <w:t>ional knowledge focuses on [teaching]</w:t>
      </w:r>
      <w:r w:rsidRPr="00F5585E">
        <w:rPr>
          <w:rFonts w:ascii="Arial" w:hAnsi="Arial" w:cs="Arial"/>
        </w:rPr>
        <w:t xml:space="preserve"> relationship with research and scholarship</w:t>
      </w:r>
      <w:r>
        <w:rPr>
          <w:rFonts w:ascii="Arial" w:hAnsi="Arial" w:cs="Arial"/>
        </w:rPr>
        <w:t xml:space="preserve">.  </w:t>
      </w:r>
      <w:r w:rsidRPr="00F5585E">
        <w:rPr>
          <w:rFonts w:ascii="Arial" w:hAnsi="Arial" w:cs="Arial"/>
        </w:rPr>
        <w:t xml:space="preserve"> </w:t>
      </w:r>
      <w:r>
        <w:rPr>
          <w:rFonts w:ascii="Arial" w:hAnsi="Arial" w:cs="Arial"/>
        </w:rPr>
        <w:t>I</w:t>
      </w:r>
      <w:r w:rsidRPr="00F5585E">
        <w:rPr>
          <w:rFonts w:ascii="Arial" w:hAnsi="Arial" w:cs="Arial"/>
        </w:rPr>
        <w:t>n this context</w:t>
      </w:r>
      <w:r>
        <w:rPr>
          <w:rFonts w:ascii="Arial" w:hAnsi="Arial" w:cs="Arial"/>
        </w:rPr>
        <w:t>,</w:t>
      </w:r>
      <w:r w:rsidRPr="00F5585E">
        <w:rPr>
          <w:rFonts w:ascii="Arial" w:hAnsi="Arial" w:cs="Arial"/>
        </w:rPr>
        <w:t xml:space="preserve"> </w:t>
      </w:r>
      <w:r>
        <w:rPr>
          <w:rFonts w:ascii="Arial" w:hAnsi="Arial" w:cs="Arial"/>
        </w:rPr>
        <w:t>Boyer’s four scholarships [mentioned above]</w:t>
      </w:r>
      <w:r w:rsidRPr="00F5585E">
        <w:rPr>
          <w:rFonts w:ascii="Arial" w:hAnsi="Arial" w:cs="Arial"/>
        </w:rPr>
        <w:t xml:space="preserve"> are significant</w:t>
      </w:r>
      <w:r>
        <w:rPr>
          <w:rFonts w:ascii="Arial" w:hAnsi="Arial" w:cs="Arial"/>
        </w:rPr>
        <w:t>.</w:t>
      </w:r>
      <w:r w:rsidRPr="00F5585E">
        <w:rPr>
          <w:rFonts w:ascii="Arial" w:hAnsi="Arial" w:cs="Arial"/>
        </w:rPr>
        <w:t xml:space="preserve"> </w:t>
      </w:r>
      <w:r>
        <w:rPr>
          <w:rFonts w:ascii="Arial" w:hAnsi="Arial" w:cs="Arial"/>
        </w:rPr>
        <w:t xml:space="preserve">  Elton also recognises </w:t>
      </w:r>
      <w:r w:rsidRPr="00F5585E">
        <w:rPr>
          <w:rFonts w:ascii="Arial" w:hAnsi="Arial" w:cs="Arial"/>
        </w:rPr>
        <w:t xml:space="preserve">the </w:t>
      </w:r>
      <w:r>
        <w:rPr>
          <w:rFonts w:ascii="Arial" w:hAnsi="Arial" w:cs="Arial"/>
        </w:rPr>
        <w:t>SoTL</w:t>
      </w:r>
      <w:r w:rsidRPr="00F5585E">
        <w:rPr>
          <w:rFonts w:ascii="Arial" w:hAnsi="Arial" w:cs="Arial"/>
        </w:rPr>
        <w:t xml:space="preserve"> as a </w:t>
      </w:r>
      <w:r>
        <w:rPr>
          <w:rFonts w:ascii="Arial" w:hAnsi="Arial" w:cs="Arial"/>
        </w:rPr>
        <w:t xml:space="preserve">significant </w:t>
      </w:r>
      <w:r w:rsidRPr="00F5585E">
        <w:rPr>
          <w:rFonts w:ascii="Arial" w:hAnsi="Arial" w:cs="Arial"/>
        </w:rPr>
        <w:t>category worthy of re</w:t>
      </w:r>
      <w:r>
        <w:rPr>
          <w:rFonts w:ascii="Arial" w:hAnsi="Arial" w:cs="Arial"/>
        </w:rPr>
        <w:t>c</w:t>
      </w:r>
      <w:r w:rsidR="002F27CF">
        <w:rPr>
          <w:rFonts w:ascii="Arial" w:hAnsi="Arial" w:cs="Arial"/>
        </w:rPr>
        <w:t xml:space="preserve">ognition and resources (Elton, </w:t>
      </w:r>
      <w:r w:rsidRPr="00F5585E">
        <w:rPr>
          <w:rFonts w:ascii="Arial" w:hAnsi="Arial" w:cs="Arial"/>
        </w:rPr>
        <w:t xml:space="preserve">1992). </w:t>
      </w:r>
    </w:p>
    <w:p w:rsidR="00141EB6" w:rsidRPr="00F5585E" w:rsidRDefault="00141EB6" w:rsidP="00141EB6">
      <w:pPr>
        <w:spacing w:line="360" w:lineRule="auto"/>
        <w:rPr>
          <w:rFonts w:ascii="Arial" w:hAnsi="Arial" w:cs="Arial"/>
        </w:rPr>
      </w:pPr>
    </w:p>
    <w:p w:rsidR="00141EB6" w:rsidRDefault="00141EB6" w:rsidP="00141EB6">
      <w:pPr>
        <w:spacing w:line="360" w:lineRule="auto"/>
        <w:rPr>
          <w:rFonts w:ascii="Arial" w:hAnsi="Arial" w:cs="Arial"/>
        </w:rPr>
      </w:pPr>
      <w:r w:rsidRPr="00F5585E">
        <w:rPr>
          <w:rFonts w:ascii="Arial" w:hAnsi="Arial" w:cs="Arial"/>
        </w:rPr>
        <w:t>The SoTL in this context requires more intensive activities than simply engagement in pedagogic research</w:t>
      </w:r>
      <w:r>
        <w:rPr>
          <w:rFonts w:ascii="Arial" w:hAnsi="Arial" w:cs="Arial"/>
        </w:rPr>
        <w:t xml:space="preserve"> </w:t>
      </w:r>
      <w:r w:rsidRPr="00F5585E">
        <w:rPr>
          <w:rFonts w:ascii="Arial" w:hAnsi="Arial" w:cs="Arial"/>
        </w:rPr>
        <w:t xml:space="preserve">(Martin </w:t>
      </w:r>
      <w:r w:rsidRPr="00F5585E">
        <w:rPr>
          <w:rFonts w:ascii="Arial" w:hAnsi="Arial" w:cs="Arial"/>
          <w:i/>
        </w:rPr>
        <w:t>et al</w:t>
      </w:r>
      <w:r w:rsidR="002F27CF">
        <w:rPr>
          <w:rFonts w:ascii="Arial" w:hAnsi="Arial" w:cs="Arial"/>
        </w:rPr>
        <w:t xml:space="preserve">., </w:t>
      </w:r>
      <w:r>
        <w:rPr>
          <w:rFonts w:ascii="Arial" w:hAnsi="Arial" w:cs="Arial"/>
        </w:rPr>
        <w:t>1998).</w:t>
      </w:r>
      <w:r w:rsidRPr="00F5585E">
        <w:rPr>
          <w:rFonts w:ascii="Arial" w:hAnsi="Arial" w:cs="Arial"/>
        </w:rPr>
        <w:t xml:space="preserve"> </w:t>
      </w:r>
      <w:r>
        <w:rPr>
          <w:rFonts w:ascii="Arial" w:hAnsi="Arial" w:cs="Arial"/>
        </w:rPr>
        <w:t xml:space="preserve"> </w:t>
      </w:r>
      <w:r w:rsidRPr="00F5585E">
        <w:rPr>
          <w:rFonts w:ascii="Arial" w:hAnsi="Arial" w:cs="Arial"/>
        </w:rPr>
        <w:t>Elton</w:t>
      </w:r>
      <w:r>
        <w:rPr>
          <w:rFonts w:ascii="Arial" w:hAnsi="Arial" w:cs="Arial"/>
        </w:rPr>
        <w:t xml:space="preserve"> (1992)</w:t>
      </w:r>
      <w:r w:rsidRPr="00F5585E">
        <w:rPr>
          <w:rFonts w:ascii="Arial" w:hAnsi="Arial" w:cs="Arial"/>
        </w:rPr>
        <w:t xml:space="preserve"> </w:t>
      </w:r>
      <w:r>
        <w:rPr>
          <w:rFonts w:ascii="Arial" w:hAnsi="Arial" w:cs="Arial"/>
        </w:rPr>
        <w:t>suggests</w:t>
      </w:r>
      <w:r w:rsidRPr="00F5585E">
        <w:rPr>
          <w:rFonts w:ascii="Arial" w:hAnsi="Arial" w:cs="Arial"/>
        </w:rPr>
        <w:t xml:space="preserve"> scholarly teaching involves similar type</w:t>
      </w:r>
      <w:r>
        <w:rPr>
          <w:rFonts w:ascii="Arial" w:hAnsi="Arial" w:cs="Arial"/>
        </w:rPr>
        <w:t>s</w:t>
      </w:r>
      <w:r w:rsidRPr="00F5585E">
        <w:rPr>
          <w:rFonts w:ascii="Arial" w:hAnsi="Arial" w:cs="Arial"/>
        </w:rPr>
        <w:t xml:space="preserve"> of reflection procedure academics use in their instruction, wh</w:t>
      </w:r>
      <w:r>
        <w:rPr>
          <w:rFonts w:ascii="Arial" w:hAnsi="Arial" w:cs="Arial"/>
        </w:rPr>
        <w:t xml:space="preserve">ich they utilise in scholarship; </w:t>
      </w:r>
      <w:r w:rsidRPr="00F5585E">
        <w:rPr>
          <w:rFonts w:ascii="Arial" w:hAnsi="Arial" w:cs="Arial"/>
        </w:rPr>
        <w:t>these practices help to professionalise teaching and contribut</w:t>
      </w:r>
      <w:r>
        <w:rPr>
          <w:rFonts w:ascii="Arial" w:hAnsi="Arial" w:cs="Arial"/>
        </w:rPr>
        <w:t>e</w:t>
      </w:r>
      <w:r w:rsidRPr="00F5585E">
        <w:rPr>
          <w:rFonts w:ascii="Arial" w:hAnsi="Arial" w:cs="Arial"/>
        </w:rPr>
        <w:t xml:space="preserve"> to HE academics’ professional knowledge.  </w:t>
      </w:r>
    </w:p>
    <w:p w:rsidR="00141EB6" w:rsidRPr="00881F03" w:rsidRDefault="00141EB6" w:rsidP="00141EB6">
      <w:pPr>
        <w:spacing w:line="360" w:lineRule="auto"/>
      </w:pPr>
      <w:r w:rsidRPr="00F5585E">
        <w:rPr>
          <w:rFonts w:ascii="Arial" w:hAnsi="Arial" w:cs="Arial"/>
        </w:rPr>
        <w:t>I review reward and recognition as a fundamental factor in the recognition of high</w:t>
      </w:r>
      <w:r w:rsidRPr="00F5585E">
        <w:rPr>
          <w:rFonts w:ascii="Arial" w:eastAsia="Calibri" w:hAnsi="Arial" w:cs="Arial"/>
        </w:rPr>
        <w:t>–</w:t>
      </w:r>
      <w:r w:rsidRPr="00F5585E">
        <w:rPr>
          <w:rFonts w:ascii="Arial" w:hAnsi="Arial" w:cs="Arial"/>
        </w:rPr>
        <w:t xml:space="preserve">quality teaching as part of </w:t>
      </w:r>
      <w:r>
        <w:rPr>
          <w:rFonts w:ascii="Arial" w:hAnsi="Arial" w:cs="Arial"/>
        </w:rPr>
        <w:t xml:space="preserve">the </w:t>
      </w:r>
      <w:r w:rsidRPr="00F5585E">
        <w:rPr>
          <w:rFonts w:ascii="Arial" w:hAnsi="Arial" w:cs="Arial"/>
        </w:rPr>
        <w:t>SoTL</w:t>
      </w:r>
      <w:r>
        <w:rPr>
          <w:rFonts w:ascii="Arial" w:hAnsi="Arial" w:cs="Arial"/>
        </w:rPr>
        <w:t xml:space="preserve"> below</w:t>
      </w:r>
      <w:r w:rsidRPr="00F5585E">
        <w:rPr>
          <w:rFonts w:ascii="Arial" w:hAnsi="Arial" w:cs="Arial"/>
        </w:rPr>
        <w:t>.</w:t>
      </w:r>
    </w:p>
    <w:p w:rsidR="00141EB6" w:rsidRPr="00F5585E" w:rsidRDefault="00141EB6" w:rsidP="00141EB6">
      <w:pPr>
        <w:spacing w:line="360" w:lineRule="auto"/>
        <w:rPr>
          <w:rFonts w:ascii="Arial" w:hAnsi="Arial" w:cs="Arial"/>
        </w:rPr>
      </w:pPr>
      <w:r w:rsidRPr="00F5585E">
        <w:rPr>
          <w:rFonts w:ascii="Arial" w:hAnsi="Arial" w:cs="Arial"/>
        </w:rPr>
        <w:t xml:space="preserve"> </w:t>
      </w:r>
    </w:p>
    <w:p w:rsidR="00141EB6" w:rsidRPr="00F5585E" w:rsidRDefault="00141EB6" w:rsidP="00AE2D40">
      <w:pPr>
        <w:pStyle w:val="Heading3"/>
        <w:rPr>
          <w:rFonts w:ascii="Arial" w:hAnsi="Arial" w:cs="Arial"/>
          <w:sz w:val="24"/>
          <w:szCs w:val="24"/>
        </w:rPr>
      </w:pPr>
      <w:bookmarkStart w:id="222" w:name="_Toc1031807"/>
      <w:r>
        <w:rPr>
          <w:rFonts w:ascii="Arial" w:hAnsi="Arial" w:cs="Arial"/>
          <w:sz w:val="24"/>
          <w:szCs w:val="24"/>
        </w:rPr>
        <w:t>3.8</w:t>
      </w:r>
      <w:r w:rsidRPr="00F5585E">
        <w:rPr>
          <w:rFonts w:ascii="Arial" w:hAnsi="Arial" w:cs="Arial"/>
          <w:sz w:val="24"/>
          <w:szCs w:val="24"/>
        </w:rPr>
        <w:t>.5. Sc</w:t>
      </w:r>
      <w:r>
        <w:rPr>
          <w:rFonts w:ascii="Arial" w:hAnsi="Arial" w:cs="Arial"/>
          <w:sz w:val="24"/>
          <w:szCs w:val="24"/>
        </w:rPr>
        <w:t>holarship</w:t>
      </w:r>
      <w:r w:rsidRPr="00F5585E">
        <w:rPr>
          <w:rFonts w:ascii="Arial" w:hAnsi="Arial" w:cs="Arial"/>
          <w:sz w:val="24"/>
          <w:szCs w:val="24"/>
        </w:rPr>
        <w:t xml:space="preserve"> of Teaching and Learning: Reward and recognition</w:t>
      </w:r>
      <w:bookmarkEnd w:id="222"/>
    </w:p>
    <w:p w:rsidR="00F6164D" w:rsidRDefault="00F6164D"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sidRPr="00F5585E">
        <w:rPr>
          <w:rFonts w:ascii="Arial" w:hAnsi="Arial" w:cs="Arial"/>
        </w:rPr>
        <w:t>Gibbs</w:t>
      </w:r>
      <w:r>
        <w:rPr>
          <w:rFonts w:ascii="Arial" w:hAnsi="Arial" w:cs="Arial"/>
        </w:rPr>
        <w:t>,</w:t>
      </w:r>
      <w:r w:rsidRPr="00F5585E">
        <w:rPr>
          <w:rFonts w:ascii="Arial" w:hAnsi="Arial" w:cs="Arial"/>
        </w:rPr>
        <w:t xml:space="preserve"> </w:t>
      </w:r>
      <w:r>
        <w:rPr>
          <w:rFonts w:ascii="Arial" w:hAnsi="Arial" w:cs="Arial"/>
        </w:rPr>
        <w:t xml:space="preserve">like </w:t>
      </w:r>
      <w:r w:rsidRPr="00F5585E">
        <w:rPr>
          <w:rFonts w:ascii="Arial" w:hAnsi="Arial" w:cs="Arial"/>
        </w:rPr>
        <w:t>Ramsden and Martin</w:t>
      </w:r>
      <w:r>
        <w:rPr>
          <w:rFonts w:ascii="Arial" w:hAnsi="Arial" w:cs="Arial"/>
        </w:rPr>
        <w:t>,</w:t>
      </w:r>
      <w:r w:rsidRPr="00F5585E">
        <w:rPr>
          <w:rFonts w:ascii="Arial" w:hAnsi="Arial" w:cs="Arial"/>
        </w:rPr>
        <w:t xml:space="preserve"> </w:t>
      </w:r>
      <w:r>
        <w:rPr>
          <w:rFonts w:ascii="Arial" w:hAnsi="Arial" w:cs="Arial"/>
        </w:rPr>
        <w:t xml:space="preserve">indicate </w:t>
      </w:r>
      <w:r w:rsidRPr="00F5585E">
        <w:rPr>
          <w:rFonts w:ascii="Arial" w:hAnsi="Arial" w:cs="Arial"/>
        </w:rPr>
        <w:t>it is extremely critical to r</w:t>
      </w:r>
      <w:r w:rsidR="00B043A0">
        <w:rPr>
          <w:rFonts w:ascii="Arial" w:hAnsi="Arial" w:cs="Arial"/>
        </w:rPr>
        <w:t xml:space="preserve">ecognise good teaching (Gibbs, </w:t>
      </w:r>
      <w:r w:rsidRPr="00F5585E">
        <w:rPr>
          <w:rFonts w:ascii="Arial" w:hAnsi="Arial" w:cs="Arial"/>
        </w:rPr>
        <w:t>2002, 19</w:t>
      </w:r>
      <w:r w:rsidR="00B043A0">
        <w:rPr>
          <w:rFonts w:ascii="Arial" w:hAnsi="Arial" w:cs="Arial"/>
        </w:rPr>
        <w:t xml:space="preserve">95; Ramsden and Martin, </w:t>
      </w:r>
      <w:r>
        <w:rPr>
          <w:rFonts w:ascii="Arial" w:hAnsi="Arial" w:cs="Arial"/>
        </w:rPr>
        <w:t xml:space="preserve">1996) and </w:t>
      </w:r>
      <w:r w:rsidRPr="00F5585E">
        <w:rPr>
          <w:rFonts w:ascii="Arial" w:hAnsi="Arial" w:cs="Arial"/>
        </w:rPr>
        <w:t>a</w:t>
      </w:r>
      <w:r>
        <w:rPr>
          <w:rFonts w:ascii="Arial" w:hAnsi="Arial" w:cs="Arial"/>
        </w:rPr>
        <w:t>ffirm that no substitutes exist,</w:t>
      </w:r>
      <w:r w:rsidRPr="00F5585E">
        <w:rPr>
          <w:rFonts w:ascii="Arial" w:hAnsi="Arial" w:cs="Arial"/>
        </w:rPr>
        <w:t xml:space="preserve"> but </w:t>
      </w:r>
      <w:r>
        <w:rPr>
          <w:rFonts w:ascii="Arial" w:hAnsi="Arial" w:cs="Arial"/>
        </w:rPr>
        <w:t xml:space="preserve">the </w:t>
      </w:r>
      <w:r w:rsidRPr="00F5585E">
        <w:rPr>
          <w:rFonts w:ascii="Arial" w:hAnsi="Arial" w:cs="Arial"/>
        </w:rPr>
        <w:t>promotion of excellent teachers</w:t>
      </w:r>
      <w:r>
        <w:rPr>
          <w:rFonts w:ascii="Arial" w:hAnsi="Arial" w:cs="Arial"/>
        </w:rPr>
        <w:t>.  He also suggests that u</w:t>
      </w:r>
      <w:r w:rsidRPr="00F5585E">
        <w:rPr>
          <w:rFonts w:ascii="Arial" w:hAnsi="Arial" w:cs="Arial"/>
        </w:rPr>
        <w:t>niversities are required to alert staff by the institutional action they take in effectively recognising high</w:t>
      </w:r>
      <w:r w:rsidRPr="00F5585E">
        <w:rPr>
          <w:rFonts w:ascii="Arial" w:eastAsia="Calibri" w:hAnsi="Arial" w:cs="Arial"/>
        </w:rPr>
        <w:t>–</w:t>
      </w:r>
      <w:r w:rsidR="00B043A0">
        <w:rPr>
          <w:rFonts w:ascii="Arial" w:hAnsi="Arial" w:cs="Arial"/>
        </w:rPr>
        <w:t xml:space="preserve">quality teaching (Gibbs, 2005, </w:t>
      </w:r>
      <w:r w:rsidRPr="00F5585E">
        <w:rPr>
          <w:rFonts w:ascii="Arial" w:hAnsi="Arial" w:cs="Arial"/>
        </w:rPr>
        <w:t>1995).</w:t>
      </w:r>
    </w:p>
    <w:p w:rsidR="00141EB6" w:rsidRDefault="00141EB6"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Pr>
          <w:rFonts w:ascii="Arial" w:hAnsi="Arial" w:cs="Arial"/>
        </w:rPr>
        <w:t xml:space="preserve">However, </w:t>
      </w:r>
      <w:r w:rsidRPr="00F5585E">
        <w:rPr>
          <w:rFonts w:ascii="Arial" w:hAnsi="Arial" w:cs="Arial"/>
        </w:rPr>
        <w:t>Fincher and Work</w:t>
      </w:r>
      <w:r>
        <w:rPr>
          <w:rFonts w:ascii="Arial" w:hAnsi="Arial" w:cs="Arial"/>
        </w:rPr>
        <w:t xml:space="preserve"> (2006)</w:t>
      </w:r>
      <w:r w:rsidRPr="00F5585E">
        <w:rPr>
          <w:rFonts w:ascii="Arial" w:hAnsi="Arial" w:cs="Arial"/>
        </w:rPr>
        <w:t xml:space="preserve"> </w:t>
      </w:r>
      <w:r>
        <w:rPr>
          <w:rFonts w:ascii="Arial" w:hAnsi="Arial" w:cs="Arial"/>
        </w:rPr>
        <w:t>indicate that t</w:t>
      </w:r>
      <w:r w:rsidRPr="00F5585E">
        <w:rPr>
          <w:rFonts w:ascii="Arial" w:hAnsi="Arial" w:cs="Arial"/>
        </w:rPr>
        <w:t>raditional approaches to university scholarship, tenureship</w:t>
      </w:r>
      <w:r>
        <w:rPr>
          <w:rFonts w:ascii="Arial" w:hAnsi="Arial" w:cs="Arial"/>
        </w:rPr>
        <w:t>,</w:t>
      </w:r>
      <w:r w:rsidRPr="00F5585E">
        <w:rPr>
          <w:rFonts w:ascii="Arial" w:hAnsi="Arial" w:cs="Arial"/>
        </w:rPr>
        <w:t xml:space="preserve"> and promotion</w:t>
      </w:r>
      <w:r>
        <w:rPr>
          <w:rFonts w:ascii="Arial" w:hAnsi="Arial" w:cs="Arial"/>
        </w:rPr>
        <w:t>,</w:t>
      </w:r>
      <w:r w:rsidRPr="00F5585E">
        <w:rPr>
          <w:rFonts w:ascii="Arial" w:hAnsi="Arial" w:cs="Arial"/>
        </w:rPr>
        <w:t xml:space="preserve"> have been based on research and publication, a function of the traditional ‘research uni</w:t>
      </w:r>
      <w:r w:rsidR="00B043A0">
        <w:rPr>
          <w:rFonts w:ascii="Arial" w:hAnsi="Arial" w:cs="Arial"/>
        </w:rPr>
        <w:t xml:space="preserve">versity’ (Maphosa and Kalenga, </w:t>
      </w:r>
      <w:r w:rsidRPr="00F5585E">
        <w:rPr>
          <w:rFonts w:ascii="Arial" w:hAnsi="Arial" w:cs="Arial"/>
        </w:rPr>
        <w:t xml:space="preserve">2012). </w:t>
      </w:r>
      <w:r>
        <w:rPr>
          <w:rFonts w:ascii="Arial" w:hAnsi="Arial" w:cs="Arial"/>
        </w:rPr>
        <w:t xml:space="preserve"> </w:t>
      </w:r>
      <w:r w:rsidRPr="00F5585E">
        <w:rPr>
          <w:rFonts w:ascii="Arial" w:hAnsi="Arial" w:cs="Arial"/>
        </w:rPr>
        <w:t xml:space="preserve">Maphosa and Kalenga </w:t>
      </w:r>
      <w:r>
        <w:rPr>
          <w:rFonts w:ascii="Arial" w:hAnsi="Arial" w:cs="Arial"/>
        </w:rPr>
        <w:t>(2012) indicate the</w:t>
      </w:r>
      <w:r w:rsidRPr="00F5585E">
        <w:rPr>
          <w:rFonts w:ascii="Arial" w:hAnsi="Arial" w:cs="Arial"/>
        </w:rPr>
        <w:t xml:space="preserve"> traditional university has been a transmitter of specialised knowledge</w:t>
      </w:r>
      <w:r>
        <w:rPr>
          <w:rFonts w:ascii="Arial" w:hAnsi="Arial" w:cs="Arial"/>
        </w:rPr>
        <w:t>,</w:t>
      </w:r>
      <w:r w:rsidRPr="00F5585E">
        <w:rPr>
          <w:rFonts w:ascii="Arial" w:hAnsi="Arial" w:cs="Arial"/>
        </w:rPr>
        <w:t xml:space="preserve"> utilising the faculty system to impart knowledge in different independent disciplines</w:t>
      </w:r>
      <w:r>
        <w:rPr>
          <w:rFonts w:ascii="Arial" w:hAnsi="Arial" w:cs="Arial"/>
        </w:rPr>
        <w:t>.</w:t>
      </w:r>
      <w:r w:rsidRPr="00F5585E">
        <w:rPr>
          <w:rFonts w:ascii="Arial" w:hAnsi="Arial" w:cs="Arial"/>
        </w:rPr>
        <w:t xml:space="preserve"> </w:t>
      </w:r>
      <w:r>
        <w:rPr>
          <w:rFonts w:ascii="Arial" w:hAnsi="Arial" w:cs="Arial"/>
        </w:rPr>
        <w:t xml:space="preserve">Faculties </w:t>
      </w:r>
      <w:r w:rsidRPr="00F5585E">
        <w:rPr>
          <w:rFonts w:ascii="Arial" w:hAnsi="Arial" w:cs="Arial"/>
        </w:rPr>
        <w:t>have also been competitive</w:t>
      </w:r>
      <w:r>
        <w:rPr>
          <w:rFonts w:ascii="Arial" w:hAnsi="Arial" w:cs="Arial"/>
        </w:rPr>
        <w:t>,</w:t>
      </w:r>
      <w:r w:rsidRPr="00F5585E">
        <w:rPr>
          <w:rFonts w:ascii="Arial" w:hAnsi="Arial" w:cs="Arial"/>
        </w:rPr>
        <w:t xml:space="preserve"> and may be considered as more important than others</w:t>
      </w:r>
      <w:r>
        <w:rPr>
          <w:rFonts w:ascii="Arial" w:hAnsi="Arial" w:cs="Arial"/>
        </w:rPr>
        <w:t>, impacting funding, [promotion]</w:t>
      </w:r>
      <w:r w:rsidRPr="00F5585E">
        <w:rPr>
          <w:rFonts w:ascii="Arial" w:hAnsi="Arial" w:cs="Arial"/>
        </w:rPr>
        <w:t xml:space="preserve"> and status (Vick,</w:t>
      </w:r>
      <w:r>
        <w:rPr>
          <w:rFonts w:ascii="Arial" w:hAnsi="Arial" w:cs="Arial"/>
        </w:rPr>
        <w:t xml:space="preserve"> 2004)</w:t>
      </w:r>
      <w:r w:rsidRPr="00F5585E">
        <w:rPr>
          <w:rFonts w:ascii="Arial" w:hAnsi="Arial" w:cs="Arial"/>
        </w:rPr>
        <w:t>.  Martin</w:t>
      </w:r>
      <w:r>
        <w:rPr>
          <w:rFonts w:ascii="Arial" w:hAnsi="Arial" w:cs="Arial"/>
        </w:rPr>
        <w:t xml:space="preserve"> </w:t>
      </w:r>
      <w:r w:rsidRPr="003A31A9">
        <w:rPr>
          <w:rFonts w:ascii="Arial" w:hAnsi="Arial" w:cs="Arial"/>
          <w:i/>
        </w:rPr>
        <w:t>et al</w:t>
      </w:r>
      <w:r>
        <w:rPr>
          <w:rFonts w:ascii="Arial" w:hAnsi="Arial" w:cs="Arial"/>
        </w:rPr>
        <w:t>.</w:t>
      </w:r>
      <w:r w:rsidRPr="00F5585E">
        <w:rPr>
          <w:rFonts w:ascii="Arial" w:hAnsi="Arial" w:cs="Arial"/>
        </w:rPr>
        <w:t xml:space="preserve"> </w:t>
      </w:r>
      <w:r>
        <w:rPr>
          <w:rFonts w:ascii="Arial" w:hAnsi="Arial" w:cs="Arial"/>
        </w:rPr>
        <w:t>(</w:t>
      </w:r>
      <w:r w:rsidRPr="00F5585E">
        <w:rPr>
          <w:rFonts w:ascii="Arial" w:hAnsi="Arial" w:cs="Arial"/>
        </w:rPr>
        <w:t xml:space="preserve">1998) </w:t>
      </w:r>
      <w:r>
        <w:rPr>
          <w:rFonts w:ascii="Arial" w:hAnsi="Arial" w:cs="Arial"/>
        </w:rPr>
        <w:t>a</w:t>
      </w:r>
      <w:r w:rsidRPr="00F5585E">
        <w:rPr>
          <w:rFonts w:ascii="Arial" w:hAnsi="Arial" w:cs="Arial"/>
        </w:rPr>
        <w:t xml:space="preserve">lso </w:t>
      </w:r>
      <w:r>
        <w:rPr>
          <w:rFonts w:ascii="Arial" w:hAnsi="Arial" w:cs="Arial"/>
        </w:rPr>
        <w:t xml:space="preserve">claim, </w:t>
      </w:r>
      <w:r w:rsidRPr="00F5585E">
        <w:rPr>
          <w:rFonts w:ascii="Arial" w:hAnsi="Arial" w:cs="Arial"/>
        </w:rPr>
        <w:lastRenderedPageBreak/>
        <w:t xml:space="preserve">included in this traditional HE environment are academics </w:t>
      </w:r>
      <w:proofErr w:type="gramStart"/>
      <w:r w:rsidRPr="00F5585E">
        <w:rPr>
          <w:rFonts w:ascii="Arial" w:hAnsi="Arial" w:cs="Arial"/>
        </w:rPr>
        <w:t>who</w:t>
      </w:r>
      <w:proofErr w:type="gramEnd"/>
      <w:r w:rsidRPr="00F5585E">
        <w:rPr>
          <w:rFonts w:ascii="Arial" w:hAnsi="Arial" w:cs="Arial"/>
        </w:rPr>
        <w:t xml:space="preserve"> compete for recognition and prestige.  </w:t>
      </w:r>
    </w:p>
    <w:p w:rsidR="00141EB6" w:rsidRDefault="00141EB6"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Pr>
          <w:rFonts w:ascii="Arial" w:hAnsi="Arial" w:cs="Arial"/>
        </w:rPr>
        <w:t xml:space="preserve">However, </w:t>
      </w:r>
      <w:r w:rsidRPr="00F5585E">
        <w:rPr>
          <w:rFonts w:ascii="Arial" w:hAnsi="Arial" w:cs="Arial"/>
        </w:rPr>
        <w:t>Tapscott and Williams</w:t>
      </w:r>
      <w:r>
        <w:rPr>
          <w:rFonts w:ascii="Arial" w:hAnsi="Arial" w:cs="Arial"/>
        </w:rPr>
        <w:t xml:space="preserve"> (2010) observe that u</w:t>
      </w:r>
      <w:r w:rsidRPr="00F5585E">
        <w:rPr>
          <w:rFonts w:ascii="Arial" w:hAnsi="Arial" w:cs="Arial"/>
        </w:rPr>
        <w:t>niversity tenure/contract</w:t>
      </w:r>
      <w:r>
        <w:rPr>
          <w:rFonts w:ascii="Arial" w:hAnsi="Arial" w:cs="Arial"/>
        </w:rPr>
        <w:t xml:space="preserve"> </w:t>
      </w:r>
      <w:r w:rsidRPr="00F5585E">
        <w:rPr>
          <w:rFonts w:ascii="Arial" w:hAnsi="Arial" w:cs="Arial"/>
        </w:rPr>
        <w:t xml:space="preserve">is better facilitated, not only for research, but also excellence in teaching and learning.  </w:t>
      </w:r>
      <w:r>
        <w:rPr>
          <w:rFonts w:ascii="Arial" w:hAnsi="Arial" w:cs="Arial"/>
        </w:rPr>
        <w:t>This</w:t>
      </w:r>
      <w:r w:rsidRPr="00F5585E">
        <w:rPr>
          <w:rFonts w:ascii="Arial" w:hAnsi="Arial" w:cs="Arial"/>
        </w:rPr>
        <w:t xml:space="preserve"> idea is in alignment </w:t>
      </w:r>
      <w:r>
        <w:rPr>
          <w:rFonts w:ascii="Arial" w:hAnsi="Arial" w:cs="Arial"/>
        </w:rPr>
        <w:t xml:space="preserve">with </w:t>
      </w:r>
      <w:r w:rsidRPr="00F5585E">
        <w:rPr>
          <w:rFonts w:ascii="Arial" w:hAnsi="Arial" w:cs="Arial"/>
        </w:rPr>
        <w:t>researchers in the SoTL movement who emphasise the significance of rewarding high</w:t>
      </w:r>
      <w:r w:rsidRPr="00F5585E">
        <w:rPr>
          <w:rFonts w:ascii="Arial" w:eastAsia="Calibri" w:hAnsi="Arial" w:cs="Arial"/>
        </w:rPr>
        <w:t>–</w:t>
      </w:r>
      <w:r w:rsidRPr="00F5585E">
        <w:rPr>
          <w:rFonts w:ascii="Arial" w:hAnsi="Arial" w:cs="Arial"/>
        </w:rPr>
        <w:t>quality teach</w:t>
      </w:r>
      <w:r w:rsidR="00B043A0">
        <w:rPr>
          <w:rFonts w:ascii="Arial" w:hAnsi="Arial" w:cs="Arial"/>
        </w:rPr>
        <w:t xml:space="preserve">ing and learning in </w:t>
      </w:r>
      <w:proofErr w:type="gramStart"/>
      <w:r w:rsidR="00B043A0">
        <w:rPr>
          <w:rFonts w:ascii="Arial" w:hAnsi="Arial" w:cs="Arial"/>
        </w:rPr>
        <w:t>HE</w:t>
      </w:r>
      <w:proofErr w:type="gramEnd"/>
      <w:r w:rsidR="00B043A0">
        <w:rPr>
          <w:rFonts w:ascii="Arial" w:hAnsi="Arial" w:cs="Arial"/>
        </w:rPr>
        <w:t xml:space="preserve"> (Gibbs, </w:t>
      </w:r>
      <w:r w:rsidRPr="00F5585E">
        <w:rPr>
          <w:rFonts w:ascii="Arial" w:hAnsi="Arial" w:cs="Arial"/>
        </w:rPr>
        <w:t>2005, 2002</w:t>
      </w:r>
      <w:r w:rsidR="00B043A0">
        <w:rPr>
          <w:rFonts w:ascii="Arial" w:hAnsi="Arial" w:cs="Arial"/>
        </w:rPr>
        <w:t xml:space="preserve">; Ramsden and Martin, 1996; Ramsden, </w:t>
      </w:r>
      <w:r w:rsidRPr="00F5585E">
        <w:rPr>
          <w:rFonts w:ascii="Arial" w:hAnsi="Arial" w:cs="Arial"/>
        </w:rPr>
        <w:t xml:space="preserve">1995; Ramsden </w:t>
      </w:r>
      <w:r w:rsidRPr="00F5585E">
        <w:rPr>
          <w:rFonts w:ascii="Arial" w:hAnsi="Arial" w:cs="Arial"/>
          <w:i/>
        </w:rPr>
        <w:t>et al</w:t>
      </w:r>
      <w:r w:rsidR="00B043A0">
        <w:rPr>
          <w:rFonts w:ascii="Arial" w:hAnsi="Arial" w:cs="Arial"/>
        </w:rPr>
        <w:t xml:space="preserve">., </w:t>
      </w:r>
      <w:r w:rsidRPr="00F5585E">
        <w:rPr>
          <w:rFonts w:ascii="Arial" w:hAnsi="Arial" w:cs="Arial"/>
        </w:rPr>
        <w:t xml:space="preserve">1995).  Terpstra and Honoree </w:t>
      </w:r>
      <w:r>
        <w:rPr>
          <w:rFonts w:ascii="Arial" w:hAnsi="Arial" w:cs="Arial"/>
        </w:rPr>
        <w:t>(2009) also agree that r</w:t>
      </w:r>
      <w:r w:rsidRPr="00F5585E">
        <w:rPr>
          <w:rFonts w:ascii="Arial" w:hAnsi="Arial" w:cs="Arial"/>
        </w:rPr>
        <w:t xml:space="preserve">eward and recognition </w:t>
      </w:r>
      <w:r>
        <w:rPr>
          <w:rFonts w:ascii="Arial" w:hAnsi="Arial" w:cs="Arial"/>
        </w:rPr>
        <w:t>constitutes</w:t>
      </w:r>
      <w:r w:rsidRPr="00F5585E">
        <w:rPr>
          <w:rFonts w:ascii="Arial" w:hAnsi="Arial" w:cs="Arial"/>
        </w:rPr>
        <w:t xml:space="preserve"> the HE institution</w:t>
      </w:r>
      <w:r>
        <w:rPr>
          <w:rFonts w:ascii="Arial" w:hAnsi="Arial" w:cs="Arial"/>
        </w:rPr>
        <w:t>’s</w:t>
      </w:r>
      <w:r w:rsidRPr="00F5585E">
        <w:rPr>
          <w:rFonts w:ascii="Arial" w:hAnsi="Arial" w:cs="Arial"/>
        </w:rPr>
        <w:t xml:space="preserve"> established practice of promoting academics </w:t>
      </w:r>
      <w:r>
        <w:rPr>
          <w:rFonts w:ascii="Arial" w:hAnsi="Arial" w:cs="Arial"/>
        </w:rPr>
        <w:t>attitude towards</w:t>
      </w:r>
      <w:r w:rsidRPr="00F5585E">
        <w:rPr>
          <w:rFonts w:ascii="Arial" w:hAnsi="Arial" w:cs="Arial"/>
        </w:rPr>
        <w:t xml:space="preserve"> teaching/learning</w:t>
      </w:r>
      <w:r>
        <w:rPr>
          <w:rFonts w:ascii="Arial" w:hAnsi="Arial" w:cs="Arial"/>
        </w:rPr>
        <w:t xml:space="preserve">.  But </w:t>
      </w:r>
      <w:r w:rsidRPr="00F5585E">
        <w:rPr>
          <w:rFonts w:ascii="Arial" w:hAnsi="Arial" w:cs="Arial"/>
        </w:rPr>
        <w:t>Walker</w:t>
      </w:r>
      <w:r>
        <w:rPr>
          <w:rFonts w:ascii="Arial" w:hAnsi="Arial" w:cs="Arial"/>
        </w:rPr>
        <w:t xml:space="preserve"> </w:t>
      </w:r>
      <w:r w:rsidRPr="00E13045">
        <w:rPr>
          <w:rFonts w:ascii="Arial" w:hAnsi="Arial" w:cs="Arial"/>
          <w:i/>
        </w:rPr>
        <w:t>et al</w:t>
      </w:r>
      <w:r>
        <w:rPr>
          <w:rFonts w:ascii="Arial" w:hAnsi="Arial" w:cs="Arial"/>
        </w:rPr>
        <w:t xml:space="preserve">. (2008) and </w:t>
      </w:r>
      <w:r w:rsidRPr="00F5585E">
        <w:rPr>
          <w:rFonts w:ascii="Arial" w:hAnsi="Arial" w:cs="Arial"/>
        </w:rPr>
        <w:t>McKinney</w:t>
      </w:r>
      <w:r>
        <w:rPr>
          <w:rFonts w:ascii="Arial" w:hAnsi="Arial" w:cs="Arial"/>
        </w:rPr>
        <w:t xml:space="preserve"> (2006) point out w</w:t>
      </w:r>
      <w:r w:rsidRPr="00F5585E">
        <w:rPr>
          <w:rFonts w:ascii="Arial" w:hAnsi="Arial" w:cs="Arial"/>
        </w:rPr>
        <w:t xml:space="preserve">hile increasing acceptability of </w:t>
      </w:r>
      <w:r>
        <w:rPr>
          <w:rFonts w:ascii="Arial" w:hAnsi="Arial" w:cs="Arial"/>
        </w:rPr>
        <w:t xml:space="preserve">the </w:t>
      </w:r>
      <w:r w:rsidRPr="00F5585E">
        <w:rPr>
          <w:rFonts w:ascii="Arial" w:hAnsi="Arial" w:cs="Arial"/>
        </w:rPr>
        <w:t>SoTL</w:t>
      </w:r>
      <w:r>
        <w:rPr>
          <w:rFonts w:ascii="Arial" w:hAnsi="Arial" w:cs="Arial"/>
        </w:rPr>
        <w:t xml:space="preserve"> occurs </w:t>
      </w:r>
      <w:r w:rsidRPr="00F5585E">
        <w:rPr>
          <w:rFonts w:ascii="Arial" w:hAnsi="Arial" w:cs="Arial"/>
        </w:rPr>
        <w:t>within HE, it is not fully recognised as equivalent to traditional research</w:t>
      </w:r>
      <w:r>
        <w:rPr>
          <w:rFonts w:ascii="Arial" w:hAnsi="Arial" w:cs="Arial"/>
        </w:rPr>
        <w:t xml:space="preserve">. </w:t>
      </w:r>
      <w:r w:rsidRPr="00F5585E">
        <w:rPr>
          <w:rFonts w:ascii="Arial" w:hAnsi="Arial" w:cs="Arial"/>
        </w:rPr>
        <w:t xml:space="preserve"> </w:t>
      </w:r>
    </w:p>
    <w:p w:rsidR="00F25371" w:rsidRDefault="00F25371" w:rsidP="00141EB6">
      <w:pPr>
        <w:autoSpaceDE w:val="0"/>
        <w:autoSpaceDN w:val="0"/>
        <w:adjustRightInd w:val="0"/>
        <w:spacing w:line="360" w:lineRule="auto"/>
        <w:rPr>
          <w:rFonts w:ascii="Arial" w:hAnsi="Arial" w:cs="Arial"/>
        </w:rPr>
      </w:pPr>
    </w:p>
    <w:p w:rsidR="00141EB6" w:rsidRDefault="00141EB6" w:rsidP="00141EB6">
      <w:pPr>
        <w:autoSpaceDE w:val="0"/>
        <w:autoSpaceDN w:val="0"/>
        <w:adjustRightInd w:val="0"/>
        <w:spacing w:line="360" w:lineRule="auto"/>
        <w:rPr>
          <w:rFonts w:ascii="Arial" w:hAnsi="Arial" w:cs="Arial"/>
        </w:rPr>
      </w:pPr>
      <w:r w:rsidRPr="00F5585E">
        <w:rPr>
          <w:rFonts w:ascii="Arial" w:hAnsi="Arial" w:cs="Arial"/>
        </w:rPr>
        <w:t xml:space="preserve">For example, </w:t>
      </w:r>
      <w:r>
        <w:rPr>
          <w:rFonts w:ascii="Arial" w:hAnsi="Arial" w:cs="Arial"/>
        </w:rPr>
        <w:t xml:space="preserve">Shapiro indicates that </w:t>
      </w:r>
      <w:r w:rsidRPr="00F5585E">
        <w:rPr>
          <w:rFonts w:ascii="Arial" w:hAnsi="Arial" w:cs="Arial"/>
        </w:rPr>
        <w:t>SoTL activities are deemed ‘add-ons’ and</w:t>
      </w:r>
      <w:r>
        <w:rPr>
          <w:rFonts w:ascii="Arial" w:hAnsi="Arial" w:cs="Arial"/>
        </w:rPr>
        <w:t xml:space="preserve"> may </w:t>
      </w:r>
      <w:r w:rsidRPr="00F5585E">
        <w:rPr>
          <w:rFonts w:ascii="Arial" w:hAnsi="Arial" w:cs="Arial"/>
        </w:rPr>
        <w:t>therefore</w:t>
      </w:r>
      <w:r>
        <w:rPr>
          <w:rFonts w:ascii="Arial" w:hAnsi="Arial" w:cs="Arial"/>
        </w:rPr>
        <w:t>,</w:t>
      </w:r>
      <w:r w:rsidRPr="00F5585E">
        <w:rPr>
          <w:rFonts w:ascii="Arial" w:hAnsi="Arial" w:cs="Arial"/>
        </w:rPr>
        <w:t xml:space="preserve"> not be </w:t>
      </w:r>
      <w:r>
        <w:rPr>
          <w:rFonts w:ascii="Arial" w:hAnsi="Arial" w:cs="Arial"/>
        </w:rPr>
        <w:t>considered</w:t>
      </w:r>
      <w:r w:rsidRPr="00F5585E">
        <w:rPr>
          <w:rFonts w:ascii="Arial" w:hAnsi="Arial" w:cs="Arial"/>
        </w:rPr>
        <w:t xml:space="preserve"> as cor</w:t>
      </w:r>
      <w:r w:rsidR="00B043A0">
        <w:rPr>
          <w:rFonts w:ascii="Arial" w:hAnsi="Arial" w:cs="Arial"/>
        </w:rPr>
        <w:t xml:space="preserve">e faculty activities (Shapiro, </w:t>
      </w:r>
      <w:r w:rsidRPr="00F5585E">
        <w:rPr>
          <w:rFonts w:ascii="Arial" w:hAnsi="Arial" w:cs="Arial"/>
        </w:rPr>
        <w:t>2006, p. 42).</w:t>
      </w:r>
      <w:r>
        <w:rPr>
          <w:rFonts w:ascii="Arial" w:hAnsi="Arial" w:cs="Arial"/>
        </w:rPr>
        <w:t xml:space="preserve">  </w:t>
      </w:r>
      <w:r w:rsidRPr="00F5585E">
        <w:rPr>
          <w:rFonts w:ascii="Arial" w:hAnsi="Arial" w:cs="Arial"/>
        </w:rPr>
        <w:t>In addition,</w:t>
      </w:r>
      <w:r>
        <w:rPr>
          <w:rFonts w:ascii="Arial" w:hAnsi="Arial" w:cs="Arial"/>
        </w:rPr>
        <w:t xml:space="preserve"> </w:t>
      </w:r>
      <w:r w:rsidRPr="00F5585E">
        <w:rPr>
          <w:rFonts w:ascii="Arial" w:hAnsi="Arial" w:cs="Arial"/>
        </w:rPr>
        <w:t>Gurung</w:t>
      </w:r>
      <w:r>
        <w:rPr>
          <w:rFonts w:ascii="Arial" w:hAnsi="Arial" w:cs="Arial"/>
        </w:rPr>
        <w:t xml:space="preserve"> </w:t>
      </w:r>
      <w:r w:rsidRPr="00F5585E">
        <w:rPr>
          <w:rFonts w:ascii="Arial" w:hAnsi="Arial" w:cs="Arial"/>
          <w:i/>
        </w:rPr>
        <w:t>et al</w:t>
      </w:r>
      <w:r>
        <w:rPr>
          <w:rFonts w:ascii="Arial" w:hAnsi="Arial" w:cs="Arial"/>
        </w:rPr>
        <w:t>. (</w:t>
      </w:r>
      <w:r w:rsidRPr="00F5585E">
        <w:rPr>
          <w:rFonts w:ascii="Arial" w:hAnsi="Arial" w:cs="Arial"/>
        </w:rPr>
        <w:t>2008</w:t>
      </w:r>
      <w:r>
        <w:rPr>
          <w:rFonts w:ascii="Arial" w:hAnsi="Arial" w:cs="Arial"/>
        </w:rPr>
        <w:t>) has maintained</w:t>
      </w:r>
      <w:r w:rsidRPr="00F5585E">
        <w:rPr>
          <w:rFonts w:ascii="Arial" w:hAnsi="Arial" w:cs="Arial"/>
        </w:rPr>
        <w:t xml:space="preserve"> </w:t>
      </w:r>
      <w:r>
        <w:rPr>
          <w:rFonts w:ascii="Arial" w:hAnsi="Arial" w:cs="Arial"/>
        </w:rPr>
        <w:t xml:space="preserve">that </w:t>
      </w:r>
      <w:r w:rsidRPr="00F5585E">
        <w:rPr>
          <w:rFonts w:ascii="Arial" w:hAnsi="Arial" w:cs="Arial"/>
        </w:rPr>
        <w:t>departmental policies [may] encourage SoTL activities in HE institutions; howev</w:t>
      </w:r>
      <w:r>
        <w:rPr>
          <w:rFonts w:ascii="Arial" w:hAnsi="Arial" w:cs="Arial"/>
        </w:rPr>
        <w:t xml:space="preserve">er, institutional policies may </w:t>
      </w:r>
      <w:r w:rsidRPr="00F5585E">
        <w:rPr>
          <w:rFonts w:ascii="Arial" w:hAnsi="Arial" w:cs="Arial"/>
        </w:rPr>
        <w:t>exclude such [SoTL] encouragement.  Additionally</w:t>
      </w:r>
      <w:r>
        <w:rPr>
          <w:rFonts w:ascii="Arial" w:hAnsi="Arial" w:cs="Arial"/>
        </w:rPr>
        <w:t>, conventional reward structures in HE institutions include</w:t>
      </w:r>
      <w:r w:rsidRPr="00F5585E">
        <w:rPr>
          <w:rFonts w:ascii="Arial" w:hAnsi="Arial" w:cs="Arial"/>
        </w:rPr>
        <w:t xml:space="preserve"> teaching, research and service, but not evenly</w:t>
      </w:r>
      <w:r>
        <w:rPr>
          <w:rFonts w:ascii="Arial" w:hAnsi="Arial" w:cs="Arial"/>
        </w:rPr>
        <w:t xml:space="preserve"> </w:t>
      </w:r>
      <w:r w:rsidRPr="00DF4A11">
        <w:rPr>
          <w:rFonts w:ascii="Arial" w:hAnsi="Arial" w:cs="Arial"/>
        </w:rPr>
        <w:t>(</w:t>
      </w:r>
      <w:r w:rsidR="00B043A0">
        <w:rPr>
          <w:rFonts w:ascii="Arial" w:hAnsi="Arial" w:cs="Arial"/>
          <w:noProof/>
        </w:rPr>
        <w:t xml:space="preserve">Skelton, </w:t>
      </w:r>
      <w:r w:rsidRPr="00DF4A11">
        <w:rPr>
          <w:rFonts w:ascii="Arial" w:hAnsi="Arial" w:cs="Arial"/>
          <w:noProof/>
        </w:rPr>
        <w:t>2005</w:t>
      </w:r>
      <w:r>
        <w:rPr>
          <w:rFonts w:ascii="Arial" w:hAnsi="Arial" w:cs="Arial"/>
        </w:rPr>
        <w:t>)</w:t>
      </w:r>
      <w:r w:rsidRPr="00F5585E">
        <w:rPr>
          <w:rFonts w:ascii="Arial" w:hAnsi="Arial" w:cs="Arial"/>
        </w:rPr>
        <w:t xml:space="preserve">. </w:t>
      </w:r>
      <w:r>
        <w:rPr>
          <w:rFonts w:ascii="Arial" w:hAnsi="Arial" w:cs="Arial"/>
        </w:rPr>
        <w:t xml:space="preserve"> </w:t>
      </w:r>
      <w:r w:rsidRPr="00F5585E">
        <w:rPr>
          <w:rFonts w:ascii="Arial" w:hAnsi="Arial" w:cs="Arial"/>
        </w:rPr>
        <w:t>Walker</w:t>
      </w:r>
      <w:r>
        <w:rPr>
          <w:rFonts w:ascii="Arial" w:hAnsi="Arial" w:cs="Arial"/>
        </w:rPr>
        <w:t xml:space="preserve"> </w:t>
      </w:r>
      <w:r w:rsidRPr="00AA4165">
        <w:rPr>
          <w:rFonts w:ascii="Arial" w:hAnsi="Arial" w:cs="Arial"/>
          <w:i/>
        </w:rPr>
        <w:t>et al</w:t>
      </w:r>
      <w:r>
        <w:rPr>
          <w:rFonts w:ascii="Arial" w:hAnsi="Arial" w:cs="Arial"/>
        </w:rPr>
        <w:t>. (2008) therefore, suggest that h</w:t>
      </w:r>
      <w:r w:rsidRPr="00F5585E">
        <w:rPr>
          <w:rFonts w:ascii="Arial" w:hAnsi="Arial" w:cs="Arial"/>
        </w:rPr>
        <w:t>igh</w:t>
      </w:r>
      <w:r w:rsidRPr="00F5585E">
        <w:rPr>
          <w:rFonts w:ascii="Arial" w:eastAsia="Calibri" w:hAnsi="Arial" w:cs="Arial"/>
        </w:rPr>
        <w:t>–</w:t>
      </w:r>
      <w:r w:rsidRPr="00F5585E">
        <w:rPr>
          <w:rFonts w:ascii="Arial" w:hAnsi="Arial" w:cs="Arial"/>
        </w:rPr>
        <w:t>quality teaching is in fact expected</w:t>
      </w:r>
      <w:r>
        <w:rPr>
          <w:rFonts w:ascii="Arial" w:hAnsi="Arial" w:cs="Arial"/>
        </w:rPr>
        <w:t>,</w:t>
      </w:r>
      <w:r w:rsidRPr="00F5585E">
        <w:rPr>
          <w:rFonts w:ascii="Arial" w:hAnsi="Arial" w:cs="Arial"/>
        </w:rPr>
        <w:t xml:space="preserve"> but not privileged, and hence not (generally) rewarded</w:t>
      </w:r>
      <w:r>
        <w:rPr>
          <w:rFonts w:ascii="Arial" w:hAnsi="Arial" w:cs="Arial"/>
        </w:rPr>
        <w:t>.</w:t>
      </w:r>
      <w:r w:rsidRPr="00F5585E">
        <w:rPr>
          <w:rFonts w:ascii="Arial" w:hAnsi="Arial" w:cs="Arial"/>
        </w:rPr>
        <w:t xml:space="preserve"> </w:t>
      </w:r>
    </w:p>
    <w:p w:rsidR="00141EB6" w:rsidRPr="00F5585E" w:rsidRDefault="00141EB6" w:rsidP="00141EB6">
      <w:pPr>
        <w:spacing w:line="360" w:lineRule="auto"/>
        <w:rPr>
          <w:rFonts w:ascii="Arial" w:hAnsi="Arial" w:cs="Arial"/>
        </w:rPr>
      </w:pPr>
    </w:p>
    <w:p w:rsidR="00141EB6" w:rsidRPr="00DA265C" w:rsidRDefault="00141EB6" w:rsidP="00141EB6">
      <w:pPr>
        <w:spacing w:line="360" w:lineRule="auto"/>
        <w:rPr>
          <w:rFonts w:ascii="Arial" w:hAnsi="Arial" w:cs="Arial"/>
          <w:color w:val="000000"/>
        </w:rPr>
      </w:pPr>
      <w:r w:rsidRPr="00F5585E">
        <w:rPr>
          <w:rFonts w:ascii="Arial" w:hAnsi="Arial" w:cs="Arial"/>
        </w:rPr>
        <w:t>Fanghanel</w:t>
      </w:r>
      <w:r>
        <w:rPr>
          <w:rFonts w:ascii="Arial" w:hAnsi="Arial" w:cs="Arial"/>
        </w:rPr>
        <w:t xml:space="preserve"> (2007)</w:t>
      </w:r>
      <w:r w:rsidRPr="00F5585E">
        <w:rPr>
          <w:rFonts w:ascii="Arial" w:hAnsi="Arial" w:cs="Arial"/>
        </w:rPr>
        <w:t xml:space="preserve"> has categorised the </w:t>
      </w:r>
      <w:r>
        <w:rPr>
          <w:rFonts w:ascii="Arial" w:hAnsi="Arial" w:cs="Arial"/>
        </w:rPr>
        <w:t>contending demands and filters [influences]</w:t>
      </w:r>
      <w:r w:rsidRPr="00F5585E">
        <w:rPr>
          <w:rFonts w:ascii="Arial" w:hAnsi="Arial" w:cs="Arial"/>
        </w:rPr>
        <w:t xml:space="preserve"> acting to </w:t>
      </w:r>
      <w:r>
        <w:rPr>
          <w:rFonts w:ascii="Arial" w:hAnsi="Arial" w:cs="Arial"/>
        </w:rPr>
        <w:t>influence</w:t>
      </w:r>
      <w:r w:rsidRPr="00F5585E">
        <w:rPr>
          <w:rFonts w:ascii="Arial" w:hAnsi="Arial" w:cs="Arial"/>
        </w:rPr>
        <w:t xml:space="preserve"> academics’ </w:t>
      </w:r>
      <w:r>
        <w:rPr>
          <w:rFonts w:ascii="Arial" w:hAnsi="Arial" w:cs="Arial"/>
        </w:rPr>
        <w:t>positionality</w:t>
      </w:r>
      <w:r w:rsidRPr="00F5585E">
        <w:rPr>
          <w:rFonts w:ascii="Arial" w:hAnsi="Arial" w:cs="Arial"/>
        </w:rPr>
        <w:t xml:space="preserve"> on teaching and learning, including the institution’s reward and promotion structure</w:t>
      </w:r>
      <w:r>
        <w:rPr>
          <w:rFonts w:ascii="Arial" w:hAnsi="Arial" w:cs="Arial"/>
        </w:rPr>
        <w:t>.</w:t>
      </w:r>
      <w:r w:rsidRPr="00F5585E">
        <w:rPr>
          <w:rFonts w:ascii="Arial" w:hAnsi="Arial" w:cs="Arial"/>
        </w:rPr>
        <w:t xml:space="preserve">  According to Fanghanel</w:t>
      </w:r>
      <w:r>
        <w:rPr>
          <w:rFonts w:ascii="Arial" w:hAnsi="Arial" w:cs="Arial"/>
        </w:rPr>
        <w:t xml:space="preserve"> (2007)</w:t>
      </w:r>
      <w:r w:rsidRPr="00F5585E">
        <w:rPr>
          <w:rFonts w:ascii="Arial" w:hAnsi="Arial" w:cs="Arial"/>
        </w:rPr>
        <w:t>, these influences operate at three levels within universities: (1) Macro: the institutional or external factors, example the research</w:t>
      </w:r>
      <w:r w:rsidRPr="00F5585E">
        <w:rPr>
          <w:rFonts w:ascii="Arial" w:eastAsia="Calibri" w:hAnsi="Arial" w:cs="Arial"/>
        </w:rPr>
        <w:t>–</w:t>
      </w:r>
      <w:r w:rsidRPr="00F5585E">
        <w:rPr>
          <w:rFonts w:ascii="Arial" w:hAnsi="Arial" w:cs="Arial"/>
        </w:rPr>
        <w:t>teaching nexus within U.K.’s HE; (2) Meso: the departmental (or equivalent) and the discipline, and (3) Micro: internal factors affecting the individual lecturer</w:t>
      </w:r>
      <w:r>
        <w:rPr>
          <w:rFonts w:ascii="Arial" w:hAnsi="Arial" w:cs="Arial"/>
        </w:rPr>
        <w:t xml:space="preserve"> (p. 7</w:t>
      </w:r>
      <w:r w:rsidRPr="00DA265C">
        <w:rPr>
          <w:rFonts w:ascii="Arial" w:hAnsi="Arial" w:cs="Arial"/>
        </w:rPr>
        <w:t>).</w:t>
      </w:r>
      <w:r>
        <w:rPr>
          <w:rStyle w:val="A3"/>
          <w:rFonts w:ascii="Arial" w:hAnsi="Arial" w:cs="Arial"/>
        </w:rPr>
        <w:t xml:space="preserve">  </w:t>
      </w:r>
      <w:r w:rsidRPr="00004631">
        <w:rPr>
          <w:rStyle w:val="A3"/>
          <w:rFonts w:ascii="Arial" w:hAnsi="Arial" w:cs="Arial"/>
          <w:sz w:val="22"/>
          <w:szCs w:val="22"/>
        </w:rPr>
        <w:t xml:space="preserve">Poole (2010) suggests at the micro level academic identity seems to play a critical function as to how decisions relating to professional development are made, including a rational for continuing professional </w:t>
      </w:r>
      <w:r w:rsidRPr="00004631">
        <w:rPr>
          <w:rStyle w:val="A3"/>
          <w:rFonts w:ascii="Arial" w:hAnsi="Arial" w:cs="Arial"/>
          <w:sz w:val="22"/>
          <w:szCs w:val="22"/>
        </w:rPr>
        <w:lastRenderedPageBreak/>
        <w:t>development (CPD) choices</w:t>
      </w:r>
      <w:r w:rsidRPr="00DA265C">
        <w:rPr>
          <w:rStyle w:val="A3"/>
          <w:rFonts w:ascii="Arial" w:hAnsi="Arial" w:cs="Arial"/>
          <w:sz w:val="24"/>
          <w:szCs w:val="24"/>
        </w:rPr>
        <w:t xml:space="preserve"> </w:t>
      </w:r>
      <w:r w:rsidRPr="002A6CB2">
        <w:rPr>
          <w:rStyle w:val="A3"/>
          <w:rFonts w:ascii="Arial" w:hAnsi="Arial" w:cs="Arial"/>
          <w:sz w:val="22"/>
          <w:szCs w:val="22"/>
        </w:rPr>
        <w:t>[</w:t>
      </w:r>
      <w:r w:rsidRPr="00116CFB">
        <w:rPr>
          <w:rStyle w:val="A3"/>
          <w:rFonts w:ascii="Arial" w:hAnsi="Arial" w:cs="Arial"/>
          <w:sz w:val="22"/>
          <w:szCs w:val="22"/>
        </w:rPr>
        <w:t>in the context of contracts, rewards</w:t>
      </w:r>
      <w:r w:rsidRPr="00DA265C">
        <w:rPr>
          <w:rStyle w:val="A3"/>
          <w:rFonts w:ascii="Arial" w:hAnsi="Arial" w:cs="Arial"/>
          <w:sz w:val="24"/>
          <w:szCs w:val="24"/>
        </w:rPr>
        <w:t>/</w:t>
      </w:r>
      <w:r w:rsidRPr="00D774C7">
        <w:rPr>
          <w:rStyle w:val="A3"/>
          <w:rFonts w:ascii="Arial" w:hAnsi="Arial" w:cs="Arial"/>
          <w:sz w:val="22"/>
          <w:szCs w:val="22"/>
        </w:rPr>
        <w:t xml:space="preserve">awards </w:t>
      </w:r>
      <w:r w:rsidRPr="00116CFB">
        <w:rPr>
          <w:rStyle w:val="A3"/>
          <w:rFonts w:ascii="Arial" w:hAnsi="Arial" w:cs="Arial"/>
          <w:sz w:val="22"/>
          <w:szCs w:val="22"/>
        </w:rPr>
        <w:t>and promotion</w:t>
      </w:r>
      <w:r>
        <w:rPr>
          <w:rStyle w:val="A3"/>
          <w:rFonts w:ascii="Arial" w:hAnsi="Arial" w:cs="Arial"/>
        </w:rPr>
        <w:t>]</w:t>
      </w:r>
      <w:r w:rsidRPr="00DA265C">
        <w:rPr>
          <w:rStyle w:val="A3"/>
          <w:rFonts w:ascii="Arial" w:hAnsi="Arial" w:cs="Arial"/>
          <w:sz w:val="24"/>
          <w:szCs w:val="24"/>
        </w:rPr>
        <w:t xml:space="preserve">.  </w:t>
      </w:r>
    </w:p>
    <w:p w:rsidR="00141EB6" w:rsidRDefault="00141EB6" w:rsidP="00141EB6">
      <w:pPr>
        <w:spacing w:line="360" w:lineRule="auto"/>
        <w:rPr>
          <w:rFonts w:ascii="Arial" w:hAnsi="Arial" w:cs="Arial"/>
        </w:rPr>
      </w:pPr>
    </w:p>
    <w:p w:rsidR="00141EB6" w:rsidRPr="00EA2944" w:rsidRDefault="00141EB6" w:rsidP="00141EB6">
      <w:pPr>
        <w:spacing w:line="360" w:lineRule="auto"/>
        <w:rPr>
          <w:rFonts w:ascii="Arial" w:hAnsi="Arial" w:cs="Arial"/>
        </w:rPr>
      </w:pPr>
      <w:r w:rsidRPr="00F5585E">
        <w:rPr>
          <w:rFonts w:ascii="Arial" w:hAnsi="Arial" w:cs="Arial"/>
        </w:rPr>
        <w:t>However, a general international trend in HE</w:t>
      </w:r>
      <w:r>
        <w:rPr>
          <w:rFonts w:ascii="Arial" w:hAnsi="Arial" w:cs="Arial"/>
        </w:rPr>
        <w:t xml:space="preserve"> now exists,</w:t>
      </w:r>
      <w:r w:rsidRPr="00F5585E">
        <w:rPr>
          <w:rFonts w:ascii="Arial" w:hAnsi="Arial" w:cs="Arial"/>
        </w:rPr>
        <w:t xml:space="preserve"> which places teaching as a significant component of the HE </w:t>
      </w:r>
      <w:r>
        <w:rPr>
          <w:rFonts w:ascii="Arial" w:hAnsi="Arial" w:cs="Arial"/>
        </w:rPr>
        <w:t xml:space="preserve">institution’s </w:t>
      </w:r>
      <w:r w:rsidRPr="00F5585E">
        <w:rPr>
          <w:rFonts w:ascii="Arial" w:hAnsi="Arial" w:cs="Arial"/>
        </w:rPr>
        <w:t>strategic mandate</w:t>
      </w:r>
      <w:r>
        <w:rPr>
          <w:rFonts w:ascii="Arial" w:hAnsi="Arial" w:cs="Arial"/>
        </w:rPr>
        <w:t xml:space="preserve"> (</w:t>
      </w:r>
      <w:r w:rsidRPr="00A01259">
        <w:rPr>
          <w:rFonts w:ascii="Arial" w:hAnsi="Arial" w:cs="Arial"/>
        </w:rPr>
        <w:t>Gibbs and Coffey, 2004).</w:t>
      </w:r>
      <w:r>
        <w:rPr>
          <w:rFonts w:ascii="Arial" w:hAnsi="Arial" w:cs="Arial"/>
        </w:rPr>
        <w:t xml:space="preserve">  L</w:t>
      </w:r>
      <w:r w:rsidRPr="00F5585E">
        <w:rPr>
          <w:rFonts w:ascii="Arial" w:hAnsi="Arial" w:cs="Arial"/>
        </w:rPr>
        <w:t xml:space="preserve">ecturers are </w:t>
      </w:r>
      <w:r>
        <w:rPr>
          <w:rFonts w:ascii="Arial" w:hAnsi="Arial" w:cs="Arial"/>
        </w:rPr>
        <w:t>require</w:t>
      </w:r>
      <w:r w:rsidRPr="00F5585E">
        <w:rPr>
          <w:rFonts w:ascii="Arial" w:hAnsi="Arial" w:cs="Arial"/>
        </w:rPr>
        <w:t>d to improve their praxis</w:t>
      </w:r>
      <w:r>
        <w:rPr>
          <w:rFonts w:ascii="Arial" w:hAnsi="Arial" w:cs="Arial"/>
        </w:rPr>
        <w:t>,</w:t>
      </w:r>
      <w:r w:rsidRPr="00F5585E">
        <w:rPr>
          <w:rFonts w:ascii="Arial" w:hAnsi="Arial" w:cs="Arial"/>
        </w:rPr>
        <w:t xml:space="preserve"> given the context</w:t>
      </w:r>
      <w:r>
        <w:rPr>
          <w:rFonts w:ascii="Arial" w:hAnsi="Arial" w:cs="Arial"/>
        </w:rPr>
        <w:t>s</w:t>
      </w:r>
      <w:r w:rsidRPr="00F5585E">
        <w:rPr>
          <w:rFonts w:ascii="Arial" w:hAnsi="Arial" w:cs="Arial"/>
        </w:rPr>
        <w:t xml:space="preserve"> in which HE functions</w:t>
      </w:r>
      <w:r w:rsidRPr="00F5585E">
        <w:rPr>
          <w:rFonts w:ascii="OpenSans" w:hAnsi="OpenSans" w:cs="OpenSans"/>
          <w:sz w:val="20"/>
          <w:szCs w:val="20"/>
          <w:lang w:val="en-TT"/>
        </w:rPr>
        <w:t>—</w:t>
      </w:r>
      <w:r>
        <w:rPr>
          <w:rFonts w:ascii="OpenSans" w:hAnsi="OpenSans" w:cs="OpenSans"/>
          <w:sz w:val="20"/>
          <w:szCs w:val="20"/>
          <w:lang w:val="en-TT"/>
        </w:rPr>
        <w:t xml:space="preserve"> </w:t>
      </w:r>
      <w:r>
        <w:rPr>
          <w:rFonts w:ascii="Arial" w:hAnsi="Arial" w:cs="Arial"/>
          <w:lang w:val="en-TT"/>
        </w:rPr>
        <w:t>an internationalised, ‘</w:t>
      </w:r>
      <w:r>
        <w:rPr>
          <w:rFonts w:ascii="Arial" w:hAnsi="Arial" w:cs="Arial"/>
        </w:rPr>
        <w:t>commercialized’, ‘massified’,</w:t>
      </w:r>
      <w:r w:rsidRPr="00D762C7">
        <w:rPr>
          <w:rFonts w:ascii="Arial" w:hAnsi="Arial" w:cs="Arial"/>
          <w:lang w:val="en-TT"/>
        </w:rPr>
        <w:t xml:space="preserve"> </w:t>
      </w:r>
      <w:r w:rsidRPr="00F5585E">
        <w:rPr>
          <w:rFonts w:ascii="Arial" w:hAnsi="Arial" w:cs="Arial"/>
        </w:rPr>
        <w:t>and technology mediated</w:t>
      </w:r>
      <w:r>
        <w:rPr>
          <w:rFonts w:ascii="Arial" w:hAnsi="Arial" w:cs="Arial"/>
        </w:rPr>
        <w:t xml:space="preserve"> environment</w:t>
      </w:r>
      <w:r>
        <w:rPr>
          <w:rFonts w:ascii="OpenSans" w:hAnsi="OpenSans" w:cs="OpenSans"/>
          <w:sz w:val="20"/>
          <w:szCs w:val="20"/>
          <w:lang w:val="en-TT"/>
        </w:rPr>
        <w:t xml:space="preserve">, </w:t>
      </w:r>
      <w:r>
        <w:rPr>
          <w:rFonts w:ascii="Arial" w:hAnsi="Arial" w:cs="Arial"/>
        </w:rPr>
        <w:t xml:space="preserve">diverse student cohorts, </w:t>
      </w:r>
      <w:r w:rsidRPr="00F5585E">
        <w:rPr>
          <w:rFonts w:ascii="Arial" w:hAnsi="Arial" w:cs="Arial"/>
        </w:rPr>
        <w:t>and using managerialist approaches to governance (</w:t>
      </w:r>
      <w:r>
        <w:rPr>
          <w:rFonts w:ascii="Arial" w:hAnsi="Arial" w:cs="Arial"/>
        </w:rPr>
        <w:t xml:space="preserve">Knight, 2013; </w:t>
      </w:r>
      <w:r w:rsidR="0023458E">
        <w:rPr>
          <w:rFonts w:ascii="Arial" w:eastAsia="Times New Roman" w:hAnsi="Arial" w:cs="Arial"/>
        </w:rPr>
        <w:t xml:space="preserve">Naidoo, </w:t>
      </w:r>
      <w:r>
        <w:rPr>
          <w:rFonts w:ascii="Arial" w:eastAsia="Times New Roman" w:hAnsi="Arial" w:cs="Arial"/>
        </w:rPr>
        <w:t xml:space="preserve">2003 </w:t>
      </w:r>
      <w:r w:rsidRPr="00F5585E">
        <w:rPr>
          <w:rFonts w:ascii="Arial" w:hAnsi="Arial" w:cs="Arial"/>
          <w:bCs/>
          <w:iCs/>
        </w:rPr>
        <w:t xml:space="preserve">; </w:t>
      </w:r>
      <w:r>
        <w:rPr>
          <w:rFonts w:ascii="Arial" w:hAnsi="Arial" w:cs="Arial"/>
        </w:rPr>
        <w:t>Milliken,</w:t>
      </w:r>
      <w:r w:rsidR="0023458E">
        <w:rPr>
          <w:rFonts w:ascii="Arial" w:hAnsi="Arial" w:cs="Arial"/>
        </w:rPr>
        <w:t xml:space="preserve"> </w:t>
      </w:r>
      <w:r>
        <w:rPr>
          <w:rFonts w:ascii="Arial" w:hAnsi="Arial" w:cs="Arial"/>
        </w:rPr>
        <w:t>2004</w:t>
      </w:r>
      <w:r w:rsidRPr="00F5585E">
        <w:rPr>
          <w:rFonts w:ascii="Arial" w:hAnsi="Arial" w:cs="Arial"/>
        </w:rPr>
        <w:t xml:space="preserve">).  </w:t>
      </w:r>
      <w:r>
        <w:rPr>
          <w:rFonts w:ascii="Arial" w:hAnsi="Arial" w:cs="Arial"/>
        </w:rPr>
        <w:t>Poole and other researchers therefore, indicate, g</w:t>
      </w:r>
      <w:r w:rsidRPr="00F5585E">
        <w:rPr>
          <w:rFonts w:ascii="Arial" w:hAnsi="Arial" w:cs="Arial"/>
        </w:rPr>
        <w:t>iven that a significant goal is improving academic practice through systematic and scholarly engagement with SoTL (Poole, 2010</w:t>
      </w:r>
      <w:r>
        <w:rPr>
          <w:rFonts w:ascii="Arial" w:hAnsi="Arial" w:cs="Arial"/>
        </w:rPr>
        <w:t>;</w:t>
      </w:r>
      <w:r w:rsidRPr="003D798B">
        <w:rPr>
          <w:rFonts w:cs="Arial"/>
          <w:color w:val="FF0000"/>
        </w:rPr>
        <w:t xml:space="preserve"> </w:t>
      </w:r>
      <w:r w:rsidR="0023458E">
        <w:rPr>
          <w:rFonts w:ascii="Arial" w:hAnsi="Arial" w:cs="Arial"/>
        </w:rPr>
        <w:t xml:space="preserve">Palmer and Collins, </w:t>
      </w:r>
      <w:r w:rsidRPr="00433BD4">
        <w:rPr>
          <w:rFonts w:ascii="Arial" w:hAnsi="Arial" w:cs="Arial"/>
        </w:rPr>
        <w:t>2006</w:t>
      </w:r>
      <w:r w:rsidRPr="00F5585E">
        <w:rPr>
          <w:rFonts w:ascii="Arial" w:hAnsi="Arial" w:cs="Arial"/>
        </w:rPr>
        <w:t xml:space="preserve">), reward and recognition of high quality teaching then becomes a </w:t>
      </w:r>
      <w:r>
        <w:rPr>
          <w:rFonts w:ascii="Arial" w:hAnsi="Arial" w:cs="Arial"/>
        </w:rPr>
        <w:t>significant approach</w:t>
      </w:r>
      <w:r w:rsidRPr="00F5585E">
        <w:rPr>
          <w:rFonts w:ascii="Arial" w:hAnsi="Arial" w:cs="Arial"/>
        </w:rPr>
        <w:t xml:space="preserve"> of perpetuating teaching, as well</w:t>
      </w:r>
      <w:r w:rsidR="0023458E">
        <w:rPr>
          <w:rFonts w:ascii="Arial" w:hAnsi="Arial" w:cs="Arial"/>
        </w:rPr>
        <w:t xml:space="preserve"> as lifting its status (Gibbs, 2005, 2002; Healey, </w:t>
      </w:r>
      <w:r w:rsidRPr="00F5585E">
        <w:rPr>
          <w:rFonts w:ascii="Arial" w:hAnsi="Arial" w:cs="Arial"/>
        </w:rPr>
        <w:t>2003; Ramsden and Martin, 1996).</w:t>
      </w:r>
    </w:p>
    <w:p w:rsidR="00141EB6" w:rsidRDefault="00141EB6" w:rsidP="00141EB6">
      <w:pPr>
        <w:spacing w:line="360" w:lineRule="auto"/>
        <w:rPr>
          <w:rFonts w:ascii="Arial" w:hAnsi="Arial" w:cs="Arial"/>
        </w:rPr>
      </w:pPr>
    </w:p>
    <w:p w:rsidR="00141EB6" w:rsidRPr="00A5241F" w:rsidRDefault="000334A8" w:rsidP="00AE2D40">
      <w:pPr>
        <w:pStyle w:val="Heading2"/>
        <w:rPr>
          <w:rFonts w:ascii="Arial" w:hAnsi="Arial" w:cs="Arial"/>
          <w:i/>
          <w:sz w:val="28"/>
          <w:szCs w:val="28"/>
        </w:rPr>
      </w:pPr>
      <w:bookmarkStart w:id="223" w:name="_Toc1031808"/>
      <w:r w:rsidRPr="00A5241F">
        <w:rPr>
          <w:rFonts w:ascii="Arial" w:hAnsi="Arial" w:cs="Arial"/>
          <w:i/>
          <w:sz w:val="28"/>
          <w:szCs w:val="28"/>
        </w:rPr>
        <w:t>3.</w:t>
      </w:r>
      <w:r w:rsidR="00953D7A" w:rsidRPr="00A5241F">
        <w:rPr>
          <w:rFonts w:ascii="Arial" w:hAnsi="Arial" w:cs="Arial"/>
          <w:i/>
          <w:sz w:val="28"/>
          <w:szCs w:val="28"/>
        </w:rPr>
        <w:t>9</w:t>
      </w:r>
      <w:r w:rsidR="00117C73" w:rsidRPr="00A5241F">
        <w:rPr>
          <w:rFonts w:ascii="Arial" w:hAnsi="Arial" w:cs="Arial"/>
          <w:i/>
          <w:sz w:val="28"/>
          <w:szCs w:val="28"/>
        </w:rPr>
        <w:t>.</w:t>
      </w:r>
      <w:r w:rsidRPr="00A5241F">
        <w:rPr>
          <w:rFonts w:ascii="Arial" w:hAnsi="Arial" w:cs="Arial"/>
          <w:i/>
          <w:sz w:val="28"/>
          <w:szCs w:val="28"/>
        </w:rPr>
        <w:t xml:space="preserve"> </w:t>
      </w:r>
      <w:r w:rsidR="00141EB6" w:rsidRPr="00A5241F">
        <w:rPr>
          <w:rFonts w:ascii="Arial" w:hAnsi="Arial" w:cs="Arial"/>
          <w:i/>
          <w:sz w:val="28"/>
          <w:szCs w:val="28"/>
        </w:rPr>
        <w:t>Conclusion</w:t>
      </w:r>
      <w:bookmarkEnd w:id="223"/>
    </w:p>
    <w:p w:rsidR="00141EB6" w:rsidRDefault="00141EB6" w:rsidP="00141EB6">
      <w:pPr>
        <w:spacing w:line="360" w:lineRule="auto"/>
        <w:rPr>
          <w:rFonts w:ascii="Arial" w:hAnsi="Arial" w:cs="Arial"/>
        </w:rPr>
      </w:pPr>
    </w:p>
    <w:p w:rsidR="00141EB6" w:rsidRDefault="00141EB6" w:rsidP="00141EB6">
      <w:pPr>
        <w:spacing w:line="360" w:lineRule="auto"/>
        <w:rPr>
          <w:rFonts w:ascii="Arial" w:hAnsi="Arial" w:cs="Arial"/>
        </w:rPr>
      </w:pPr>
      <w:r>
        <w:rPr>
          <w:rFonts w:ascii="Arial" w:hAnsi="Arial" w:cs="Arial"/>
        </w:rPr>
        <w:t>This literature review, together with the ideas elucidated in Chapters 1 and 2 form the foundation upon which the study is premised. The colonial/postcolonial development of local elitist HE, aligned to postmodernism and postcolonialism, buttressed by Euro</w:t>
      </w:r>
      <w:r w:rsidRPr="009F609B">
        <w:rPr>
          <w:rFonts w:ascii="Arial" w:eastAsia="Calibri" w:hAnsi="Arial" w:cs="Arial"/>
        </w:rPr>
        <w:t>–</w:t>
      </w:r>
      <w:r>
        <w:rPr>
          <w:rFonts w:ascii="Arial" w:hAnsi="Arial" w:cs="Arial"/>
        </w:rPr>
        <w:t xml:space="preserve">centric philosophy and policy implementation provided the basis for elite education implementation.  Such implantation ostracized the majority of the local population from achieving </w:t>
      </w:r>
      <w:proofErr w:type="gramStart"/>
      <w:r>
        <w:rPr>
          <w:rFonts w:ascii="Arial" w:hAnsi="Arial" w:cs="Arial"/>
        </w:rPr>
        <w:t>HE</w:t>
      </w:r>
      <w:proofErr w:type="gramEnd"/>
      <w:r>
        <w:rPr>
          <w:rFonts w:ascii="Arial" w:hAnsi="Arial" w:cs="Arial"/>
        </w:rPr>
        <w:t>.  Implicit in this traditional arrangement were issues of lecturers’ power, identity and beliefs, influencing professional practice, aligned to teacher</w:t>
      </w:r>
      <w:r w:rsidRPr="009F609B">
        <w:rPr>
          <w:rFonts w:ascii="Arial" w:eastAsia="Calibri" w:hAnsi="Arial" w:cs="Arial"/>
        </w:rPr>
        <w:t>–</w:t>
      </w:r>
      <w:r>
        <w:rPr>
          <w:rFonts w:ascii="Arial" w:hAnsi="Arial" w:cs="Arial"/>
        </w:rPr>
        <w:t>focused/content</w:t>
      </w:r>
      <w:r w:rsidRPr="009F609B">
        <w:rPr>
          <w:rFonts w:ascii="Arial" w:eastAsia="Calibri" w:hAnsi="Arial" w:cs="Arial"/>
        </w:rPr>
        <w:t>–</w:t>
      </w:r>
      <w:r>
        <w:rPr>
          <w:rFonts w:ascii="Arial" w:hAnsi="Arial" w:cs="Arial"/>
        </w:rPr>
        <w:t>oriented pedagogy (</w:t>
      </w:r>
      <w:r w:rsidRPr="00912781">
        <w:rPr>
          <w:rFonts w:ascii="Arial" w:eastAsia="Times New Roman" w:hAnsi="Arial" w:cs="Arial"/>
          <w:lang w:val="en-TT" w:eastAsia="en-TT"/>
        </w:rPr>
        <w:t>Kelchtermans</w:t>
      </w:r>
      <w:r w:rsidR="008E249A">
        <w:rPr>
          <w:rFonts w:ascii="Arial" w:hAnsi="Arial" w:cs="Arial"/>
        </w:rPr>
        <w:t xml:space="preserve">, </w:t>
      </w:r>
      <w:r>
        <w:rPr>
          <w:rFonts w:ascii="Arial" w:hAnsi="Arial" w:cs="Arial"/>
        </w:rPr>
        <w:t>2013, 2009a, 1993;</w:t>
      </w:r>
      <w:r w:rsidRPr="009A0CE0">
        <w:rPr>
          <w:rFonts w:ascii="Arial" w:hAnsi="Arial" w:cs="Arial"/>
        </w:rPr>
        <w:t xml:space="preserve"> </w:t>
      </w:r>
      <w:r w:rsidRPr="009319AE">
        <w:rPr>
          <w:rFonts w:ascii="Arial" w:hAnsi="Arial" w:cs="Arial"/>
        </w:rPr>
        <w:t>Aceros,</w:t>
      </w:r>
      <w:r w:rsidR="008E249A">
        <w:rPr>
          <w:rFonts w:ascii="Arial" w:hAnsi="Arial" w:cs="Arial"/>
        </w:rPr>
        <w:t xml:space="preserve"> </w:t>
      </w:r>
      <w:r w:rsidRPr="00251AB4">
        <w:rPr>
          <w:rFonts w:ascii="Arial" w:hAnsi="Arial" w:cs="Arial"/>
        </w:rPr>
        <w:t>2012</w:t>
      </w:r>
      <w:r>
        <w:rPr>
          <w:rFonts w:ascii="Arial" w:hAnsi="Arial" w:cs="Arial"/>
        </w:rPr>
        <w:t xml:space="preserve">; </w:t>
      </w:r>
      <w:r w:rsidR="008E249A">
        <w:rPr>
          <w:rFonts w:ascii="Arial" w:hAnsi="Arial" w:cs="Arial"/>
        </w:rPr>
        <w:t xml:space="preserve">Turner, </w:t>
      </w:r>
      <w:r>
        <w:rPr>
          <w:rFonts w:ascii="Arial" w:hAnsi="Arial" w:cs="Arial"/>
        </w:rPr>
        <w:t xml:space="preserve">2012; </w:t>
      </w:r>
      <w:r w:rsidRPr="00096E37">
        <w:rPr>
          <w:rFonts w:ascii="Arial" w:hAnsi="Arial" w:cs="Arial"/>
        </w:rPr>
        <w:t>Gergen,</w:t>
      </w:r>
      <w:r w:rsidR="008E249A">
        <w:rPr>
          <w:rFonts w:ascii="Arial" w:hAnsi="Arial" w:cs="Arial"/>
        </w:rPr>
        <w:t xml:space="preserve"> </w:t>
      </w:r>
      <w:r>
        <w:rPr>
          <w:rFonts w:ascii="Arial" w:hAnsi="Arial" w:cs="Arial"/>
        </w:rPr>
        <w:t>2009</w:t>
      </w:r>
      <w:r w:rsidRPr="00251AB4">
        <w:rPr>
          <w:rFonts w:ascii="Arial" w:hAnsi="Arial" w:cs="Arial"/>
        </w:rPr>
        <w:t>)</w:t>
      </w:r>
      <w:r>
        <w:rPr>
          <w:rFonts w:ascii="Arial" w:hAnsi="Arial" w:cs="Arial"/>
        </w:rPr>
        <w:t xml:space="preserve">. </w:t>
      </w:r>
    </w:p>
    <w:p w:rsidR="00141EB6" w:rsidRDefault="00141EB6" w:rsidP="00141EB6">
      <w:pPr>
        <w:spacing w:line="360" w:lineRule="auto"/>
        <w:rPr>
          <w:rFonts w:ascii="Arial" w:hAnsi="Arial" w:cs="Arial"/>
        </w:rPr>
      </w:pPr>
    </w:p>
    <w:p w:rsidR="00141EB6" w:rsidRDefault="00141EB6" w:rsidP="00141EB6">
      <w:pPr>
        <w:spacing w:line="360" w:lineRule="auto"/>
        <w:rPr>
          <w:rFonts w:ascii="Arial" w:hAnsi="Arial" w:cs="Arial"/>
        </w:rPr>
      </w:pPr>
      <w:r>
        <w:rPr>
          <w:rFonts w:ascii="Arial" w:hAnsi="Arial" w:cs="Arial"/>
        </w:rPr>
        <w:t xml:space="preserve">Globalisation transformed </w:t>
      </w:r>
      <w:proofErr w:type="gramStart"/>
      <w:r>
        <w:rPr>
          <w:rFonts w:ascii="Arial" w:hAnsi="Arial" w:cs="Arial"/>
        </w:rPr>
        <w:t>HE</w:t>
      </w:r>
      <w:proofErr w:type="gramEnd"/>
      <w:r>
        <w:rPr>
          <w:rFonts w:ascii="Arial" w:hAnsi="Arial" w:cs="Arial"/>
        </w:rPr>
        <w:t xml:space="preserve"> and lecturers’ position with the HE space, challenging their self</w:t>
      </w:r>
      <w:r w:rsidRPr="009F609B">
        <w:rPr>
          <w:rFonts w:ascii="Arial" w:eastAsia="Calibri" w:hAnsi="Arial" w:cs="Arial"/>
        </w:rPr>
        <w:t>–</w:t>
      </w:r>
      <w:r>
        <w:rPr>
          <w:rFonts w:ascii="Arial" w:hAnsi="Arial" w:cs="Arial"/>
        </w:rPr>
        <w:t>concept and professionalism, including the very essence of their professional practice and existence (Barnett, 2005, 1999).  A significant by</w:t>
      </w:r>
      <w:r w:rsidRPr="009F609B">
        <w:rPr>
          <w:rFonts w:ascii="Arial" w:eastAsia="Calibri" w:hAnsi="Arial" w:cs="Arial"/>
        </w:rPr>
        <w:t>–</w:t>
      </w:r>
      <w:r>
        <w:rPr>
          <w:rFonts w:ascii="Arial" w:hAnsi="Arial" w:cs="Arial"/>
        </w:rPr>
        <w:t xml:space="preserve">product of globalisation were the </w:t>
      </w:r>
      <w:r w:rsidRPr="00AA059E">
        <w:rPr>
          <w:rFonts w:ascii="Arial" w:hAnsi="Arial" w:cs="Arial"/>
        </w:rPr>
        <w:t>critical discourse</w:t>
      </w:r>
      <w:r>
        <w:rPr>
          <w:rFonts w:ascii="Arial" w:hAnsi="Arial" w:cs="Arial"/>
        </w:rPr>
        <w:t>s related to the SoTL, a significant concept aligned to</w:t>
      </w:r>
      <w:r w:rsidRPr="00AA059E">
        <w:rPr>
          <w:rFonts w:ascii="Arial" w:hAnsi="Arial" w:cs="Arial"/>
        </w:rPr>
        <w:t xml:space="preserve"> ‘the scholarship for teaching’ and ‘the scholarship of teaching</w:t>
      </w:r>
      <w:r w:rsidR="0041307F">
        <w:rPr>
          <w:rFonts w:ascii="Arial" w:hAnsi="Arial" w:cs="Arial"/>
        </w:rPr>
        <w:t>’</w:t>
      </w:r>
      <w:r>
        <w:rPr>
          <w:rFonts w:ascii="Arial" w:hAnsi="Arial" w:cs="Arial"/>
        </w:rPr>
        <w:t xml:space="preserve">, and pivotal to </w:t>
      </w:r>
      <w:r w:rsidRPr="00AA059E">
        <w:rPr>
          <w:rFonts w:ascii="Arial" w:hAnsi="Arial" w:cs="Arial"/>
        </w:rPr>
        <w:t>lecturers’ conception of teaching</w:t>
      </w:r>
      <w:r>
        <w:rPr>
          <w:rFonts w:ascii="Arial" w:hAnsi="Arial" w:cs="Arial"/>
        </w:rPr>
        <w:t>,</w:t>
      </w:r>
      <w:r w:rsidRPr="00AA059E">
        <w:rPr>
          <w:rFonts w:ascii="Arial" w:hAnsi="Arial" w:cs="Arial"/>
        </w:rPr>
        <w:t xml:space="preserve"> and how </w:t>
      </w:r>
      <w:r>
        <w:rPr>
          <w:rFonts w:ascii="Arial" w:hAnsi="Arial" w:cs="Arial"/>
        </w:rPr>
        <w:t xml:space="preserve">they </w:t>
      </w:r>
      <w:r w:rsidRPr="00AA059E">
        <w:rPr>
          <w:rFonts w:ascii="Arial" w:hAnsi="Arial" w:cs="Arial"/>
        </w:rPr>
        <w:t>perceive</w:t>
      </w:r>
      <w:r>
        <w:rPr>
          <w:rFonts w:ascii="Arial" w:hAnsi="Arial" w:cs="Arial"/>
        </w:rPr>
        <w:t>d</w:t>
      </w:r>
      <w:r w:rsidRPr="00AA059E">
        <w:rPr>
          <w:rFonts w:ascii="Arial" w:hAnsi="Arial" w:cs="Arial"/>
        </w:rPr>
        <w:t xml:space="preserve"> their </w:t>
      </w:r>
      <w:r>
        <w:rPr>
          <w:rFonts w:ascii="Arial" w:hAnsi="Arial" w:cs="Arial"/>
        </w:rPr>
        <w:lastRenderedPageBreak/>
        <w:t xml:space="preserve">professional </w:t>
      </w:r>
      <w:r w:rsidRPr="00AA059E">
        <w:rPr>
          <w:rFonts w:ascii="Arial" w:hAnsi="Arial" w:cs="Arial"/>
        </w:rPr>
        <w:t>practice</w:t>
      </w:r>
      <w:r w:rsidR="006D18A3">
        <w:rPr>
          <w:rFonts w:ascii="Arial" w:hAnsi="Arial" w:cs="Arial"/>
        </w:rPr>
        <w:t xml:space="preserve"> (Fanghanel, </w:t>
      </w:r>
      <w:r>
        <w:rPr>
          <w:rFonts w:ascii="Arial" w:hAnsi="Arial" w:cs="Arial"/>
        </w:rPr>
        <w:t xml:space="preserve">2007; </w:t>
      </w:r>
      <w:r w:rsidR="006D18A3">
        <w:rPr>
          <w:rFonts w:ascii="Arial" w:hAnsi="Arial" w:cs="Arial"/>
        </w:rPr>
        <w:t xml:space="preserve">Gibbs,  2005, </w:t>
      </w:r>
      <w:r w:rsidRPr="00F5585E">
        <w:rPr>
          <w:rFonts w:ascii="Arial" w:hAnsi="Arial" w:cs="Arial"/>
        </w:rPr>
        <w:t>2002; Hea</w:t>
      </w:r>
      <w:r w:rsidR="006D18A3">
        <w:rPr>
          <w:rFonts w:ascii="Arial" w:hAnsi="Arial" w:cs="Arial"/>
        </w:rPr>
        <w:t xml:space="preserve">ley, 2003; Ramsden and Martin, </w:t>
      </w:r>
      <w:r w:rsidRPr="00F5585E">
        <w:rPr>
          <w:rFonts w:ascii="Arial" w:hAnsi="Arial" w:cs="Arial"/>
        </w:rPr>
        <w:t>1996</w:t>
      </w:r>
      <w:r>
        <w:rPr>
          <w:rFonts w:ascii="Arial" w:hAnsi="Arial" w:cs="Arial"/>
        </w:rPr>
        <w:t xml:space="preserve">). </w:t>
      </w:r>
      <w:r w:rsidR="0041307F">
        <w:rPr>
          <w:rFonts w:ascii="Arial" w:hAnsi="Arial" w:cs="Arial"/>
        </w:rPr>
        <w:t>T</w:t>
      </w:r>
      <w:r>
        <w:rPr>
          <w:rFonts w:ascii="Arial" w:hAnsi="Arial" w:cs="Arial"/>
        </w:rPr>
        <w:t>eaching and staff development, pedagogical research, professional knowledge, and reward and recognition emerged as</w:t>
      </w:r>
      <w:r w:rsidR="0041307F">
        <w:rPr>
          <w:rFonts w:ascii="Arial" w:hAnsi="Arial" w:cs="Arial"/>
        </w:rPr>
        <w:t xml:space="preserve"> significant themes and</w:t>
      </w:r>
      <w:r>
        <w:rPr>
          <w:rFonts w:ascii="Arial" w:hAnsi="Arial" w:cs="Arial"/>
        </w:rPr>
        <w:t xml:space="preserve"> critical areas of </w:t>
      </w:r>
      <w:r w:rsidR="0041307F">
        <w:rPr>
          <w:rFonts w:ascii="Arial" w:hAnsi="Arial" w:cs="Arial"/>
        </w:rPr>
        <w:t xml:space="preserve">SoTL </w:t>
      </w:r>
      <w:r>
        <w:rPr>
          <w:rFonts w:ascii="Arial" w:hAnsi="Arial" w:cs="Arial"/>
        </w:rPr>
        <w:t>research</w:t>
      </w:r>
      <w:r w:rsidR="006D18A3">
        <w:rPr>
          <w:rFonts w:ascii="Arial" w:hAnsi="Arial" w:cs="Arial"/>
        </w:rPr>
        <w:t xml:space="preserve"> (Poole, </w:t>
      </w:r>
      <w:r w:rsidR="0041307F">
        <w:rPr>
          <w:rFonts w:ascii="Arial" w:hAnsi="Arial" w:cs="Arial"/>
        </w:rPr>
        <w:t>2010).</w:t>
      </w:r>
    </w:p>
    <w:p w:rsidR="00141EB6" w:rsidRDefault="00141EB6" w:rsidP="00141EB6">
      <w:pPr>
        <w:spacing w:line="360" w:lineRule="auto"/>
        <w:rPr>
          <w:rFonts w:ascii="Arial" w:hAnsi="Arial" w:cs="Arial"/>
        </w:rPr>
      </w:pPr>
    </w:p>
    <w:p w:rsidR="00141EB6" w:rsidRPr="00141EB6" w:rsidRDefault="001B2E40" w:rsidP="00141EB6">
      <w:pPr>
        <w:pStyle w:val="Default"/>
        <w:spacing w:before="240" w:line="360" w:lineRule="auto"/>
        <w:rPr>
          <w:rFonts w:ascii="Arial" w:hAnsi="Arial" w:cs="Arial"/>
          <w:sz w:val="22"/>
          <w:szCs w:val="22"/>
        </w:rPr>
      </w:pPr>
      <w:r>
        <w:rPr>
          <w:rFonts w:ascii="Arial" w:hAnsi="Arial" w:cs="Arial"/>
          <w:sz w:val="22"/>
          <w:szCs w:val="22"/>
        </w:rPr>
        <w:t>In the context of SoTL, t</w:t>
      </w:r>
      <w:r w:rsidR="00141EB6" w:rsidRPr="00141EB6">
        <w:rPr>
          <w:rFonts w:ascii="Arial" w:hAnsi="Arial" w:cs="Arial"/>
          <w:sz w:val="22"/>
          <w:szCs w:val="22"/>
        </w:rPr>
        <w:t>he research literature has demonstrated a significant number of studies elucidating upon teachers’ conceptions of teaching</w:t>
      </w:r>
      <w:r>
        <w:rPr>
          <w:rFonts w:ascii="Arial" w:hAnsi="Arial" w:cs="Arial"/>
          <w:sz w:val="22"/>
          <w:szCs w:val="22"/>
        </w:rPr>
        <w:t xml:space="preserve"> </w:t>
      </w:r>
      <w:r w:rsidRPr="00A30FB2">
        <w:rPr>
          <w:rFonts w:ascii="Arial" w:hAnsi="Arial" w:cs="Arial"/>
          <w:sz w:val="22"/>
          <w:szCs w:val="22"/>
        </w:rPr>
        <w:t>(</w:t>
      </w:r>
      <w:r w:rsidRPr="00A30FB2">
        <w:rPr>
          <w:rFonts w:ascii="Arial" w:hAnsi="Arial" w:cs="Arial"/>
          <w:noProof/>
          <w:sz w:val="22"/>
          <w:szCs w:val="22"/>
        </w:rPr>
        <w:t>Gonz</w:t>
      </w:r>
      <w:r w:rsidRPr="00A30FB2">
        <w:rPr>
          <w:rFonts w:ascii="Arial" w:hAnsi="Arial" w:cs="Arial"/>
          <w:sz w:val="22"/>
          <w:szCs w:val="22"/>
        </w:rPr>
        <w:t>á</w:t>
      </w:r>
      <w:r w:rsidRPr="00A30FB2">
        <w:rPr>
          <w:rFonts w:ascii="Arial" w:hAnsi="Arial" w:cs="Arial"/>
          <w:noProof/>
          <w:sz w:val="22"/>
          <w:szCs w:val="22"/>
        </w:rPr>
        <w:t>lez</w:t>
      </w:r>
      <w:r w:rsidRPr="00A30FB2">
        <w:rPr>
          <w:rFonts w:ascii="Arial" w:hAnsi="Arial" w:cs="Arial"/>
          <w:sz w:val="22"/>
          <w:szCs w:val="22"/>
        </w:rPr>
        <w:t>,  2011; Poole,</w:t>
      </w:r>
      <w:r w:rsidR="006D18A3">
        <w:rPr>
          <w:rFonts w:ascii="Arial" w:hAnsi="Arial" w:cs="Arial"/>
          <w:sz w:val="22"/>
          <w:szCs w:val="22"/>
        </w:rPr>
        <w:t xml:space="preserve"> 2010; Tapscott and Williams, 2010; Clegg,  2008; Ashwin, </w:t>
      </w:r>
      <w:r w:rsidRPr="00A30FB2">
        <w:rPr>
          <w:rFonts w:ascii="Arial" w:hAnsi="Arial" w:cs="Arial"/>
          <w:sz w:val="22"/>
          <w:szCs w:val="22"/>
        </w:rPr>
        <w:t>2006; Akerlind,  2003)</w:t>
      </w:r>
      <w:r w:rsidR="00141EB6" w:rsidRPr="00141EB6">
        <w:rPr>
          <w:rFonts w:ascii="Arial" w:hAnsi="Arial" w:cs="Arial"/>
          <w:sz w:val="22"/>
          <w:szCs w:val="22"/>
        </w:rPr>
        <w:t xml:space="preserve">, but there exists a gap in studies illuminating conceptions of teaching held by HE lecturers in the Caribbean.  This is the gap this study is intended to fill.  I contend that local lecturers’ </w:t>
      </w:r>
      <w:r w:rsidR="00A30FB2" w:rsidRPr="00141EB6">
        <w:rPr>
          <w:rFonts w:ascii="Arial" w:hAnsi="Arial" w:cs="Arial"/>
          <w:sz w:val="22"/>
          <w:szCs w:val="22"/>
        </w:rPr>
        <w:t>conceptions of teaching</w:t>
      </w:r>
      <w:r w:rsidR="00A30FB2">
        <w:rPr>
          <w:rFonts w:ascii="Arial" w:hAnsi="Arial" w:cs="Arial"/>
          <w:sz w:val="22"/>
          <w:szCs w:val="22"/>
        </w:rPr>
        <w:t xml:space="preserve">, </w:t>
      </w:r>
      <w:r w:rsidR="00A30FB2" w:rsidRPr="00141EB6">
        <w:rPr>
          <w:rFonts w:ascii="Arial" w:hAnsi="Arial" w:cs="Arial"/>
          <w:sz w:val="22"/>
          <w:szCs w:val="22"/>
        </w:rPr>
        <w:t>as well as</w:t>
      </w:r>
      <w:r w:rsidR="00A30FB2">
        <w:rPr>
          <w:rFonts w:ascii="Arial" w:hAnsi="Arial" w:cs="Arial"/>
          <w:sz w:val="22"/>
          <w:szCs w:val="22"/>
        </w:rPr>
        <w:t xml:space="preserve"> </w:t>
      </w:r>
      <w:r w:rsidR="00141EB6" w:rsidRPr="00141EB6">
        <w:rPr>
          <w:rFonts w:ascii="Arial" w:hAnsi="Arial" w:cs="Arial"/>
          <w:sz w:val="22"/>
          <w:szCs w:val="22"/>
        </w:rPr>
        <w:t>identity and beliefs</w:t>
      </w:r>
      <w:r w:rsidR="00A30FB2">
        <w:rPr>
          <w:rFonts w:ascii="Arial" w:hAnsi="Arial" w:cs="Arial"/>
          <w:sz w:val="22"/>
          <w:szCs w:val="22"/>
        </w:rPr>
        <w:t xml:space="preserve"> </w:t>
      </w:r>
      <w:r w:rsidR="00141EB6" w:rsidRPr="00141EB6">
        <w:rPr>
          <w:rFonts w:ascii="Arial" w:hAnsi="Arial" w:cs="Arial"/>
          <w:sz w:val="22"/>
          <w:szCs w:val="22"/>
        </w:rPr>
        <w:t xml:space="preserve">are </w:t>
      </w:r>
      <w:r w:rsidR="00F81106">
        <w:rPr>
          <w:rFonts w:ascii="Arial" w:hAnsi="Arial" w:cs="Arial"/>
          <w:sz w:val="22"/>
          <w:szCs w:val="22"/>
        </w:rPr>
        <w:t xml:space="preserve">dominated </w:t>
      </w:r>
      <w:r w:rsidR="00141EB6" w:rsidRPr="00141EB6">
        <w:rPr>
          <w:rFonts w:ascii="Arial" w:hAnsi="Arial" w:cs="Arial"/>
          <w:sz w:val="22"/>
          <w:szCs w:val="22"/>
        </w:rPr>
        <w:t xml:space="preserve">by the </w:t>
      </w:r>
      <w:r w:rsidR="00A30FB2">
        <w:rPr>
          <w:rFonts w:ascii="Arial" w:hAnsi="Arial" w:cs="Arial"/>
          <w:sz w:val="22"/>
          <w:szCs w:val="22"/>
        </w:rPr>
        <w:t>inherited Euro</w:t>
      </w:r>
      <w:r w:rsidR="00041388" w:rsidRPr="00AE3F9A">
        <w:rPr>
          <w:rFonts w:ascii="Arial" w:eastAsia="Calibri" w:hAnsi="Arial" w:cs="Arial"/>
          <w:sz w:val="22"/>
          <w:szCs w:val="22"/>
        </w:rPr>
        <w:t>–</w:t>
      </w:r>
      <w:r w:rsidR="00A30FB2">
        <w:rPr>
          <w:rFonts w:ascii="Arial" w:hAnsi="Arial" w:cs="Arial"/>
          <w:sz w:val="22"/>
          <w:szCs w:val="22"/>
        </w:rPr>
        <w:t xml:space="preserve">centric/British </w:t>
      </w:r>
      <w:r w:rsidR="00F81106">
        <w:rPr>
          <w:rFonts w:ascii="Arial" w:hAnsi="Arial" w:cs="Arial"/>
          <w:sz w:val="22"/>
          <w:szCs w:val="22"/>
        </w:rPr>
        <w:t xml:space="preserve">HE implementation </w:t>
      </w:r>
      <w:r w:rsidR="00A30FB2">
        <w:rPr>
          <w:rFonts w:ascii="Arial" w:hAnsi="Arial" w:cs="Arial"/>
          <w:sz w:val="22"/>
          <w:szCs w:val="22"/>
        </w:rPr>
        <w:t>template underpinned by th</w:t>
      </w:r>
      <w:r w:rsidR="00041388">
        <w:rPr>
          <w:rFonts w:ascii="Arial" w:hAnsi="Arial" w:cs="Arial"/>
          <w:sz w:val="22"/>
          <w:szCs w:val="22"/>
        </w:rPr>
        <w:t xml:space="preserve">is </w:t>
      </w:r>
      <w:r w:rsidR="00041388" w:rsidRPr="00141EB6">
        <w:rPr>
          <w:rFonts w:ascii="Arial" w:hAnsi="Arial" w:cs="Arial"/>
          <w:sz w:val="22"/>
          <w:szCs w:val="22"/>
        </w:rPr>
        <w:t>country</w:t>
      </w:r>
      <w:r w:rsidR="00041388">
        <w:rPr>
          <w:rFonts w:ascii="Arial" w:hAnsi="Arial" w:cs="Arial"/>
          <w:sz w:val="22"/>
          <w:szCs w:val="22"/>
        </w:rPr>
        <w:t>’s</w:t>
      </w:r>
      <w:r w:rsidR="00141EB6" w:rsidRPr="00141EB6">
        <w:rPr>
          <w:rFonts w:ascii="Arial" w:hAnsi="Arial" w:cs="Arial"/>
          <w:sz w:val="22"/>
          <w:szCs w:val="22"/>
        </w:rPr>
        <w:t xml:space="preserve"> colonial/postcolonial socio</w:t>
      </w:r>
      <w:r w:rsidR="00A41605" w:rsidRPr="00AE3F9A">
        <w:rPr>
          <w:rFonts w:ascii="Arial" w:eastAsia="Calibri" w:hAnsi="Arial" w:cs="Arial"/>
          <w:sz w:val="22"/>
          <w:szCs w:val="22"/>
        </w:rPr>
        <w:t>–</w:t>
      </w:r>
      <w:r w:rsidR="00141EB6" w:rsidRPr="00141EB6">
        <w:rPr>
          <w:rFonts w:ascii="Arial" w:hAnsi="Arial" w:cs="Arial"/>
          <w:sz w:val="22"/>
          <w:szCs w:val="22"/>
        </w:rPr>
        <w:t>economic development</w:t>
      </w:r>
      <w:r w:rsidR="00A41605">
        <w:rPr>
          <w:rFonts w:ascii="Arial" w:hAnsi="Arial" w:cs="Arial"/>
          <w:sz w:val="22"/>
          <w:szCs w:val="22"/>
        </w:rPr>
        <w:t>,</w:t>
      </w:r>
      <w:r w:rsidR="00041388">
        <w:rPr>
          <w:rFonts w:ascii="Arial" w:hAnsi="Arial" w:cs="Arial"/>
          <w:sz w:val="22"/>
          <w:szCs w:val="22"/>
        </w:rPr>
        <w:t xml:space="preserve"> governed by an elitist </w:t>
      </w:r>
      <w:r w:rsidR="00BA7EBC">
        <w:rPr>
          <w:rFonts w:ascii="Arial" w:hAnsi="Arial" w:cs="Arial"/>
          <w:sz w:val="22"/>
          <w:szCs w:val="22"/>
        </w:rPr>
        <w:t>HE</w:t>
      </w:r>
      <w:r w:rsidR="00041388">
        <w:rPr>
          <w:rFonts w:ascii="Arial" w:hAnsi="Arial" w:cs="Arial"/>
          <w:sz w:val="22"/>
          <w:szCs w:val="22"/>
        </w:rPr>
        <w:t xml:space="preserve"> system</w:t>
      </w:r>
      <w:r w:rsidR="00222C7A">
        <w:rPr>
          <w:rFonts w:ascii="Arial" w:hAnsi="Arial" w:cs="Arial"/>
          <w:sz w:val="22"/>
          <w:szCs w:val="22"/>
        </w:rPr>
        <w:t xml:space="preserve"> (Bristol, 2012; Best, </w:t>
      </w:r>
      <w:r w:rsidR="00AB3A72">
        <w:rPr>
          <w:rFonts w:ascii="Arial" w:hAnsi="Arial" w:cs="Arial"/>
          <w:sz w:val="22"/>
          <w:szCs w:val="22"/>
        </w:rPr>
        <w:t>2004)</w:t>
      </w:r>
      <w:r w:rsidR="00041388">
        <w:rPr>
          <w:rFonts w:ascii="Arial" w:hAnsi="Arial" w:cs="Arial"/>
          <w:sz w:val="22"/>
          <w:szCs w:val="22"/>
        </w:rPr>
        <w:t>.</w:t>
      </w:r>
      <w:r w:rsidR="00141EB6" w:rsidRPr="00141EB6">
        <w:rPr>
          <w:rFonts w:ascii="Arial" w:hAnsi="Arial" w:cs="Arial"/>
          <w:sz w:val="22"/>
          <w:szCs w:val="22"/>
        </w:rPr>
        <w:t xml:space="preserve"> </w:t>
      </w:r>
    </w:p>
    <w:p w:rsidR="00141EB6" w:rsidRPr="00141EB6" w:rsidRDefault="00141EB6" w:rsidP="00141EB6">
      <w:pPr>
        <w:pStyle w:val="procsquote"/>
        <w:spacing w:after="0" w:line="360" w:lineRule="auto"/>
        <w:ind w:left="0"/>
        <w:jc w:val="left"/>
        <w:rPr>
          <w:rFonts w:ascii="Arial" w:hAnsi="Arial" w:cs="Arial"/>
          <w:sz w:val="22"/>
          <w:szCs w:val="22"/>
        </w:rPr>
      </w:pPr>
    </w:p>
    <w:p w:rsidR="00CB2593" w:rsidRDefault="00CB2593" w:rsidP="00141EB6">
      <w:pPr>
        <w:pStyle w:val="procsquote"/>
        <w:spacing w:after="0" w:line="360" w:lineRule="auto"/>
        <w:ind w:left="0"/>
        <w:jc w:val="left"/>
        <w:rPr>
          <w:rFonts w:ascii="Arial" w:hAnsi="Arial" w:cs="Arial"/>
          <w:sz w:val="22"/>
          <w:szCs w:val="22"/>
        </w:rPr>
      </w:pPr>
    </w:p>
    <w:p w:rsidR="00141EB6" w:rsidRPr="00141EB6" w:rsidRDefault="00141EB6" w:rsidP="00141EB6">
      <w:pPr>
        <w:pStyle w:val="procsquote"/>
        <w:spacing w:after="0" w:line="360" w:lineRule="auto"/>
        <w:ind w:left="0"/>
        <w:jc w:val="left"/>
        <w:rPr>
          <w:rFonts w:ascii="Arial" w:hAnsi="Arial" w:cs="Arial"/>
          <w:sz w:val="22"/>
          <w:szCs w:val="22"/>
        </w:rPr>
      </w:pPr>
      <w:r w:rsidRPr="00141EB6">
        <w:rPr>
          <w:rFonts w:ascii="Arial" w:hAnsi="Arial" w:cs="Arial"/>
          <w:sz w:val="22"/>
          <w:szCs w:val="22"/>
        </w:rPr>
        <w:t>In Chapter 4, I shall focus in detail on the methodology used in my research to unearth ZHC lecturers’ conceptions of teaching.</w:t>
      </w:r>
    </w:p>
    <w:p w:rsidR="00141EB6" w:rsidRDefault="00141EB6" w:rsidP="00141EB6">
      <w:pPr>
        <w:spacing w:line="360" w:lineRule="auto"/>
        <w:rPr>
          <w:rFonts w:ascii="Arial" w:hAnsi="Arial" w:cs="Arial"/>
        </w:rPr>
      </w:pPr>
    </w:p>
    <w:p w:rsidR="00C14BB4" w:rsidRDefault="00C14BB4" w:rsidP="001F63A5">
      <w:pPr>
        <w:pStyle w:val="Heading1"/>
        <w:rPr>
          <w:rFonts w:ascii="Arial" w:hAnsi="Arial" w:cs="Arial"/>
          <w:color w:val="auto"/>
          <w:sz w:val="32"/>
          <w:szCs w:val="32"/>
        </w:rPr>
      </w:pPr>
    </w:p>
    <w:p w:rsidR="00770A82" w:rsidRDefault="00770A82" w:rsidP="001F63A5">
      <w:pPr>
        <w:pStyle w:val="Heading1"/>
        <w:rPr>
          <w:rFonts w:ascii="Arial" w:hAnsi="Arial" w:cs="Arial"/>
          <w:color w:val="auto"/>
          <w:sz w:val="32"/>
          <w:szCs w:val="32"/>
        </w:rPr>
      </w:pPr>
    </w:p>
    <w:p w:rsidR="00770A82" w:rsidRDefault="00770A82" w:rsidP="001F63A5">
      <w:pPr>
        <w:pStyle w:val="Heading1"/>
        <w:rPr>
          <w:rFonts w:ascii="Arial" w:hAnsi="Arial" w:cs="Arial"/>
          <w:color w:val="auto"/>
          <w:sz w:val="32"/>
          <w:szCs w:val="32"/>
        </w:rPr>
      </w:pPr>
    </w:p>
    <w:p w:rsidR="00770A82" w:rsidRDefault="00770A82" w:rsidP="00770A82"/>
    <w:p w:rsidR="00770A82" w:rsidRDefault="00770A82" w:rsidP="00770A82"/>
    <w:p w:rsidR="00770A82" w:rsidRDefault="00770A82" w:rsidP="00770A82"/>
    <w:p w:rsidR="009975D8" w:rsidRPr="00770A82" w:rsidRDefault="009975D8" w:rsidP="00770A82"/>
    <w:p w:rsidR="008C3E06" w:rsidRPr="008C3E06" w:rsidRDefault="008C3E06" w:rsidP="00047B8A">
      <w:pPr>
        <w:pStyle w:val="Heading1"/>
        <w:spacing w:before="0" w:line="240" w:lineRule="auto"/>
        <w:rPr>
          <w:rFonts w:ascii="Arial" w:hAnsi="Arial" w:cs="Arial"/>
          <w:sz w:val="32"/>
          <w:szCs w:val="32"/>
        </w:rPr>
      </w:pPr>
      <w:bookmarkStart w:id="224" w:name="_Toc1031809"/>
      <w:r w:rsidRPr="008C3E06">
        <w:rPr>
          <w:rFonts w:ascii="Arial" w:hAnsi="Arial" w:cs="Arial"/>
          <w:sz w:val="32"/>
          <w:szCs w:val="32"/>
        </w:rPr>
        <w:lastRenderedPageBreak/>
        <w:t>Chapter 4: Methodology</w:t>
      </w:r>
      <w:bookmarkEnd w:id="224"/>
    </w:p>
    <w:p w:rsidR="00D3258C" w:rsidRDefault="00D3258C" w:rsidP="00D3258C">
      <w:pPr>
        <w:pStyle w:val="Heading2"/>
        <w:spacing w:before="0" w:line="360" w:lineRule="auto"/>
        <w:rPr>
          <w:rFonts w:ascii="Arial" w:hAnsi="Arial" w:cs="Arial"/>
          <w:i/>
          <w:sz w:val="28"/>
          <w:szCs w:val="28"/>
        </w:rPr>
      </w:pPr>
    </w:p>
    <w:p w:rsidR="008C3E06" w:rsidRPr="008C3E06" w:rsidRDefault="008C3E06" w:rsidP="00AE2D40">
      <w:pPr>
        <w:pStyle w:val="Heading2"/>
        <w:rPr>
          <w:rFonts w:ascii="Arial" w:hAnsi="Arial" w:cs="Arial"/>
          <w:i/>
          <w:sz w:val="28"/>
          <w:szCs w:val="28"/>
        </w:rPr>
      </w:pPr>
      <w:bookmarkStart w:id="225" w:name="_Toc1031810"/>
      <w:r w:rsidRPr="008C3E06">
        <w:rPr>
          <w:rFonts w:ascii="Arial" w:hAnsi="Arial" w:cs="Arial"/>
          <w:i/>
          <w:sz w:val="28"/>
          <w:szCs w:val="28"/>
        </w:rPr>
        <w:t>4.1</w:t>
      </w:r>
      <w:r w:rsidR="005C59BB">
        <w:rPr>
          <w:rFonts w:ascii="Arial" w:hAnsi="Arial" w:cs="Arial"/>
          <w:i/>
          <w:sz w:val="28"/>
          <w:szCs w:val="28"/>
        </w:rPr>
        <w:t xml:space="preserve">. </w:t>
      </w:r>
      <w:r w:rsidR="005C59BB" w:rsidRPr="008C3E06">
        <w:rPr>
          <w:rFonts w:ascii="Arial" w:hAnsi="Arial" w:cs="Arial"/>
          <w:i/>
          <w:sz w:val="28"/>
          <w:szCs w:val="28"/>
        </w:rPr>
        <w:t>Introduction</w:t>
      </w:r>
      <w:bookmarkEnd w:id="225"/>
    </w:p>
    <w:p w:rsidR="008C3E06" w:rsidRDefault="008C3E06" w:rsidP="008C3E06"/>
    <w:p w:rsidR="008C3E06" w:rsidRPr="00F63785" w:rsidRDefault="009975D8" w:rsidP="008C3E06">
      <w:pPr>
        <w:autoSpaceDE w:val="0"/>
        <w:autoSpaceDN w:val="0"/>
        <w:adjustRightInd w:val="0"/>
        <w:spacing w:after="0" w:line="360" w:lineRule="auto"/>
        <w:rPr>
          <w:rFonts w:ascii="Arial" w:hAnsi="Arial" w:cs="Arial"/>
        </w:rPr>
      </w:pPr>
      <w:r>
        <w:rPr>
          <w:rFonts w:ascii="Arial" w:hAnsi="Arial" w:cs="Arial"/>
        </w:rPr>
        <w:t>In this Ch</w:t>
      </w:r>
      <w:r w:rsidR="00D0681F">
        <w:rPr>
          <w:rFonts w:ascii="Arial" w:hAnsi="Arial" w:cs="Arial"/>
        </w:rPr>
        <w:t>apter, I undertake an interpre</w:t>
      </w:r>
      <w:r>
        <w:rPr>
          <w:rFonts w:ascii="Arial" w:hAnsi="Arial" w:cs="Arial"/>
        </w:rPr>
        <w:t xml:space="preserve">tive, small scale, locally contextualized and interview base study of a sample of ZHC lecturers in order to understand their current conceptions of teaching.  </w:t>
      </w:r>
      <w:r w:rsidR="008C3E06">
        <w:rPr>
          <w:rFonts w:ascii="Arial" w:hAnsi="Arial" w:cs="Arial"/>
        </w:rPr>
        <w:t>O</w:t>
      </w:r>
      <w:r w:rsidR="008C3E06" w:rsidRPr="00F63785">
        <w:rPr>
          <w:rFonts w:ascii="Arial" w:hAnsi="Arial" w:cs="Arial"/>
        </w:rPr>
        <w:t>ver the past four decades,</w:t>
      </w:r>
      <w:r w:rsidR="008C3E06" w:rsidRPr="00E52315">
        <w:rPr>
          <w:rFonts w:ascii="Arial" w:hAnsi="Arial" w:cs="Arial"/>
        </w:rPr>
        <w:t xml:space="preserve"> </w:t>
      </w:r>
      <w:r w:rsidR="008C3E06" w:rsidRPr="00F63785">
        <w:rPr>
          <w:rFonts w:ascii="Arial" w:hAnsi="Arial" w:cs="Arial"/>
        </w:rPr>
        <w:t xml:space="preserve">significant intellectual debates have </w:t>
      </w:r>
      <w:r w:rsidR="008C3E06">
        <w:rPr>
          <w:rFonts w:ascii="Arial" w:hAnsi="Arial" w:cs="Arial"/>
        </w:rPr>
        <w:t>questioned</w:t>
      </w:r>
      <w:r w:rsidR="008C3E06" w:rsidRPr="00F63785">
        <w:rPr>
          <w:rFonts w:ascii="Arial" w:hAnsi="Arial" w:cs="Arial"/>
        </w:rPr>
        <w:t xml:space="preserve"> the veracity and dominance of western</w:t>
      </w:r>
      <w:r w:rsidR="008C3E06" w:rsidRPr="00F63785">
        <w:rPr>
          <w:rFonts w:ascii="Arial" w:eastAsia="Calibri" w:hAnsi="Arial" w:cs="Arial"/>
        </w:rPr>
        <w:t>–</w:t>
      </w:r>
      <w:r w:rsidR="00222C7A">
        <w:rPr>
          <w:rFonts w:ascii="Arial" w:hAnsi="Arial" w:cs="Arial"/>
        </w:rPr>
        <w:t xml:space="preserve">based research (Smith, 2013; Bishop, 2005; Menzies, </w:t>
      </w:r>
      <w:r w:rsidR="008C3E06">
        <w:rPr>
          <w:rFonts w:ascii="Arial" w:hAnsi="Arial" w:cs="Arial"/>
        </w:rPr>
        <w:t>2001</w:t>
      </w:r>
      <w:r w:rsidR="008C3E06" w:rsidRPr="00F63785">
        <w:rPr>
          <w:rFonts w:ascii="Arial" w:hAnsi="Arial" w:cs="Arial"/>
        </w:rPr>
        <w:t xml:space="preserve">).  Postcolonial indigenous scholars have pointed to </w:t>
      </w:r>
      <w:r w:rsidR="008C3E06">
        <w:rPr>
          <w:rFonts w:ascii="Arial" w:hAnsi="Arial" w:cs="Arial"/>
        </w:rPr>
        <w:t xml:space="preserve">the </w:t>
      </w:r>
      <w:r w:rsidR="008C3E06" w:rsidRPr="00F63785">
        <w:rPr>
          <w:rFonts w:ascii="Arial" w:hAnsi="Arial" w:cs="Arial"/>
        </w:rPr>
        <w:t>inadequacy of traditional methodologies in addressing peculiar requirements and aspirations of</w:t>
      </w:r>
      <w:r w:rsidR="00222C7A">
        <w:rPr>
          <w:rFonts w:ascii="Arial" w:hAnsi="Arial" w:cs="Arial"/>
        </w:rPr>
        <w:t xml:space="preserve"> indigenous people (Smith, </w:t>
      </w:r>
      <w:r w:rsidR="008C3E06">
        <w:rPr>
          <w:rFonts w:ascii="Arial" w:hAnsi="Arial" w:cs="Arial"/>
        </w:rPr>
        <w:t xml:space="preserve">2013; </w:t>
      </w:r>
      <w:r w:rsidR="00284834">
        <w:rPr>
          <w:rFonts w:ascii="Arial" w:hAnsi="Arial" w:cs="Arial"/>
        </w:rPr>
        <w:t xml:space="preserve">Chillisa, </w:t>
      </w:r>
      <w:r w:rsidR="008C3E06" w:rsidRPr="00F63785">
        <w:rPr>
          <w:rFonts w:ascii="Arial" w:hAnsi="Arial" w:cs="Arial"/>
        </w:rPr>
        <w:t>2011; Carjuzaa and Fenimore</w:t>
      </w:r>
      <w:r w:rsidR="008C3E06" w:rsidRPr="00F63785">
        <w:rPr>
          <w:rFonts w:ascii="Arial" w:eastAsia="Calibri" w:hAnsi="Arial" w:cs="Arial"/>
        </w:rPr>
        <w:t>–</w:t>
      </w:r>
      <w:r w:rsidR="00222C7A">
        <w:rPr>
          <w:rFonts w:ascii="Arial" w:hAnsi="Arial" w:cs="Arial"/>
        </w:rPr>
        <w:t xml:space="preserve">Smith, </w:t>
      </w:r>
      <w:r w:rsidR="008C3E06" w:rsidRPr="00F63785">
        <w:rPr>
          <w:rFonts w:ascii="Arial" w:hAnsi="Arial" w:cs="Arial"/>
        </w:rPr>
        <w:t>2010).  They assert that social science</w:t>
      </w:r>
      <w:r w:rsidR="008C3E06" w:rsidRPr="00F63785">
        <w:rPr>
          <w:rFonts w:ascii="Arial" w:hAnsi="Arial" w:cs="Arial"/>
          <w:b/>
        </w:rPr>
        <w:t xml:space="preserve"> </w:t>
      </w:r>
      <w:r w:rsidR="008C3E06" w:rsidRPr="00F63785">
        <w:rPr>
          <w:rFonts w:ascii="Arial" w:hAnsi="Arial" w:cs="Arial"/>
        </w:rPr>
        <w:t>‘needs emancipation from hearing only the voices of Western Europe, emancipation from generations of silence, and emancipation from seeing the world in</w:t>
      </w:r>
      <w:r w:rsidR="00222C7A">
        <w:rPr>
          <w:rFonts w:ascii="Arial" w:hAnsi="Arial" w:cs="Arial"/>
        </w:rPr>
        <w:t xml:space="preserve"> one color’ (Guba and Lincoln, </w:t>
      </w:r>
      <w:r w:rsidR="00CD1478">
        <w:rPr>
          <w:rFonts w:ascii="Arial" w:hAnsi="Arial" w:cs="Arial"/>
        </w:rPr>
        <w:t xml:space="preserve">2005, </w:t>
      </w:r>
      <w:r w:rsidR="008C3E06" w:rsidRPr="00F63785">
        <w:rPr>
          <w:rFonts w:ascii="Arial" w:hAnsi="Arial" w:cs="Arial"/>
        </w:rPr>
        <w:t>p. 212).</w:t>
      </w:r>
      <w:r w:rsidR="008C3E06" w:rsidRPr="00F63785">
        <w:rPr>
          <w:rFonts w:ascii="Arial" w:hAnsi="Arial" w:cs="Arial"/>
          <w:b/>
        </w:rPr>
        <w:t xml:space="preserve">  </w:t>
      </w:r>
      <w:r w:rsidR="008C3E06" w:rsidRPr="00F63785">
        <w:rPr>
          <w:rFonts w:ascii="Arial" w:hAnsi="Arial" w:cs="Arial"/>
        </w:rPr>
        <w:t>I note the comment of Scheurich (1997) when he indicates:</w:t>
      </w:r>
    </w:p>
    <w:p w:rsidR="008C3E06" w:rsidRPr="00F63785" w:rsidRDefault="008C3E06" w:rsidP="008C3E06">
      <w:pPr>
        <w:spacing w:after="0" w:line="360" w:lineRule="auto"/>
        <w:ind w:firstLine="720"/>
        <w:rPr>
          <w:rFonts w:ascii="Arial" w:hAnsi="Arial" w:cs="Arial"/>
          <w:iCs/>
        </w:rPr>
      </w:pPr>
    </w:p>
    <w:p w:rsidR="00952F09" w:rsidRDefault="00952F09" w:rsidP="008C3E06">
      <w:pPr>
        <w:spacing w:after="0" w:line="360" w:lineRule="auto"/>
        <w:ind w:left="720" w:right="983"/>
        <w:rPr>
          <w:rFonts w:ascii="Arial" w:hAnsi="Arial" w:cs="Arial"/>
          <w:iCs/>
        </w:rPr>
      </w:pPr>
    </w:p>
    <w:p w:rsidR="008C3E06" w:rsidRPr="00F63785" w:rsidRDefault="008C3E06" w:rsidP="008C3E06">
      <w:pPr>
        <w:spacing w:after="0" w:line="360" w:lineRule="auto"/>
        <w:ind w:left="720" w:right="983"/>
        <w:rPr>
          <w:rFonts w:ascii="Arial" w:hAnsi="Arial" w:cs="Arial"/>
          <w:b/>
        </w:rPr>
      </w:pPr>
      <w:r w:rsidRPr="00F63785">
        <w:rPr>
          <w:rFonts w:ascii="Arial" w:hAnsi="Arial" w:cs="Arial"/>
          <w:iCs/>
        </w:rPr>
        <w:t>Our current range of research epistemologies—positivism to postmodernisms,</w:t>
      </w:r>
      <w:r w:rsidRPr="00F63785">
        <w:rPr>
          <w:rFonts w:ascii="Arial" w:hAnsi="Arial" w:cs="Arial"/>
          <w:b/>
        </w:rPr>
        <w:t xml:space="preserve"> </w:t>
      </w:r>
      <w:r w:rsidRPr="00F63785">
        <w:rPr>
          <w:rFonts w:ascii="Arial" w:hAnsi="Arial" w:cs="Arial"/>
          <w:iCs/>
        </w:rPr>
        <w:t>poststructuralisms—arise out of the social history and culture of the dominant race . . . these epistemologies reflect and reinforce that social history and that social group and this has negative results for the people of color in general and scholars of color in particular (</w:t>
      </w:r>
      <w:r w:rsidRPr="00F63785">
        <w:rPr>
          <w:rFonts w:ascii="Arial" w:hAnsi="Arial" w:cs="Arial"/>
        </w:rPr>
        <w:t>p. 141).</w:t>
      </w:r>
    </w:p>
    <w:p w:rsidR="008C3E06" w:rsidRPr="00F63785" w:rsidRDefault="008C3E06" w:rsidP="008C3E06">
      <w:pPr>
        <w:spacing w:after="0" w:line="360" w:lineRule="auto"/>
        <w:rPr>
          <w:rFonts w:ascii="Arial" w:hAnsi="Arial" w:cs="Arial"/>
        </w:rPr>
      </w:pPr>
    </w:p>
    <w:p w:rsidR="00952F09" w:rsidRDefault="00952F09" w:rsidP="008C3E06">
      <w:pPr>
        <w:spacing w:after="0" w:line="360" w:lineRule="auto"/>
        <w:rPr>
          <w:rFonts w:ascii="Arial" w:hAnsi="Arial" w:cs="Arial"/>
        </w:rPr>
      </w:pPr>
    </w:p>
    <w:p w:rsidR="008C3E06" w:rsidRPr="00F63785" w:rsidRDefault="008C3E06" w:rsidP="008C3E06">
      <w:pPr>
        <w:spacing w:after="0" w:line="360" w:lineRule="auto"/>
        <w:rPr>
          <w:rFonts w:ascii="Arial" w:hAnsi="Arial" w:cs="Arial"/>
        </w:rPr>
      </w:pPr>
      <w:r>
        <w:rPr>
          <w:rFonts w:ascii="Arial" w:hAnsi="Arial" w:cs="Arial"/>
        </w:rPr>
        <w:t>T</w:t>
      </w:r>
      <w:r w:rsidRPr="00F63785">
        <w:rPr>
          <w:rFonts w:ascii="Arial" w:hAnsi="Arial" w:cs="Arial"/>
        </w:rPr>
        <w:t>his research is attempting to fill</w:t>
      </w:r>
      <w:r>
        <w:rPr>
          <w:rFonts w:ascii="Arial" w:hAnsi="Arial" w:cs="Arial"/>
        </w:rPr>
        <w:t xml:space="preserve"> this perceived gap.  </w:t>
      </w:r>
      <w:r w:rsidRPr="00F63785">
        <w:rPr>
          <w:rFonts w:ascii="Arial" w:hAnsi="Arial" w:cs="Arial"/>
        </w:rPr>
        <w:t>Like Best and Sankatsing, I take the position that using a combination of western and non</w:t>
      </w:r>
      <w:r w:rsidRPr="00F63785">
        <w:rPr>
          <w:rFonts w:ascii="Arial" w:eastAsia="Calibri" w:hAnsi="Arial" w:cs="Arial"/>
        </w:rPr>
        <w:t>–</w:t>
      </w:r>
      <w:r w:rsidRPr="00F63785">
        <w:rPr>
          <w:rFonts w:ascii="Arial" w:hAnsi="Arial" w:cs="Arial"/>
        </w:rPr>
        <w:t xml:space="preserve">western centric methodologies and methods (if appropriate) </w:t>
      </w:r>
      <w:r>
        <w:rPr>
          <w:rFonts w:ascii="Arial" w:hAnsi="Arial" w:cs="Arial"/>
        </w:rPr>
        <w:t xml:space="preserve">will </w:t>
      </w:r>
      <w:r w:rsidRPr="00F63785">
        <w:rPr>
          <w:rFonts w:ascii="Arial" w:hAnsi="Arial" w:cs="Arial"/>
        </w:rPr>
        <w:t>enable me to a</w:t>
      </w:r>
      <w:r w:rsidR="00222C7A">
        <w:rPr>
          <w:rFonts w:ascii="Arial" w:hAnsi="Arial" w:cs="Arial"/>
        </w:rPr>
        <w:t xml:space="preserve">ccomplish this research (Best, 2004, </w:t>
      </w:r>
      <w:r w:rsidRPr="00F63785">
        <w:rPr>
          <w:rFonts w:ascii="Arial" w:hAnsi="Arial" w:cs="Arial"/>
        </w:rPr>
        <w:t>1997; Sankatsi</w:t>
      </w:r>
      <w:r w:rsidR="00222C7A">
        <w:rPr>
          <w:rFonts w:ascii="Arial" w:hAnsi="Arial" w:cs="Arial"/>
        </w:rPr>
        <w:t xml:space="preserve">ng, </w:t>
      </w:r>
      <w:r w:rsidRPr="00F63785">
        <w:rPr>
          <w:rFonts w:ascii="Arial" w:hAnsi="Arial" w:cs="Arial"/>
        </w:rPr>
        <w:t>2001), by ‘using methodical processes to add to the body of knowledge (in local HE) by discovery of non</w:t>
      </w:r>
      <w:r w:rsidRPr="00F63785">
        <w:rPr>
          <w:rFonts w:ascii="Arial" w:eastAsia="Calibri" w:hAnsi="Arial" w:cs="Arial"/>
        </w:rPr>
        <w:t>–</w:t>
      </w:r>
      <w:r w:rsidRPr="00F63785">
        <w:rPr>
          <w:rFonts w:ascii="Arial" w:hAnsi="Arial" w:cs="Arial"/>
        </w:rPr>
        <w:t>trivial facts and</w:t>
      </w:r>
      <w:r w:rsidR="00222C7A">
        <w:rPr>
          <w:rFonts w:ascii="Arial" w:hAnsi="Arial" w:cs="Arial"/>
        </w:rPr>
        <w:t xml:space="preserve"> insights’ (Howard and Sharpe, </w:t>
      </w:r>
      <w:r w:rsidRPr="00F63785">
        <w:rPr>
          <w:rFonts w:ascii="Arial" w:hAnsi="Arial" w:cs="Arial"/>
        </w:rPr>
        <w:t>1983, p. 6) including consideration of ethics</w:t>
      </w:r>
      <w:r w:rsidRPr="00F63785">
        <w:rPr>
          <w:rStyle w:val="FootnoteReference"/>
          <w:rFonts w:ascii="Arial" w:hAnsi="Arial" w:cs="Arial"/>
        </w:rPr>
        <w:footnoteReference w:id="4"/>
      </w:r>
      <w:r w:rsidRPr="00F63785">
        <w:rPr>
          <w:rFonts w:ascii="Arial" w:hAnsi="Arial" w:cs="Arial"/>
        </w:rPr>
        <w:t xml:space="preserve">, in this </w:t>
      </w:r>
      <w:r>
        <w:rPr>
          <w:rFonts w:ascii="Arial" w:hAnsi="Arial" w:cs="Arial"/>
        </w:rPr>
        <w:t xml:space="preserve">qualitative </w:t>
      </w:r>
      <w:r w:rsidRPr="00F63785">
        <w:rPr>
          <w:rFonts w:ascii="Arial" w:hAnsi="Arial" w:cs="Arial"/>
        </w:rPr>
        <w:t>interpretive study</w:t>
      </w:r>
      <w:r>
        <w:rPr>
          <w:rFonts w:ascii="Arial" w:hAnsi="Arial" w:cs="Arial"/>
        </w:rPr>
        <w:t>.</w:t>
      </w:r>
      <w:r w:rsidRPr="00F63785">
        <w:rPr>
          <w:rFonts w:ascii="Arial" w:hAnsi="Arial" w:cs="Arial"/>
        </w:rPr>
        <w:t xml:space="preserve"> </w:t>
      </w:r>
      <w:r>
        <w:rPr>
          <w:rFonts w:ascii="Arial" w:hAnsi="Arial" w:cs="Arial"/>
        </w:rPr>
        <w:t xml:space="preserve"> </w:t>
      </w:r>
    </w:p>
    <w:p w:rsidR="00F25371" w:rsidRDefault="00F25371" w:rsidP="008C3E06">
      <w:pPr>
        <w:autoSpaceDE w:val="0"/>
        <w:autoSpaceDN w:val="0"/>
        <w:adjustRightInd w:val="0"/>
        <w:spacing w:after="0" w:line="360" w:lineRule="auto"/>
        <w:rPr>
          <w:rFonts w:ascii="Arial" w:hAnsi="Arial" w:cs="Arial"/>
        </w:rPr>
      </w:pPr>
    </w:p>
    <w:p w:rsidR="008C3E06" w:rsidRPr="000D07C0" w:rsidRDefault="008C3E06" w:rsidP="008C3E06">
      <w:pPr>
        <w:autoSpaceDE w:val="0"/>
        <w:autoSpaceDN w:val="0"/>
        <w:adjustRightInd w:val="0"/>
        <w:spacing w:after="0" w:line="360" w:lineRule="auto"/>
        <w:rPr>
          <w:rFonts w:ascii="Arial" w:hAnsi="Arial" w:cs="Arial"/>
        </w:rPr>
      </w:pPr>
      <w:r>
        <w:rPr>
          <w:rFonts w:ascii="Arial" w:hAnsi="Arial" w:cs="Arial"/>
        </w:rPr>
        <w:lastRenderedPageBreak/>
        <w:t>To ameliorate the concern of DePass and others that [many] Caribbean scholars</w:t>
      </w:r>
      <w:r w:rsidRPr="000D07C0">
        <w:rPr>
          <w:rFonts w:ascii="Arial" w:hAnsi="Arial" w:cs="Arial"/>
        </w:rPr>
        <w:t xml:space="preserve"> ignore the original history of independent and rebellious knowledge</w:t>
      </w:r>
      <w:r>
        <w:rPr>
          <w:rFonts w:ascii="Arial" w:hAnsi="Arial" w:cs="Arial"/>
        </w:rPr>
        <w:t xml:space="preserve"> of the region</w:t>
      </w:r>
      <w:r w:rsidRPr="000D07C0">
        <w:rPr>
          <w:rFonts w:ascii="Arial" w:hAnsi="Arial" w:cs="Arial"/>
        </w:rPr>
        <w:t xml:space="preserve"> (</w:t>
      </w:r>
      <w:r w:rsidR="00B445ED">
        <w:rPr>
          <w:rFonts w:ascii="Arial" w:hAnsi="Arial" w:cs="Arial"/>
          <w:bCs/>
        </w:rPr>
        <w:t xml:space="preserve">DePass, </w:t>
      </w:r>
      <w:r w:rsidRPr="000D07C0">
        <w:rPr>
          <w:rFonts w:ascii="Arial" w:hAnsi="Arial" w:cs="Arial"/>
          <w:bCs/>
        </w:rPr>
        <w:t>2012;</w:t>
      </w:r>
      <w:r w:rsidRPr="000D07C0">
        <w:rPr>
          <w:rFonts w:ascii="Arial" w:hAnsi="Arial" w:cs="Arial"/>
        </w:rPr>
        <w:t xml:space="preserve"> Best, 1997; B</w:t>
      </w:r>
      <w:r w:rsidR="00B445ED">
        <w:rPr>
          <w:rFonts w:ascii="Arial" w:hAnsi="Arial" w:cs="Arial"/>
        </w:rPr>
        <w:t xml:space="preserve">rodber, 1997; Nettleford, </w:t>
      </w:r>
      <w:r w:rsidR="009975D8">
        <w:rPr>
          <w:rFonts w:ascii="Arial" w:hAnsi="Arial" w:cs="Arial"/>
        </w:rPr>
        <w:t>1997)</w:t>
      </w:r>
      <w:r w:rsidRPr="000D07C0">
        <w:rPr>
          <w:rFonts w:ascii="Arial" w:hAnsi="Arial" w:cs="Arial"/>
        </w:rPr>
        <w:t xml:space="preserve"> I choose</w:t>
      </w:r>
      <w:r>
        <w:rPr>
          <w:rFonts w:ascii="Arial" w:hAnsi="Arial" w:cs="Arial"/>
        </w:rPr>
        <w:t xml:space="preserve"> </w:t>
      </w:r>
      <w:r w:rsidRPr="000D07C0">
        <w:rPr>
          <w:rFonts w:ascii="Arial" w:hAnsi="Arial" w:cs="Arial"/>
        </w:rPr>
        <w:t>to produce a ‘Caribbean</w:t>
      </w:r>
      <w:r w:rsidRPr="000D07C0">
        <w:rPr>
          <w:rFonts w:ascii="Arial" w:eastAsia="Calibri" w:hAnsi="Arial" w:cs="Arial"/>
        </w:rPr>
        <w:t>–</w:t>
      </w:r>
      <w:r>
        <w:rPr>
          <w:rFonts w:ascii="Arial" w:hAnsi="Arial" w:cs="Arial"/>
        </w:rPr>
        <w:t xml:space="preserve">centric’ narrative/analysis </w:t>
      </w:r>
      <w:r w:rsidRPr="000D07C0">
        <w:rPr>
          <w:rFonts w:ascii="Arial" w:hAnsi="Arial" w:cs="Arial"/>
        </w:rPr>
        <w:t>which</w:t>
      </w:r>
      <w:r>
        <w:rPr>
          <w:rFonts w:ascii="Arial" w:hAnsi="Arial" w:cs="Arial"/>
        </w:rPr>
        <w:t xml:space="preserve"> centred</w:t>
      </w:r>
      <w:r w:rsidRPr="000D07C0">
        <w:rPr>
          <w:rFonts w:ascii="Arial" w:hAnsi="Arial" w:cs="Arial"/>
        </w:rPr>
        <w:t xml:space="preserve"> t</w:t>
      </w:r>
      <w:r>
        <w:rPr>
          <w:rFonts w:ascii="Arial" w:hAnsi="Arial" w:cs="Arial"/>
        </w:rPr>
        <w:t>he Caribbean, where</w:t>
      </w:r>
      <w:r w:rsidRPr="000D07C0">
        <w:rPr>
          <w:rFonts w:ascii="Arial" w:hAnsi="Arial" w:cs="Arial"/>
        </w:rPr>
        <w:t xml:space="preserve"> I examine</w:t>
      </w:r>
      <w:r>
        <w:rPr>
          <w:rFonts w:ascii="Arial" w:hAnsi="Arial" w:cs="Arial"/>
        </w:rPr>
        <w:t>d</w:t>
      </w:r>
      <w:r w:rsidRPr="000D07C0">
        <w:rPr>
          <w:rFonts w:ascii="Arial" w:hAnsi="Arial" w:cs="Arial"/>
        </w:rPr>
        <w:t xml:space="preserve"> </w:t>
      </w:r>
      <w:r>
        <w:rPr>
          <w:rFonts w:ascii="Arial" w:hAnsi="Arial" w:cs="Arial"/>
        </w:rPr>
        <w:t>ZHC lecturers’ conceptions of teaching</w:t>
      </w:r>
      <w:r w:rsidRPr="000D07C0">
        <w:rPr>
          <w:rFonts w:ascii="Arial" w:hAnsi="Arial" w:cs="Arial"/>
        </w:rPr>
        <w:t xml:space="preserve"> from</w:t>
      </w:r>
      <w:r>
        <w:rPr>
          <w:rFonts w:ascii="Arial" w:hAnsi="Arial" w:cs="Arial"/>
        </w:rPr>
        <w:t xml:space="preserve"> the</w:t>
      </w:r>
      <w:r w:rsidRPr="000D07C0">
        <w:rPr>
          <w:rFonts w:ascii="Arial" w:hAnsi="Arial" w:cs="Arial"/>
        </w:rPr>
        <w:t xml:space="preserve"> </w:t>
      </w:r>
      <w:r>
        <w:rPr>
          <w:rFonts w:ascii="Arial" w:hAnsi="Arial" w:cs="Arial"/>
        </w:rPr>
        <w:t>‘</w:t>
      </w:r>
      <w:r w:rsidRPr="000D07C0">
        <w:rPr>
          <w:rFonts w:ascii="Arial" w:hAnsi="Arial" w:cs="Arial"/>
          <w:i/>
          <w:iCs/>
        </w:rPr>
        <w:t>inside</w:t>
      </w:r>
      <w:r>
        <w:rPr>
          <w:rFonts w:ascii="Arial" w:hAnsi="Arial" w:cs="Arial"/>
          <w:i/>
          <w:iCs/>
        </w:rPr>
        <w:t>’</w:t>
      </w:r>
      <w:r w:rsidRPr="000D07C0">
        <w:rPr>
          <w:rFonts w:ascii="Arial" w:hAnsi="Arial" w:cs="Arial"/>
          <w:i/>
          <w:iCs/>
        </w:rPr>
        <w:t xml:space="preserve"> </w:t>
      </w:r>
      <w:r w:rsidR="00B445ED">
        <w:rPr>
          <w:rFonts w:ascii="Arial" w:hAnsi="Arial" w:cs="Arial"/>
        </w:rPr>
        <w:t xml:space="preserve">(Best, </w:t>
      </w:r>
      <w:r>
        <w:rPr>
          <w:rFonts w:ascii="Arial" w:hAnsi="Arial" w:cs="Arial"/>
        </w:rPr>
        <w:t>2004) not at</w:t>
      </w:r>
      <w:r w:rsidRPr="000D07C0">
        <w:rPr>
          <w:rFonts w:ascii="Arial" w:hAnsi="Arial" w:cs="Arial"/>
        </w:rPr>
        <w:t xml:space="preserve"> the periphery (Torres</w:t>
      </w:r>
      <w:r w:rsidRPr="000D07C0">
        <w:rPr>
          <w:rFonts w:ascii="Arial" w:eastAsia="Calibri" w:hAnsi="Arial" w:cs="Arial"/>
        </w:rPr>
        <w:t>–</w:t>
      </w:r>
      <w:r w:rsidRPr="000D07C0">
        <w:rPr>
          <w:rFonts w:ascii="Arial" w:hAnsi="Arial" w:cs="Arial"/>
        </w:rPr>
        <w:t>Saillant, 2005).  What follows</w:t>
      </w:r>
      <w:r>
        <w:rPr>
          <w:rFonts w:ascii="Arial" w:hAnsi="Arial" w:cs="Arial"/>
        </w:rPr>
        <w:t xml:space="preserve">, therefore, </w:t>
      </w:r>
      <w:r w:rsidRPr="000D07C0">
        <w:rPr>
          <w:rFonts w:ascii="Arial" w:hAnsi="Arial" w:cs="Arial"/>
        </w:rPr>
        <w:t>is an interpretation from the inside</w:t>
      </w:r>
      <w:r>
        <w:rPr>
          <w:rFonts w:ascii="Arial" w:hAnsi="Arial" w:cs="Arial"/>
        </w:rPr>
        <w:t>; I locate my research as a faculty development specialist, focusing on teaching/learning at the institution</w:t>
      </w:r>
      <w:r w:rsidRPr="000D07C0">
        <w:rPr>
          <w:rFonts w:ascii="Arial" w:hAnsi="Arial" w:cs="Arial"/>
        </w:rPr>
        <w:t>.</w:t>
      </w:r>
    </w:p>
    <w:p w:rsidR="008C3E06" w:rsidRPr="00F63785"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p>
    <w:p w:rsidR="00CB2593" w:rsidRDefault="00CB2593" w:rsidP="008C3E06">
      <w:pPr>
        <w:spacing w:after="0" w:line="360" w:lineRule="auto"/>
        <w:rPr>
          <w:rFonts w:ascii="Arial" w:hAnsi="Arial" w:cs="Arial"/>
        </w:rPr>
      </w:pPr>
    </w:p>
    <w:p w:rsidR="008C3E06" w:rsidRDefault="008C3E06" w:rsidP="008C3E06">
      <w:pPr>
        <w:spacing w:after="0" w:line="360" w:lineRule="auto"/>
        <w:rPr>
          <w:rFonts w:ascii="Arial" w:hAnsi="Arial" w:cs="Arial"/>
        </w:rPr>
      </w:pPr>
      <w:r w:rsidRPr="00F63785">
        <w:rPr>
          <w:rFonts w:ascii="Arial" w:hAnsi="Arial" w:cs="Arial"/>
        </w:rPr>
        <w:t>In this Chapter, I discuss the methodology</w:t>
      </w:r>
      <w:r w:rsidRPr="00F63785">
        <w:rPr>
          <w:rFonts w:ascii="Arial" w:hAnsi="Arial" w:cs="Arial"/>
          <w:lang w:val="en-TT"/>
        </w:rPr>
        <w:t>—methods and procedures utilised for investigating ZHC lecturers’ con</w:t>
      </w:r>
      <w:r w:rsidR="00B445ED">
        <w:rPr>
          <w:rFonts w:ascii="Arial" w:hAnsi="Arial" w:cs="Arial"/>
          <w:lang w:val="en-TT"/>
        </w:rPr>
        <w:t xml:space="preserve">ceptions of teaching (Merriam, </w:t>
      </w:r>
      <w:r w:rsidRPr="00F63785">
        <w:rPr>
          <w:rFonts w:ascii="Arial" w:hAnsi="Arial" w:cs="Arial"/>
          <w:lang w:val="en-TT"/>
        </w:rPr>
        <w:t xml:space="preserve">2009).  </w:t>
      </w:r>
      <w:r w:rsidRPr="00F63785">
        <w:rPr>
          <w:rFonts w:ascii="Arial" w:hAnsi="Arial" w:cs="Arial"/>
        </w:rPr>
        <w:t xml:space="preserve">The </w:t>
      </w:r>
      <w:r>
        <w:rPr>
          <w:rFonts w:ascii="Arial" w:hAnsi="Arial" w:cs="Arial"/>
          <w:i/>
        </w:rPr>
        <w:t xml:space="preserve">BIQD </w:t>
      </w:r>
      <w:r w:rsidRPr="00F63785">
        <w:rPr>
          <w:rFonts w:ascii="Arial" w:hAnsi="Arial" w:cs="Arial"/>
        </w:rPr>
        <w:t xml:space="preserve">method is described, </w:t>
      </w:r>
      <w:r>
        <w:rPr>
          <w:rFonts w:ascii="Arial" w:hAnsi="Arial" w:cs="Arial"/>
        </w:rPr>
        <w:t>including</w:t>
      </w:r>
      <w:r w:rsidRPr="00F63785">
        <w:rPr>
          <w:rFonts w:ascii="Arial" w:hAnsi="Arial" w:cs="Arial"/>
        </w:rPr>
        <w:t xml:space="preserve"> the research design and rational</w:t>
      </w:r>
      <w:r w:rsidR="009975D8">
        <w:rPr>
          <w:rFonts w:ascii="Arial" w:hAnsi="Arial" w:cs="Arial"/>
        </w:rPr>
        <w:t>e</w:t>
      </w:r>
      <w:r w:rsidRPr="00F63785">
        <w:rPr>
          <w:rFonts w:ascii="Arial" w:hAnsi="Arial" w:cs="Arial"/>
        </w:rPr>
        <w:t>, research perspective, and setting.  Also discussed are</w:t>
      </w:r>
      <w:r w:rsidRPr="00F63785">
        <w:rPr>
          <w:rFonts w:ascii="Arial" w:hAnsi="Arial" w:cs="Arial"/>
          <w:lang w:val="en-TT"/>
        </w:rPr>
        <w:t xml:space="preserve"> </w:t>
      </w:r>
      <w:r w:rsidRPr="00F63785">
        <w:rPr>
          <w:rFonts w:ascii="Arial" w:hAnsi="Arial" w:cs="Arial"/>
        </w:rPr>
        <w:t xml:space="preserve">issues related to gaining access to </w:t>
      </w:r>
      <w:r>
        <w:rPr>
          <w:rFonts w:ascii="Arial" w:hAnsi="Arial" w:cs="Arial"/>
        </w:rPr>
        <w:t>particip</w:t>
      </w:r>
      <w:r w:rsidRPr="00F63785">
        <w:rPr>
          <w:rFonts w:ascii="Arial" w:hAnsi="Arial" w:cs="Arial"/>
        </w:rPr>
        <w:t xml:space="preserve">ants, how I arrived at my sample, data collection and analysis.  </w:t>
      </w:r>
      <w:r>
        <w:rPr>
          <w:rFonts w:ascii="Arial" w:hAnsi="Arial" w:cs="Arial"/>
        </w:rPr>
        <w:t xml:space="preserve">Finally, I </w:t>
      </w:r>
      <w:r w:rsidRPr="00F63785">
        <w:rPr>
          <w:rFonts w:ascii="Arial" w:hAnsi="Arial" w:cs="Arial"/>
        </w:rPr>
        <w:t>explain my use of semi</w:t>
      </w:r>
      <w:r w:rsidRPr="00F63785">
        <w:rPr>
          <w:rFonts w:ascii="Arial" w:eastAsia="Calibri" w:hAnsi="Arial" w:cs="Arial"/>
        </w:rPr>
        <w:t>–</w:t>
      </w:r>
      <w:r w:rsidRPr="00F63785">
        <w:rPr>
          <w:rFonts w:ascii="Arial" w:hAnsi="Arial" w:cs="Arial"/>
        </w:rPr>
        <w:t>structured interviews, consideration of ethics</w:t>
      </w:r>
      <w:r w:rsidRPr="00F63785">
        <w:rPr>
          <w:rFonts w:ascii="Arial" w:hAnsi="Arial" w:cs="Arial"/>
          <w:lang w:val="en-TT"/>
        </w:rPr>
        <w:t xml:space="preserve">, including </w:t>
      </w:r>
      <w:r w:rsidRPr="00F63785">
        <w:rPr>
          <w:rFonts w:ascii="Arial" w:hAnsi="Arial" w:cs="Arial"/>
        </w:rPr>
        <w:t>trustworthiness and validity.  In the following section, I discuss my research design.</w:t>
      </w:r>
    </w:p>
    <w:p w:rsidR="00952F09" w:rsidRDefault="00952F09" w:rsidP="008C3E06">
      <w:pPr>
        <w:spacing w:after="0" w:line="360" w:lineRule="auto"/>
        <w:rPr>
          <w:rFonts w:ascii="Arial" w:hAnsi="Arial" w:cs="Arial"/>
          <w:b/>
          <w:sz w:val="28"/>
          <w:szCs w:val="28"/>
        </w:rPr>
      </w:pPr>
    </w:p>
    <w:p w:rsidR="008C3E06" w:rsidRPr="003D5FEF" w:rsidRDefault="008C3E06" w:rsidP="00AE2D40">
      <w:pPr>
        <w:pStyle w:val="Heading2"/>
        <w:rPr>
          <w:rFonts w:ascii="Arial" w:hAnsi="Arial" w:cs="Arial"/>
          <w:i/>
          <w:sz w:val="28"/>
          <w:szCs w:val="28"/>
        </w:rPr>
      </w:pPr>
      <w:bookmarkStart w:id="226" w:name="_Toc1031811"/>
      <w:r w:rsidRPr="003D5FEF">
        <w:rPr>
          <w:rFonts w:ascii="Arial" w:hAnsi="Arial" w:cs="Arial"/>
          <w:i/>
          <w:sz w:val="28"/>
          <w:szCs w:val="28"/>
        </w:rPr>
        <w:t>4.2. Research Design</w:t>
      </w:r>
      <w:bookmarkEnd w:id="226"/>
    </w:p>
    <w:p w:rsidR="008C3E06" w:rsidRDefault="008C3E06" w:rsidP="008C3E06">
      <w:pPr>
        <w:autoSpaceDE w:val="0"/>
        <w:autoSpaceDN w:val="0"/>
        <w:adjustRightInd w:val="0"/>
        <w:spacing w:after="0" w:line="360" w:lineRule="auto"/>
        <w:rPr>
          <w:rFonts w:ascii="Arial" w:hAnsi="Arial" w:cs="Arial"/>
        </w:rPr>
      </w:pPr>
    </w:p>
    <w:p w:rsidR="00952F09" w:rsidRDefault="00952F09" w:rsidP="008C3E06">
      <w:pPr>
        <w:spacing w:after="0" w:line="360" w:lineRule="auto"/>
        <w:rPr>
          <w:rFonts w:ascii="Arial" w:hAnsi="Arial" w:cs="Arial"/>
        </w:rPr>
      </w:pPr>
    </w:p>
    <w:p w:rsidR="008C3E06" w:rsidRDefault="008C3E06" w:rsidP="008C3E06">
      <w:pPr>
        <w:spacing w:after="0" w:line="360" w:lineRule="auto"/>
        <w:rPr>
          <w:rFonts w:ascii="Arial" w:hAnsi="Arial" w:cs="Arial"/>
        </w:rPr>
      </w:pPr>
      <w:r w:rsidRPr="00E34B51">
        <w:rPr>
          <w:rFonts w:ascii="Arial" w:hAnsi="Arial" w:cs="Arial"/>
        </w:rPr>
        <w:t xml:space="preserve">My approach to this study </w:t>
      </w:r>
      <w:r>
        <w:rPr>
          <w:rFonts w:ascii="Arial" w:hAnsi="Arial" w:cs="Arial"/>
        </w:rPr>
        <w:t>was</w:t>
      </w:r>
      <w:r w:rsidRPr="00E34B51">
        <w:rPr>
          <w:rFonts w:ascii="Arial" w:hAnsi="Arial" w:cs="Arial"/>
        </w:rPr>
        <w:t xml:space="preserve"> </w:t>
      </w:r>
      <w:r>
        <w:rPr>
          <w:rFonts w:ascii="Arial" w:hAnsi="Arial" w:cs="Arial"/>
        </w:rPr>
        <w:t>underpinned by</w:t>
      </w:r>
      <w:r w:rsidRPr="00E34B51">
        <w:rPr>
          <w:rFonts w:ascii="Arial" w:hAnsi="Arial" w:cs="Arial"/>
        </w:rPr>
        <w:t xml:space="preserve"> </w:t>
      </w:r>
      <w:r>
        <w:rPr>
          <w:rFonts w:ascii="Arial" w:hAnsi="Arial" w:cs="Arial"/>
          <w:i/>
        </w:rPr>
        <w:t>BIQD</w:t>
      </w:r>
      <w:r>
        <w:rPr>
          <w:rFonts w:ascii="Arial" w:hAnsi="Arial" w:cs="Arial"/>
        </w:rPr>
        <w:t xml:space="preserve">, identified </w:t>
      </w:r>
      <w:r w:rsidRPr="00E34B51">
        <w:rPr>
          <w:rFonts w:ascii="Arial" w:hAnsi="Arial" w:cs="Arial"/>
        </w:rPr>
        <w:t>by Merriam</w:t>
      </w:r>
      <w:r>
        <w:rPr>
          <w:rFonts w:ascii="Arial" w:hAnsi="Arial" w:cs="Arial"/>
        </w:rPr>
        <w:t>,</w:t>
      </w:r>
      <w:r w:rsidRPr="00E34B51">
        <w:rPr>
          <w:rFonts w:ascii="Arial" w:hAnsi="Arial" w:cs="Arial"/>
        </w:rPr>
        <w:t xml:space="preserve"> </w:t>
      </w:r>
      <w:r>
        <w:rPr>
          <w:rFonts w:ascii="Arial" w:hAnsi="Arial" w:cs="Arial"/>
        </w:rPr>
        <w:t xml:space="preserve">as well as </w:t>
      </w:r>
      <w:r w:rsidRPr="00E34B51">
        <w:rPr>
          <w:rFonts w:ascii="Arial" w:hAnsi="Arial" w:cs="Arial"/>
        </w:rPr>
        <w:t>Sandelowski</w:t>
      </w:r>
      <w:r>
        <w:rPr>
          <w:rFonts w:ascii="Arial" w:hAnsi="Arial" w:cs="Arial"/>
        </w:rPr>
        <w:t xml:space="preserve">, who further clarified this </w:t>
      </w:r>
      <w:r w:rsidR="00CB215D">
        <w:rPr>
          <w:rFonts w:ascii="Arial" w:hAnsi="Arial" w:cs="Arial"/>
        </w:rPr>
        <w:t>paradigm</w:t>
      </w:r>
      <w:r w:rsidRPr="00E34B51">
        <w:rPr>
          <w:rFonts w:ascii="Arial" w:hAnsi="Arial" w:cs="Arial"/>
        </w:rPr>
        <w:t xml:space="preserve"> (Merriam, </w:t>
      </w:r>
      <w:r w:rsidR="00B445ED">
        <w:rPr>
          <w:rFonts w:ascii="Arial" w:hAnsi="Arial" w:cs="Arial"/>
        </w:rPr>
        <w:t xml:space="preserve">2009; Sandelowski, </w:t>
      </w:r>
      <w:r w:rsidRPr="00E34B51">
        <w:rPr>
          <w:rFonts w:ascii="Arial" w:hAnsi="Arial" w:cs="Arial"/>
        </w:rPr>
        <w:t>2010, 2000)</w:t>
      </w:r>
      <w:r>
        <w:rPr>
          <w:rFonts w:ascii="Arial" w:hAnsi="Arial" w:cs="Arial"/>
        </w:rPr>
        <w:t xml:space="preserve">.  </w:t>
      </w:r>
      <w:r>
        <w:rPr>
          <w:rFonts w:ascii="Arial" w:hAnsi="Arial" w:cs="Arial"/>
          <w:i/>
        </w:rPr>
        <w:t>BIQD</w:t>
      </w:r>
      <w:r w:rsidRPr="00E34B51">
        <w:rPr>
          <w:rFonts w:ascii="Arial" w:hAnsi="Arial" w:cs="Arial"/>
        </w:rPr>
        <w:t xml:space="preserve"> </w:t>
      </w:r>
      <w:r>
        <w:rPr>
          <w:rFonts w:ascii="Arial" w:hAnsi="Arial" w:cs="Arial"/>
        </w:rPr>
        <w:t>promotes</w:t>
      </w:r>
      <w:r w:rsidRPr="00E34B51">
        <w:rPr>
          <w:rFonts w:ascii="Arial" w:hAnsi="Arial" w:cs="Arial"/>
        </w:rPr>
        <w:t xml:space="preserve"> the relationships individuals</w:t>
      </w:r>
      <w:r>
        <w:rPr>
          <w:rFonts w:ascii="Arial" w:hAnsi="Arial" w:cs="Arial"/>
        </w:rPr>
        <w:t xml:space="preserve"> create in their world, visualising that</w:t>
      </w:r>
      <w:r w:rsidRPr="00E34B51">
        <w:rPr>
          <w:rFonts w:ascii="Arial" w:hAnsi="Arial" w:cs="Arial"/>
        </w:rPr>
        <w:t xml:space="preserve"> world from their persp</w:t>
      </w:r>
      <w:r>
        <w:rPr>
          <w:rFonts w:ascii="Arial" w:hAnsi="Arial" w:cs="Arial"/>
        </w:rPr>
        <w:t>ective, including the structure,</w:t>
      </w:r>
      <w:r w:rsidRPr="00E34B51">
        <w:rPr>
          <w:rFonts w:ascii="Arial" w:hAnsi="Arial" w:cs="Arial"/>
        </w:rPr>
        <w:t xml:space="preserve"> </w:t>
      </w:r>
      <w:r>
        <w:rPr>
          <w:rFonts w:ascii="Arial" w:hAnsi="Arial" w:cs="Arial"/>
        </w:rPr>
        <w:t>analysing</w:t>
      </w:r>
      <w:r w:rsidRPr="00E34B51">
        <w:rPr>
          <w:rFonts w:ascii="Arial" w:hAnsi="Arial" w:cs="Arial"/>
        </w:rPr>
        <w:t xml:space="preserve"> the data gathered, aligned to its revelatio</w:t>
      </w:r>
      <w:r>
        <w:rPr>
          <w:rFonts w:ascii="Arial" w:hAnsi="Arial" w:cs="Arial"/>
        </w:rPr>
        <w:t xml:space="preserve">n.  </w:t>
      </w:r>
      <w:r w:rsidRPr="00E34B51">
        <w:rPr>
          <w:rFonts w:ascii="Arial" w:hAnsi="Arial" w:cs="Arial"/>
        </w:rPr>
        <w:t xml:space="preserve">Using qualitative </w:t>
      </w:r>
      <w:r w:rsidR="00CB215D">
        <w:rPr>
          <w:rFonts w:ascii="Arial" w:hAnsi="Arial" w:cs="Arial"/>
        </w:rPr>
        <w:t>procedures or methods</w:t>
      </w:r>
      <w:r w:rsidRPr="00E34B51">
        <w:rPr>
          <w:rFonts w:ascii="Arial" w:hAnsi="Arial" w:cs="Arial"/>
        </w:rPr>
        <w:t xml:space="preserve"> in thi</w:t>
      </w:r>
      <w:r w:rsidR="00CB215D">
        <w:rPr>
          <w:rFonts w:ascii="Arial" w:hAnsi="Arial" w:cs="Arial"/>
        </w:rPr>
        <w:t xml:space="preserve">s context allow </w:t>
      </w:r>
      <w:r>
        <w:rPr>
          <w:rFonts w:ascii="Arial" w:hAnsi="Arial" w:cs="Arial"/>
        </w:rPr>
        <w:t>participants to ‘</w:t>
      </w:r>
      <w:r w:rsidRPr="00190D57">
        <w:rPr>
          <w:rFonts w:ascii="Arial" w:hAnsi="Arial" w:cs="Arial"/>
        </w:rPr>
        <w:t xml:space="preserve">interpret their </w:t>
      </w:r>
      <w:proofErr w:type="gramStart"/>
      <w:r w:rsidRPr="00190D57">
        <w:rPr>
          <w:rFonts w:ascii="Arial" w:hAnsi="Arial" w:cs="Arial"/>
        </w:rPr>
        <w:t>experiences, …</w:t>
      </w:r>
      <w:proofErr w:type="gramEnd"/>
      <w:r>
        <w:rPr>
          <w:rFonts w:ascii="Arial" w:hAnsi="Arial" w:cs="Arial"/>
        </w:rPr>
        <w:t xml:space="preserve"> </w:t>
      </w:r>
      <w:r w:rsidR="00686312">
        <w:rPr>
          <w:rFonts w:ascii="Arial" w:hAnsi="Arial" w:cs="Arial"/>
        </w:rPr>
        <w:t>and</w:t>
      </w:r>
      <w:r>
        <w:rPr>
          <w:rFonts w:ascii="Arial" w:hAnsi="Arial" w:cs="Arial"/>
        </w:rPr>
        <w:t>..</w:t>
      </w:r>
      <w:r w:rsidRPr="00190D57">
        <w:rPr>
          <w:rFonts w:ascii="Arial" w:hAnsi="Arial" w:cs="Arial"/>
        </w:rPr>
        <w:t>.</w:t>
      </w:r>
      <w:proofErr w:type="gramStart"/>
      <w:r w:rsidRPr="00190D57">
        <w:rPr>
          <w:rFonts w:ascii="Arial" w:hAnsi="Arial" w:cs="Arial"/>
        </w:rPr>
        <w:t>attribute</w:t>
      </w:r>
      <w:proofErr w:type="gramEnd"/>
      <w:r w:rsidR="00686312">
        <w:rPr>
          <w:rFonts w:ascii="Arial" w:hAnsi="Arial" w:cs="Arial"/>
        </w:rPr>
        <w:t xml:space="preserve"> meaning</w:t>
      </w:r>
      <w:r>
        <w:rPr>
          <w:rFonts w:ascii="Arial" w:hAnsi="Arial" w:cs="Arial"/>
        </w:rPr>
        <w:t xml:space="preserve"> to their experiences’</w:t>
      </w:r>
      <w:r w:rsidRPr="00190D57">
        <w:rPr>
          <w:rFonts w:ascii="Arial" w:hAnsi="Arial" w:cs="Arial"/>
        </w:rPr>
        <w:t xml:space="preserve"> (Merriam, </w:t>
      </w:r>
      <w:r>
        <w:rPr>
          <w:rFonts w:ascii="Arial" w:hAnsi="Arial" w:cs="Arial"/>
        </w:rPr>
        <w:t xml:space="preserve">2009,  p. 23).  This is critical </w:t>
      </w:r>
      <w:r w:rsidRPr="000D07C0">
        <w:rPr>
          <w:rFonts w:ascii="Arial" w:hAnsi="Arial" w:cs="Arial"/>
        </w:rPr>
        <w:t>to personal experiences</w:t>
      </w:r>
      <w:r>
        <w:rPr>
          <w:rFonts w:ascii="Arial" w:hAnsi="Arial" w:cs="Arial"/>
        </w:rPr>
        <w:t xml:space="preserve">, </w:t>
      </w:r>
      <w:r w:rsidRPr="000D07C0">
        <w:rPr>
          <w:rFonts w:ascii="Arial" w:hAnsi="Arial" w:cs="Arial"/>
        </w:rPr>
        <w:t xml:space="preserve">the relational world view </w:t>
      </w:r>
      <w:r>
        <w:rPr>
          <w:rFonts w:ascii="Arial" w:hAnsi="Arial" w:cs="Arial"/>
        </w:rPr>
        <w:t>(</w:t>
      </w:r>
      <w:r w:rsidRPr="000D07C0">
        <w:rPr>
          <w:rFonts w:ascii="Arial" w:hAnsi="Arial" w:cs="Arial"/>
        </w:rPr>
        <w:t>Graham,  2002</w:t>
      </w:r>
      <w:r>
        <w:rPr>
          <w:rFonts w:ascii="Arial" w:hAnsi="Arial" w:cs="Arial"/>
        </w:rPr>
        <w:t xml:space="preserve">) </w:t>
      </w:r>
      <w:r w:rsidRPr="000D07C0">
        <w:rPr>
          <w:rFonts w:ascii="Arial" w:hAnsi="Arial" w:cs="Arial"/>
        </w:rPr>
        <w:t>including a sense of communalism</w:t>
      </w:r>
      <w:r>
        <w:rPr>
          <w:rFonts w:ascii="Arial" w:hAnsi="Arial" w:cs="Arial"/>
        </w:rPr>
        <w:t xml:space="preserve">, </w:t>
      </w:r>
      <w:r w:rsidRPr="000D07C0">
        <w:rPr>
          <w:rFonts w:ascii="Arial" w:hAnsi="Arial" w:cs="Arial"/>
        </w:rPr>
        <w:t>r</w:t>
      </w:r>
      <w:r w:rsidR="00B445ED">
        <w:rPr>
          <w:rFonts w:ascii="Arial" w:hAnsi="Arial" w:cs="Arial"/>
        </w:rPr>
        <w:t xml:space="preserve">espectful individualism (Hart, </w:t>
      </w:r>
      <w:r w:rsidRPr="000D07C0">
        <w:rPr>
          <w:rFonts w:ascii="Arial" w:hAnsi="Arial" w:cs="Arial"/>
        </w:rPr>
        <w:t>2010</w:t>
      </w:r>
      <w:r w:rsidR="00B445ED">
        <w:rPr>
          <w:rFonts w:ascii="Arial" w:hAnsi="Arial" w:cs="Arial"/>
        </w:rPr>
        <w:t xml:space="preserve">; Weaver, </w:t>
      </w:r>
      <w:r>
        <w:rPr>
          <w:rFonts w:ascii="Arial" w:hAnsi="Arial" w:cs="Arial"/>
        </w:rPr>
        <w:t>2001, 1997) and</w:t>
      </w:r>
      <w:r w:rsidRPr="000D07C0">
        <w:rPr>
          <w:rFonts w:ascii="Arial" w:hAnsi="Arial" w:cs="Arial"/>
        </w:rPr>
        <w:t xml:space="preserve">  </w:t>
      </w:r>
      <w:r>
        <w:rPr>
          <w:rFonts w:ascii="Arial" w:hAnsi="Arial" w:cs="Arial"/>
        </w:rPr>
        <w:t>[</w:t>
      </w:r>
      <w:r w:rsidRPr="000D07C0">
        <w:rPr>
          <w:rFonts w:ascii="Arial" w:hAnsi="Arial" w:cs="Arial"/>
        </w:rPr>
        <w:t>Re</w:t>
      </w:r>
      <w:r>
        <w:rPr>
          <w:rFonts w:ascii="Arial" w:hAnsi="Arial" w:cs="Arial"/>
        </w:rPr>
        <w:t>]</w:t>
      </w:r>
      <w:r w:rsidRPr="000D07C0">
        <w:rPr>
          <w:rFonts w:ascii="Arial" w:eastAsia="Calibri" w:hAnsi="Arial" w:cs="Arial"/>
        </w:rPr>
        <w:t>–</w:t>
      </w:r>
      <w:r w:rsidRPr="000D07C0">
        <w:rPr>
          <w:rFonts w:ascii="Arial" w:hAnsi="Arial" w:cs="Arial"/>
        </w:rPr>
        <w:t xml:space="preserve">presenting </w:t>
      </w:r>
      <w:r>
        <w:rPr>
          <w:rFonts w:ascii="Arial" w:hAnsi="Arial" w:cs="Arial"/>
        </w:rPr>
        <w:t xml:space="preserve">local values and knowledge in [educational] </w:t>
      </w:r>
      <w:r w:rsidRPr="000D07C0">
        <w:rPr>
          <w:rFonts w:ascii="Arial" w:hAnsi="Arial" w:cs="Arial"/>
        </w:rPr>
        <w:t>research</w:t>
      </w:r>
      <w:r>
        <w:rPr>
          <w:rFonts w:ascii="Arial" w:hAnsi="Arial" w:cs="Arial"/>
        </w:rPr>
        <w:t>.  R</w:t>
      </w:r>
      <w:r w:rsidRPr="00D02C2A">
        <w:rPr>
          <w:rFonts w:ascii="Arial" w:hAnsi="Arial" w:cs="Arial"/>
        </w:rPr>
        <w:t xml:space="preserve">esearchers involved in </w:t>
      </w:r>
      <w:r>
        <w:rPr>
          <w:rFonts w:ascii="Arial" w:hAnsi="Arial" w:cs="Arial"/>
          <w:i/>
        </w:rPr>
        <w:t>BIQD</w:t>
      </w:r>
      <w:r w:rsidRPr="00D02C2A">
        <w:rPr>
          <w:rFonts w:ascii="Arial" w:hAnsi="Arial" w:cs="Arial"/>
        </w:rPr>
        <w:t xml:space="preserve"> research are predisposed </w:t>
      </w:r>
      <w:r>
        <w:rPr>
          <w:rFonts w:ascii="Arial" w:hAnsi="Arial" w:cs="Arial"/>
        </w:rPr>
        <w:t>to utilise</w:t>
      </w:r>
      <w:r w:rsidRPr="00D02C2A">
        <w:rPr>
          <w:rFonts w:ascii="Arial" w:hAnsi="Arial" w:cs="Arial"/>
        </w:rPr>
        <w:t xml:space="preserve"> qualitative theories</w:t>
      </w:r>
      <w:r>
        <w:rPr>
          <w:rFonts w:ascii="Arial" w:hAnsi="Arial" w:cs="Arial"/>
        </w:rPr>
        <w:t>,</w:t>
      </w:r>
      <w:r w:rsidRPr="00D02C2A">
        <w:rPr>
          <w:rFonts w:ascii="Arial" w:hAnsi="Arial" w:cs="Arial"/>
        </w:rPr>
        <w:t xml:space="preserve"> rather than any assignment to a </w:t>
      </w:r>
      <w:r>
        <w:rPr>
          <w:rFonts w:ascii="Arial" w:hAnsi="Arial" w:cs="Arial"/>
        </w:rPr>
        <w:t xml:space="preserve">specific </w:t>
      </w:r>
      <w:r w:rsidRPr="00D02C2A">
        <w:rPr>
          <w:rFonts w:ascii="Arial" w:hAnsi="Arial" w:cs="Arial"/>
        </w:rPr>
        <w:t>qualitativ</w:t>
      </w:r>
      <w:r>
        <w:rPr>
          <w:rFonts w:ascii="Arial" w:hAnsi="Arial" w:cs="Arial"/>
        </w:rPr>
        <w:t xml:space="preserve">e theory (Sandelowiski,  2010), </w:t>
      </w:r>
      <w:r w:rsidRPr="00D02C2A">
        <w:rPr>
          <w:rFonts w:ascii="Arial" w:hAnsi="Arial" w:cs="Arial"/>
        </w:rPr>
        <w:t>freely portray</w:t>
      </w:r>
      <w:r>
        <w:rPr>
          <w:rFonts w:ascii="Arial" w:hAnsi="Arial" w:cs="Arial"/>
        </w:rPr>
        <w:t>ing</w:t>
      </w:r>
      <w:r w:rsidRPr="00D02C2A">
        <w:rPr>
          <w:rFonts w:ascii="Arial" w:hAnsi="Arial" w:cs="Arial"/>
        </w:rPr>
        <w:t xml:space="preserve"> the impact of </w:t>
      </w:r>
      <w:r>
        <w:rPr>
          <w:rFonts w:ascii="Arial" w:hAnsi="Arial" w:cs="Arial"/>
        </w:rPr>
        <w:t>concurrent</w:t>
      </w:r>
      <w:r w:rsidRPr="00D02C2A">
        <w:rPr>
          <w:rFonts w:ascii="Arial" w:hAnsi="Arial" w:cs="Arial"/>
        </w:rPr>
        <w:t xml:space="preserve"> </w:t>
      </w:r>
      <w:r>
        <w:rPr>
          <w:rFonts w:ascii="Arial" w:hAnsi="Arial" w:cs="Arial"/>
        </w:rPr>
        <w:t>hypothesis</w:t>
      </w:r>
      <w:r w:rsidRPr="00D02C2A">
        <w:rPr>
          <w:rFonts w:ascii="Arial" w:hAnsi="Arial" w:cs="Arial"/>
        </w:rPr>
        <w:t xml:space="preserve"> </w:t>
      </w:r>
      <w:r>
        <w:rPr>
          <w:rFonts w:ascii="Arial" w:hAnsi="Arial" w:cs="Arial"/>
        </w:rPr>
        <w:t>‘</w:t>
      </w:r>
      <w:r w:rsidRPr="00D02C2A">
        <w:rPr>
          <w:rFonts w:ascii="Arial" w:hAnsi="Arial" w:cs="Arial"/>
        </w:rPr>
        <w:t>instead of</w:t>
      </w:r>
      <w:r>
        <w:rPr>
          <w:rFonts w:ascii="Arial" w:hAnsi="Arial" w:cs="Arial"/>
        </w:rPr>
        <w:t xml:space="preserve"> </w:t>
      </w:r>
      <w:r w:rsidRPr="00D02C2A">
        <w:rPr>
          <w:rFonts w:ascii="Arial" w:hAnsi="Arial" w:cs="Arial"/>
        </w:rPr>
        <w:lastRenderedPageBreak/>
        <w:t>inappropriately naming or im</w:t>
      </w:r>
      <w:r>
        <w:rPr>
          <w:rFonts w:ascii="Arial" w:hAnsi="Arial" w:cs="Arial"/>
        </w:rPr>
        <w:t>plementing these other methods’</w:t>
      </w:r>
      <w:r w:rsidRPr="00D02C2A">
        <w:rPr>
          <w:rFonts w:ascii="Arial" w:hAnsi="Arial" w:cs="Arial"/>
        </w:rPr>
        <w:t xml:space="preserve"> (Sandelowski, </w:t>
      </w:r>
      <w:r w:rsidR="00B445ED">
        <w:rPr>
          <w:rFonts w:ascii="Arial" w:hAnsi="Arial" w:cs="Arial"/>
        </w:rPr>
        <w:t xml:space="preserve"> </w:t>
      </w:r>
      <w:r w:rsidRPr="00D02C2A">
        <w:rPr>
          <w:rFonts w:ascii="Arial" w:hAnsi="Arial" w:cs="Arial"/>
        </w:rPr>
        <w:t>2000, p. 339)</w:t>
      </w:r>
      <w:r>
        <w:rPr>
          <w:rFonts w:ascii="Arial" w:hAnsi="Arial" w:cs="Arial"/>
        </w:rPr>
        <w:t xml:space="preserve">. </w:t>
      </w:r>
    </w:p>
    <w:p w:rsidR="008C3E06" w:rsidRDefault="008C3E06" w:rsidP="008C3E06">
      <w:pPr>
        <w:tabs>
          <w:tab w:val="left" w:pos="7363"/>
        </w:tabs>
        <w:autoSpaceDE w:val="0"/>
        <w:autoSpaceDN w:val="0"/>
        <w:adjustRightInd w:val="0"/>
        <w:spacing w:after="0" w:line="360" w:lineRule="auto"/>
        <w:rPr>
          <w:rFonts w:ascii="Arial" w:hAnsi="Arial" w:cs="Arial"/>
        </w:rPr>
      </w:pPr>
    </w:p>
    <w:p w:rsidR="00CB2593" w:rsidRDefault="00CB2593" w:rsidP="008C3E06">
      <w:pPr>
        <w:spacing w:after="0" w:line="360" w:lineRule="auto"/>
        <w:rPr>
          <w:rFonts w:ascii="Arial" w:hAnsi="Arial" w:cs="Arial"/>
        </w:rPr>
      </w:pPr>
    </w:p>
    <w:p w:rsidR="008C3E06" w:rsidRPr="00D01940" w:rsidRDefault="008C3E06" w:rsidP="008C3E06">
      <w:pPr>
        <w:spacing w:after="0" w:line="360" w:lineRule="auto"/>
        <w:rPr>
          <w:rFonts w:ascii="Arial" w:hAnsi="Arial" w:cs="Arial"/>
        </w:rPr>
      </w:pPr>
      <w:r w:rsidRPr="00D01940">
        <w:rPr>
          <w:rFonts w:ascii="Arial" w:hAnsi="Arial" w:cs="Arial"/>
        </w:rPr>
        <w:t>Creswell</w:t>
      </w:r>
      <w:r>
        <w:rPr>
          <w:rFonts w:ascii="Arial" w:hAnsi="Arial" w:cs="Arial"/>
        </w:rPr>
        <w:t>,</w:t>
      </w:r>
      <w:r w:rsidRPr="00D01940">
        <w:rPr>
          <w:rFonts w:ascii="Arial" w:hAnsi="Arial" w:cs="Arial"/>
        </w:rPr>
        <w:t xml:space="preserve"> </w:t>
      </w:r>
      <w:r>
        <w:rPr>
          <w:rFonts w:ascii="Arial" w:hAnsi="Arial" w:cs="Arial"/>
        </w:rPr>
        <w:t xml:space="preserve">in discussing the nexus between </w:t>
      </w:r>
      <w:r w:rsidRPr="00D01940">
        <w:rPr>
          <w:rFonts w:ascii="Arial" w:hAnsi="Arial" w:cs="Arial"/>
        </w:rPr>
        <w:t xml:space="preserve">qualitative research </w:t>
      </w:r>
      <w:r>
        <w:rPr>
          <w:rFonts w:ascii="Arial" w:hAnsi="Arial" w:cs="Arial"/>
        </w:rPr>
        <w:t>and</w:t>
      </w:r>
      <w:r w:rsidRPr="00D01940">
        <w:rPr>
          <w:rFonts w:ascii="Arial" w:hAnsi="Arial" w:cs="Arial"/>
        </w:rPr>
        <w:t xml:space="preserve"> interpre</w:t>
      </w:r>
      <w:r>
        <w:rPr>
          <w:rFonts w:ascii="Arial" w:hAnsi="Arial" w:cs="Arial"/>
        </w:rPr>
        <w:t xml:space="preserve">tive designs in the natural world asserted that the qualitative researcher’s activities are not finished, if they have not revealed individual meanings, including meanings in the context of practice or experience which exposes his/her constructionist inclination (Creswell,  2007).  An </w:t>
      </w:r>
      <w:r w:rsidRPr="00D01940">
        <w:rPr>
          <w:rFonts w:ascii="Arial" w:hAnsi="Arial" w:cs="Arial"/>
        </w:rPr>
        <w:t>argument</w:t>
      </w:r>
      <w:r>
        <w:rPr>
          <w:rFonts w:ascii="Arial" w:hAnsi="Arial" w:cs="Arial"/>
        </w:rPr>
        <w:t xml:space="preserve"> </w:t>
      </w:r>
      <w:r w:rsidRPr="00D01940">
        <w:rPr>
          <w:rFonts w:ascii="Arial" w:hAnsi="Arial" w:cs="Arial"/>
        </w:rPr>
        <w:t>further advanced by Shank who ide</w:t>
      </w:r>
      <w:r>
        <w:rPr>
          <w:rFonts w:ascii="Arial" w:hAnsi="Arial" w:cs="Arial"/>
        </w:rPr>
        <w:t>ntifies those researchers utilis</w:t>
      </w:r>
      <w:r w:rsidRPr="00D01940">
        <w:rPr>
          <w:rFonts w:ascii="Arial" w:hAnsi="Arial" w:cs="Arial"/>
        </w:rPr>
        <w:t>i</w:t>
      </w:r>
      <w:r>
        <w:rPr>
          <w:rFonts w:ascii="Arial" w:hAnsi="Arial" w:cs="Arial"/>
        </w:rPr>
        <w:t>ng qualitative methods as ‘</w:t>
      </w:r>
      <w:r w:rsidRPr="00D01940">
        <w:rPr>
          <w:rFonts w:ascii="Arial" w:hAnsi="Arial" w:cs="Arial"/>
        </w:rPr>
        <w:t>discoverers</w:t>
      </w:r>
      <w:r>
        <w:rPr>
          <w:rFonts w:ascii="Arial" w:hAnsi="Arial" w:cs="Arial"/>
        </w:rPr>
        <w:t xml:space="preserve"> </w:t>
      </w:r>
      <w:r w:rsidRPr="00D01940">
        <w:rPr>
          <w:rFonts w:ascii="Arial" w:hAnsi="Arial" w:cs="Arial"/>
        </w:rPr>
        <w:t>and reconcilers of meaning where no meaning has</w:t>
      </w:r>
      <w:r>
        <w:rPr>
          <w:rFonts w:ascii="Arial" w:hAnsi="Arial" w:cs="Arial"/>
        </w:rPr>
        <w:t xml:space="preserve"> been clearly understood before’</w:t>
      </w:r>
      <w:r w:rsidRPr="00D01940">
        <w:rPr>
          <w:rFonts w:ascii="Arial" w:hAnsi="Arial" w:cs="Arial"/>
        </w:rPr>
        <w:t xml:space="preserve"> (</w:t>
      </w:r>
      <w:r w:rsidR="00C91903">
        <w:rPr>
          <w:rFonts w:ascii="Arial" w:hAnsi="Arial" w:cs="Arial"/>
        </w:rPr>
        <w:t xml:space="preserve">Shank, 2002, </w:t>
      </w:r>
      <w:r w:rsidRPr="00D01940">
        <w:rPr>
          <w:rFonts w:ascii="Arial" w:hAnsi="Arial" w:cs="Arial"/>
        </w:rPr>
        <w:t>p.</w:t>
      </w:r>
      <w:r>
        <w:rPr>
          <w:rFonts w:ascii="Arial" w:hAnsi="Arial" w:cs="Arial"/>
        </w:rPr>
        <w:t xml:space="preserve"> </w:t>
      </w:r>
      <w:r w:rsidRPr="00D01940">
        <w:rPr>
          <w:rFonts w:ascii="Arial" w:hAnsi="Arial" w:cs="Arial"/>
        </w:rPr>
        <w:t>7).</w:t>
      </w:r>
      <w:r>
        <w:rPr>
          <w:rFonts w:ascii="Arial" w:hAnsi="Arial" w:cs="Arial"/>
        </w:rPr>
        <w:t xml:space="preserve">  The methodology also aligns with</w:t>
      </w:r>
      <w:r w:rsidRPr="000D07C0">
        <w:rPr>
          <w:rFonts w:ascii="Arial" w:hAnsi="Arial" w:cs="Arial"/>
        </w:rPr>
        <w:t xml:space="preserve"> </w:t>
      </w:r>
      <w:r>
        <w:rPr>
          <w:rFonts w:ascii="Arial" w:hAnsi="Arial" w:cs="Arial"/>
        </w:rPr>
        <w:t>the epistemological framework associated with</w:t>
      </w:r>
      <w:r w:rsidRPr="000D07C0">
        <w:rPr>
          <w:rFonts w:ascii="Arial" w:hAnsi="Arial" w:cs="Arial"/>
        </w:rPr>
        <w:t xml:space="preserve"> </w:t>
      </w:r>
      <w:r>
        <w:rPr>
          <w:rFonts w:ascii="Arial" w:hAnsi="Arial" w:cs="Arial"/>
        </w:rPr>
        <w:t>our history</w:t>
      </w:r>
      <w:r w:rsidRPr="000D07C0">
        <w:rPr>
          <w:rFonts w:ascii="Arial" w:hAnsi="Arial" w:cs="Arial"/>
        </w:rPr>
        <w:t xml:space="preserve"> </w:t>
      </w:r>
      <w:r>
        <w:rPr>
          <w:rFonts w:ascii="Arial" w:hAnsi="Arial" w:cs="Arial"/>
        </w:rPr>
        <w:t xml:space="preserve">and </w:t>
      </w:r>
      <w:r w:rsidRPr="000D07C0">
        <w:rPr>
          <w:rFonts w:ascii="Arial" w:hAnsi="Arial" w:cs="Arial"/>
        </w:rPr>
        <w:t xml:space="preserve">emanating from the cultures and </w:t>
      </w:r>
      <w:r>
        <w:rPr>
          <w:rFonts w:ascii="Arial" w:hAnsi="Arial" w:cs="Arial"/>
        </w:rPr>
        <w:t>sagas</w:t>
      </w:r>
      <w:r w:rsidRPr="000D07C0">
        <w:rPr>
          <w:rFonts w:ascii="Arial" w:hAnsi="Arial" w:cs="Arial"/>
        </w:rPr>
        <w:t xml:space="preserve"> of all our transpo</w:t>
      </w:r>
      <w:r w:rsidR="00C91903">
        <w:rPr>
          <w:rFonts w:ascii="Arial" w:hAnsi="Arial" w:cs="Arial"/>
        </w:rPr>
        <w:t xml:space="preserve">rted peoples (Best, </w:t>
      </w:r>
      <w:r w:rsidRPr="000D07C0">
        <w:rPr>
          <w:rFonts w:ascii="Arial" w:hAnsi="Arial" w:cs="Arial"/>
        </w:rPr>
        <w:t>2004;</w:t>
      </w:r>
      <w:r w:rsidR="00C91903">
        <w:rPr>
          <w:rFonts w:ascii="Arial" w:hAnsi="Arial" w:cs="Arial"/>
          <w:bCs/>
        </w:rPr>
        <w:t xml:space="preserve"> Sankatsing, </w:t>
      </w:r>
      <w:r w:rsidRPr="000D07C0">
        <w:rPr>
          <w:rFonts w:ascii="Arial" w:hAnsi="Arial" w:cs="Arial"/>
          <w:bCs/>
        </w:rPr>
        <w:t>2001, 1998)</w:t>
      </w:r>
      <w:r w:rsidRPr="000D07C0">
        <w:rPr>
          <w:rFonts w:ascii="Arial" w:hAnsi="Arial" w:cs="Arial"/>
        </w:rPr>
        <w:t xml:space="preserve">. </w:t>
      </w:r>
      <w:r>
        <w:rPr>
          <w:rFonts w:ascii="Arial" w:hAnsi="Arial" w:cs="Arial"/>
        </w:rPr>
        <w:t xml:space="preserve"> In this context qualitative research operates as a resource</w:t>
      </w:r>
      <w:r w:rsidRPr="00F5585E">
        <w:rPr>
          <w:rFonts w:ascii="Arial" w:eastAsia="Calibri" w:hAnsi="Arial" w:cs="Arial"/>
        </w:rPr>
        <w:t>–</w:t>
      </w:r>
      <w:r>
        <w:rPr>
          <w:rFonts w:ascii="Arial" w:hAnsi="Arial" w:cs="Arial"/>
        </w:rPr>
        <w:t>base to knowledge acquisition and increased understanding of any phenomena or topic for both resear</w:t>
      </w:r>
      <w:r w:rsidR="00C91903">
        <w:rPr>
          <w:rFonts w:ascii="Arial" w:hAnsi="Arial" w:cs="Arial"/>
        </w:rPr>
        <w:t xml:space="preserve">cher and participant (Merriam, </w:t>
      </w:r>
      <w:r>
        <w:rPr>
          <w:rFonts w:ascii="Arial" w:hAnsi="Arial" w:cs="Arial"/>
        </w:rPr>
        <w:t xml:space="preserve">2009). </w:t>
      </w:r>
    </w:p>
    <w:p w:rsidR="008C3E06" w:rsidRDefault="008C3E06" w:rsidP="008C3E06">
      <w:pPr>
        <w:autoSpaceDE w:val="0"/>
        <w:autoSpaceDN w:val="0"/>
        <w:adjustRightInd w:val="0"/>
        <w:spacing w:after="0" w:line="360" w:lineRule="auto"/>
        <w:rPr>
          <w:rFonts w:ascii="Arial" w:hAnsi="Arial" w:cs="Arial"/>
        </w:rPr>
      </w:pPr>
    </w:p>
    <w:p w:rsidR="008C3E06" w:rsidRDefault="008C3E06" w:rsidP="008C3E06">
      <w:pPr>
        <w:autoSpaceDE w:val="0"/>
        <w:autoSpaceDN w:val="0"/>
        <w:adjustRightInd w:val="0"/>
        <w:spacing w:line="360" w:lineRule="auto"/>
        <w:rPr>
          <w:rFonts w:ascii="Arial" w:hAnsi="Arial" w:cs="Arial"/>
        </w:rPr>
      </w:pPr>
    </w:p>
    <w:p w:rsidR="008C3E06" w:rsidRDefault="00CB215D" w:rsidP="008C3E06">
      <w:pPr>
        <w:autoSpaceDE w:val="0"/>
        <w:autoSpaceDN w:val="0"/>
        <w:adjustRightInd w:val="0"/>
        <w:spacing w:line="360" w:lineRule="auto"/>
        <w:rPr>
          <w:rFonts w:ascii="Arial" w:hAnsi="Arial" w:cs="Arial"/>
        </w:rPr>
      </w:pPr>
      <w:r>
        <w:rPr>
          <w:rFonts w:ascii="Arial" w:hAnsi="Arial" w:cs="Arial"/>
        </w:rPr>
        <w:t>A</w:t>
      </w:r>
      <w:r w:rsidR="008C3E06" w:rsidRPr="00C362A6">
        <w:rPr>
          <w:rFonts w:ascii="Arial" w:hAnsi="Arial" w:cs="Arial"/>
        </w:rPr>
        <w:t xml:space="preserve"> </w:t>
      </w:r>
      <w:r w:rsidR="008C3E06">
        <w:rPr>
          <w:rFonts w:ascii="Arial" w:hAnsi="Arial" w:cs="Arial"/>
        </w:rPr>
        <w:t>generic</w:t>
      </w:r>
      <w:r w:rsidR="008C3E06" w:rsidRPr="00C362A6">
        <w:rPr>
          <w:rFonts w:ascii="Arial" w:hAnsi="Arial" w:cs="Arial"/>
        </w:rPr>
        <w:t xml:space="preserve"> interpretive </w:t>
      </w:r>
      <w:r w:rsidR="006F6D08">
        <w:rPr>
          <w:rFonts w:ascii="Arial" w:hAnsi="Arial" w:cs="Arial"/>
        </w:rPr>
        <w:t>paradigm</w:t>
      </w:r>
      <w:r w:rsidR="008C3E06" w:rsidRPr="00C362A6">
        <w:rPr>
          <w:rFonts w:ascii="Arial" w:hAnsi="Arial" w:cs="Arial"/>
        </w:rPr>
        <w:t xml:space="preserve"> (Percy </w:t>
      </w:r>
      <w:r w:rsidR="008C3E06" w:rsidRPr="00C362A6">
        <w:rPr>
          <w:rFonts w:ascii="Arial" w:hAnsi="Arial" w:cs="Arial"/>
          <w:i/>
        </w:rPr>
        <w:t>et al.,</w:t>
      </w:r>
      <w:r w:rsidR="00C91903">
        <w:rPr>
          <w:rFonts w:ascii="Arial" w:hAnsi="Arial" w:cs="Arial"/>
        </w:rPr>
        <w:t xml:space="preserve"> </w:t>
      </w:r>
      <w:r w:rsidR="008C3E06" w:rsidRPr="00C362A6">
        <w:rPr>
          <w:rFonts w:ascii="Arial" w:hAnsi="Arial" w:cs="Arial"/>
        </w:rPr>
        <w:t>2015)</w:t>
      </w:r>
      <w:r>
        <w:rPr>
          <w:rFonts w:ascii="Arial" w:hAnsi="Arial" w:cs="Arial"/>
        </w:rPr>
        <w:t xml:space="preserve"> like</w:t>
      </w:r>
      <w:r w:rsidR="008C3E06" w:rsidRPr="00C362A6">
        <w:rPr>
          <w:rFonts w:ascii="Arial" w:hAnsi="Arial" w:cs="Arial"/>
        </w:rPr>
        <w:t xml:space="preserve"> </w:t>
      </w:r>
      <w:r w:rsidR="008C3E06">
        <w:rPr>
          <w:rFonts w:ascii="Arial" w:hAnsi="Arial" w:cs="Arial"/>
          <w:i/>
        </w:rPr>
        <w:t>BIQD</w:t>
      </w:r>
      <w:r w:rsidR="008C3E06">
        <w:rPr>
          <w:rFonts w:ascii="Arial" w:hAnsi="Arial" w:cs="Arial"/>
        </w:rPr>
        <w:t>, targets</w:t>
      </w:r>
      <w:r w:rsidR="008C3E06" w:rsidRPr="00C362A6">
        <w:rPr>
          <w:rFonts w:ascii="Arial" w:hAnsi="Arial" w:cs="Arial"/>
        </w:rPr>
        <w:t xml:space="preserve"> ‘what the experience was </w:t>
      </w:r>
      <w:r w:rsidR="008C3E06" w:rsidRPr="00C362A6">
        <w:rPr>
          <w:rFonts w:ascii="Arial" w:hAnsi="Arial" w:cs="Arial"/>
          <w:i/>
          <w:iCs/>
        </w:rPr>
        <w:t xml:space="preserve">about’ </w:t>
      </w:r>
      <w:r w:rsidR="008C3E06" w:rsidRPr="00C362A6">
        <w:rPr>
          <w:rFonts w:ascii="Arial" w:hAnsi="Arial" w:cs="Arial"/>
        </w:rPr>
        <w:t xml:space="preserve">(Percy </w:t>
      </w:r>
      <w:r w:rsidR="008C3E06" w:rsidRPr="00C362A6">
        <w:rPr>
          <w:rFonts w:ascii="Arial" w:hAnsi="Arial" w:cs="Arial"/>
          <w:i/>
        </w:rPr>
        <w:t>et al.,</w:t>
      </w:r>
      <w:r w:rsidR="008C3E06">
        <w:rPr>
          <w:rFonts w:ascii="Arial" w:hAnsi="Arial" w:cs="Arial"/>
        </w:rPr>
        <w:t xml:space="preserve"> </w:t>
      </w:r>
      <w:r w:rsidR="008C3E06" w:rsidRPr="00C362A6">
        <w:rPr>
          <w:rFonts w:ascii="Arial" w:hAnsi="Arial" w:cs="Arial"/>
        </w:rPr>
        <w:t>2015</w:t>
      </w:r>
      <w:r w:rsidR="008C3E06">
        <w:rPr>
          <w:rFonts w:ascii="Arial" w:hAnsi="Arial" w:cs="Arial"/>
        </w:rPr>
        <w:t xml:space="preserve">, </w:t>
      </w:r>
      <w:r w:rsidR="008C3E06" w:rsidRPr="00C362A6">
        <w:rPr>
          <w:rFonts w:ascii="Arial" w:hAnsi="Arial" w:cs="Arial"/>
        </w:rPr>
        <w:t>p.</w:t>
      </w:r>
      <w:r w:rsidR="008C3E06">
        <w:rPr>
          <w:rFonts w:ascii="Arial" w:hAnsi="Arial" w:cs="Arial"/>
        </w:rPr>
        <w:t xml:space="preserve"> 77);</w:t>
      </w:r>
      <w:r w:rsidR="008C3E06" w:rsidRPr="00C362A6">
        <w:rPr>
          <w:rFonts w:ascii="Arial" w:hAnsi="Arial" w:cs="Arial"/>
        </w:rPr>
        <w:t xml:space="preserve"> in ot</w:t>
      </w:r>
      <w:r w:rsidR="008C3E06">
        <w:rPr>
          <w:rFonts w:ascii="Arial" w:hAnsi="Arial" w:cs="Arial"/>
        </w:rPr>
        <w:t xml:space="preserve">her words what exactly occurred </w:t>
      </w:r>
      <w:r w:rsidR="008C3E06" w:rsidRPr="00C362A6">
        <w:rPr>
          <w:rFonts w:ascii="Arial" w:hAnsi="Arial" w:cs="Arial"/>
        </w:rPr>
        <w:t>focusing on the actual experience.</w:t>
      </w:r>
      <w:r w:rsidR="008C3E06">
        <w:rPr>
          <w:rFonts w:ascii="Arial" w:hAnsi="Arial" w:cs="Arial"/>
        </w:rPr>
        <w:t xml:space="preserve">  </w:t>
      </w:r>
      <w:r w:rsidR="008C3E06" w:rsidRPr="00C362A6">
        <w:rPr>
          <w:rFonts w:ascii="Arial" w:hAnsi="Arial" w:cs="Arial"/>
        </w:rPr>
        <w:t>In essence</w:t>
      </w:r>
      <w:r w:rsidR="008C3E06">
        <w:rPr>
          <w:rFonts w:ascii="Arial" w:hAnsi="Arial" w:cs="Arial"/>
        </w:rPr>
        <w:t>,</w:t>
      </w:r>
      <w:r w:rsidR="008C3E06" w:rsidRPr="00C362A6">
        <w:rPr>
          <w:rFonts w:ascii="Arial" w:hAnsi="Arial" w:cs="Arial"/>
        </w:rPr>
        <w:t xml:space="preserve"> where the researcher is focused</w:t>
      </w:r>
      <w:r w:rsidR="008C3E06">
        <w:rPr>
          <w:rFonts w:ascii="Arial" w:hAnsi="Arial" w:cs="Arial"/>
        </w:rPr>
        <w:t xml:space="preserve"> more</w:t>
      </w:r>
      <w:r w:rsidR="008C3E06" w:rsidRPr="00C362A6">
        <w:rPr>
          <w:rFonts w:ascii="Arial" w:hAnsi="Arial" w:cs="Arial"/>
        </w:rPr>
        <w:t xml:space="preserve"> on the external world, </w:t>
      </w:r>
      <w:r w:rsidR="008C3E06">
        <w:rPr>
          <w:rFonts w:ascii="Arial" w:hAnsi="Arial" w:cs="Arial"/>
        </w:rPr>
        <w:t>(</w:t>
      </w:r>
      <w:r w:rsidR="008C3E06" w:rsidRPr="00C362A6">
        <w:rPr>
          <w:rFonts w:ascii="Arial" w:hAnsi="Arial" w:cs="Arial"/>
        </w:rPr>
        <w:t>the questions of intere</w:t>
      </w:r>
      <w:r w:rsidR="008C3E06">
        <w:rPr>
          <w:rFonts w:ascii="Arial" w:hAnsi="Arial" w:cs="Arial"/>
        </w:rPr>
        <w:t xml:space="preserve">st, </w:t>
      </w:r>
      <w:r w:rsidR="008C3E06" w:rsidRPr="00C362A6">
        <w:rPr>
          <w:rFonts w:ascii="Arial" w:hAnsi="Arial" w:cs="Arial"/>
        </w:rPr>
        <w:t>the specific ideas, th</w:t>
      </w:r>
      <w:r w:rsidR="008C3E06">
        <w:rPr>
          <w:rFonts w:ascii="Arial" w:hAnsi="Arial" w:cs="Arial"/>
        </w:rPr>
        <w:t xml:space="preserve">e actual personal experiences, </w:t>
      </w:r>
      <w:r w:rsidR="008C3E06" w:rsidRPr="00C362A6">
        <w:rPr>
          <w:rFonts w:ascii="Arial" w:hAnsi="Arial" w:cs="Arial"/>
        </w:rPr>
        <w:t xml:space="preserve">and the </w:t>
      </w:r>
      <w:r w:rsidR="008C3E06">
        <w:rPr>
          <w:rFonts w:ascii="Arial" w:hAnsi="Arial" w:cs="Arial"/>
        </w:rPr>
        <w:t>particip</w:t>
      </w:r>
      <w:r w:rsidR="008C3E06" w:rsidRPr="00C362A6">
        <w:rPr>
          <w:rFonts w:ascii="Arial" w:hAnsi="Arial" w:cs="Arial"/>
        </w:rPr>
        <w:t>ants reflections)</w:t>
      </w:r>
      <w:r w:rsidR="008C3E06">
        <w:rPr>
          <w:rFonts w:ascii="Arial" w:hAnsi="Arial" w:cs="Arial"/>
        </w:rPr>
        <w:t xml:space="preserve">, </w:t>
      </w:r>
      <w:r w:rsidR="008C3E06" w:rsidRPr="00C362A6">
        <w:rPr>
          <w:rFonts w:ascii="Arial" w:hAnsi="Arial" w:cs="Arial"/>
        </w:rPr>
        <w:t>an interpretive qualitative method is more appropriate</w:t>
      </w:r>
      <w:r w:rsidR="008C3E06">
        <w:rPr>
          <w:rFonts w:ascii="Arial" w:hAnsi="Arial" w:cs="Arial"/>
        </w:rPr>
        <w:t xml:space="preserve"> (</w:t>
      </w:r>
      <w:r w:rsidR="008C3E06" w:rsidRPr="00C362A6">
        <w:rPr>
          <w:rFonts w:ascii="Arial" w:hAnsi="Arial" w:cs="Arial"/>
        </w:rPr>
        <w:t xml:space="preserve">Rots, </w:t>
      </w:r>
      <w:r w:rsidR="008C3E06" w:rsidRPr="00C362A6">
        <w:rPr>
          <w:rFonts w:ascii="Arial" w:hAnsi="Arial" w:cs="Arial"/>
          <w:i/>
        </w:rPr>
        <w:t>et al</w:t>
      </w:r>
      <w:r w:rsidR="008C3E06" w:rsidRPr="00C362A6">
        <w:rPr>
          <w:rFonts w:ascii="Arial" w:hAnsi="Arial" w:cs="Arial"/>
        </w:rPr>
        <w:t>., 2012; Merriam, 2009; Shank, 2002).</w:t>
      </w:r>
      <w:r w:rsidR="008C3E06">
        <w:rPr>
          <w:rFonts w:ascii="Arial" w:hAnsi="Arial" w:cs="Arial"/>
        </w:rPr>
        <w:t xml:space="preserve">  </w:t>
      </w:r>
      <w:r w:rsidR="008C3E06" w:rsidRPr="00C362A6">
        <w:rPr>
          <w:rFonts w:ascii="Arial" w:hAnsi="Arial" w:cs="Arial"/>
        </w:rPr>
        <w:t>The qualitative researcher’s task</w:t>
      </w:r>
      <w:r w:rsidR="008C3E06">
        <w:rPr>
          <w:rFonts w:ascii="Arial" w:hAnsi="Arial" w:cs="Arial"/>
        </w:rPr>
        <w:t>,</w:t>
      </w:r>
      <w:r w:rsidR="008C3E06" w:rsidRPr="00C362A6">
        <w:rPr>
          <w:rFonts w:ascii="Arial" w:hAnsi="Arial" w:cs="Arial"/>
        </w:rPr>
        <w:t xml:space="preserve"> therefore, according to Merriam</w:t>
      </w:r>
      <w:r w:rsidR="008C3E06">
        <w:rPr>
          <w:rFonts w:ascii="Arial" w:hAnsi="Arial" w:cs="Arial"/>
        </w:rPr>
        <w:t xml:space="preserve"> (2002)</w:t>
      </w:r>
      <w:r w:rsidR="008C3E06" w:rsidRPr="00C362A6">
        <w:rPr>
          <w:rFonts w:ascii="Arial" w:hAnsi="Arial" w:cs="Arial"/>
        </w:rPr>
        <w:t>, involves exposing ‘what those interpretations are at a particular point in t</w:t>
      </w:r>
      <w:r w:rsidR="008C3E06">
        <w:rPr>
          <w:rFonts w:ascii="Arial" w:hAnsi="Arial" w:cs="Arial"/>
        </w:rPr>
        <w:t>ime and in a particular context’</w:t>
      </w:r>
      <w:r w:rsidR="008C3E06" w:rsidRPr="00C362A6">
        <w:rPr>
          <w:rFonts w:ascii="Arial" w:hAnsi="Arial" w:cs="Arial"/>
        </w:rPr>
        <w:t xml:space="preserve"> (p. 4).</w:t>
      </w:r>
    </w:p>
    <w:p w:rsidR="00F25371" w:rsidRDefault="00F25371" w:rsidP="008C3E06">
      <w:pPr>
        <w:autoSpaceDE w:val="0"/>
        <w:autoSpaceDN w:val="0"/>
        <w:adjustRightInd w:val="0"/>
        <w:spacing w:after="0" w:line="360" w:lineRule="auto"/>
        <w:rPr>
          <w:rFonts w:ascii="Arial" w:hAnsi="Arial" w:cs="Arial"/>
        </w:rPr>
      </w:pPr>
    </w:p>
    <w:p w:rsidR="008C3E06" w:rsidRDefault="008C3E06" w:rsidP="008C3E06">
      <w:pPr>
        <w:autoSpaceDE w:val="0"/>
        <w:autoSpaceDN w:val="0"/>
        <w:adjustRightInd w:val="0"/>
        <w:spacing w:after="0" w:line="360" w:lineRule="auto"/>
        <w:rPr>
          <w:rFonts w:ascii="Arial" w:hAnsi="Arial" w:cs="Arial"/>
        </w:rPr>
      </w:pPr>
      <w:r>
        <w:rPr>
          <w:rFonts w:ascii="Arial" w:hAnsi="Arial" w:cs="Arial"/>
        </w:rPr>
        <w:t>My</w:t>
      </w:r>
      <w:r w:rsidRPr="00837F22">
        <w:rPr>
          <w:rFonts w:ascii="Arial" w:hAnsi="Arial" w:cs="Arial"/>
        </w:rPr>
        <w:t xml:space="preserve"> </w:t>
      </w:r>
      <w:r>
        <w:rPr>
          <w:rFonts w:ascii="Arial" w:hAnsi="Arial" w:cs="Arial"/>
        </w:rPr>
        <w:t>research is, therefore,</w:t>
      </w:r>
      <w:r w:rsidRPr="00837F22">
        <w:rPr>
          <w:rFonts w:ascii="Arial" w:hAnsi="Arial" w:cs="Arial"/>
        </w:rPr>
        <w:t xml:space="preserve"> not aligned to sociological viewpoints related to HE lecturers’ teaching positions</w:t>
      </w:r>
      <w:r>
        <w:rPr>
          <w:rFonts w:ascii="Arial" w:hAnsi="Arial" w:cs="Arial"/>
        </w:rPr>
        <w:t>;</w:t>
      </w:r>
      <w:r w:rsidRPr="00837F22">
        <w:rPr>
          <w:rFonts w:ascii="Arial" w:hAnsi="Arial" w:cs="Arial"/>
        </w:rPr>
        <w:t xml:space="preserve"> ethnography is</w:t>
      </w:r>
      <w:r>
        <w:rPr>
          <w:rFonts w:ascii="Arial" w:hAnsi="Arial" w:cs="Arial"/>
        </w:rPr>
        <w:t>,</w:t>
      </w:r>
      <w:r w:rsidRPr="00837F22">
        <w:rPr>
          <w:rFonts w:ascii="Arial" w:hAnsi="Arial" w:cs="Arial"/>
        </w:rPr>
        <w:t xml:space="preserve"> </w:t>
      </w:r>
      <w:r>
        <w:rPr>
          <w:rFonts w:ascii="Arial" w:hAnsi="Arial" w:cs="Arial"/>
        </w:rPr>
        <w:t>consequently,</w:t>
      </w:r>
      <w:r w:rsidRPr="00837F22">
        <w:rPr>
          <w:rFonts w:ascii="Arial" w:hAnsi="Arial" w:cs="Arial"/>
        </w:rPr>
        <w:t xml:space="preserve"> not</w:t>
      </w:r>
      <w:r>
        <w:rPr>
          <w:rFonts w:ascii="Arial" w:hAnsi="Arial" w:cs="Arial"/>
        </w:rPr>
        <w:t xml:space="preserve"> required </w:t>
      </w:r>
      <w:r w:rsidRPr="00837F22">
        <w:rPr>
          <w:rFonts w:ascii="Arial" w:hAnsi="Arial" w:cs="Arial"/>
        </w:rPr>
        <w:t>(Merriam, 2002)</w:t>
      </w:r>
      <w:r>
        <w:rPr>
          <w:rFonts w:ascii="Arial" w:hAnsi="Arial" w:cs="Arial"/>
        </w:rPr>
        <w:t>.  Nor is my aim</w:t>
      </w:r>
      <w:r w:rsidRPr="00837F22">
        <w:rPr>
          <w:rFonts w:ascii="Arial" w:hAnsi="Arial" w:cs="Arial"/>
        </w:rPr>
        <w:t xml:space="preserve"> to produce or advance theory</w:t>
      </w:r>
      <w:r>
        <w:rPr>
          <w:rFonts w:ascii="Arial" w:hAnsi="Arial" w:cs="Arial"/>
        </w:rPr>
        <w:t>,</w:t>
      </w:r>
      <w:r w:rsidRPr="00837F22">
        <w:rPr>
          <w:rFonts w:ascii="Arial" w:hAnsi="Arial" w:cs="Arial"/>
        </w:rPr>
        <w:t xml:space="preserve"> as in grounded theory</w:t>
      </w:r>
      <w:r>
        <w:rPr>
          <w:rFonts w:ascii="Arial" w:hAnsi="Arial" w:cs="Arial"/>
        </w:rPr>
        <w:t xml:space="preserve"> (Glaser and Strauss, </w:t>
      </w:r>
      <w:r w:rsidRPr="00875F6C">
        <w:rPr>
          <w:rFonts w:ascii="Arial" w:hAnsi="Arial" w:cs="Arial"/>
        </w:rPr>
        <w:t>1967</w:t>
      </w:r>
      <w:r w:rsidRPr="008B4015">
        <w:rPr>
          <w:rFonts w:ascii="Arial" w:hAnsi="Arial" w:cs="Arial"/>
        </w:rPr>
        <w:t xml:space="preserve">). </w:t>
      </w:r>
      <w:r>
        <w:rPr>
          <w:rFonts w:ascii="Arial" w:hAnsi="Arial" w:cs="Arial"/>
        </w:rPr>
        <w:t xml:space="preserve"> </w:t>
      </w:r>
      <w:r w:rsidRPr="008B4015">
        <w:rPr>
          <w:rFonts w:ascii="Arial" w:hAnsi="Arial" w:cs="Arial"/>
        </w:rPr>
        <w:t>More fundamentally, my research does not concentrate on exploring the core understandings of t</w:t>
      </w:r>
      <w:r>
        <w:rPr>
          <w:rFonts w:ascii="Arial" w:hAnsi="Arial" w:cs="Arial"/>
        </w:rPr>
        <w:t>eaching related to phenomenological</w:t>
      </w:r>
      <w:r w:rsidRPr="008B4015">
        <w:rPr>
          <w:rFonts w:ascii="Arial" w:hAnsi="Arial" w:cs="Arial"/>
        </w:rPr>
        <w:t xml:space="preserve"> research</w:t>
      </w:r>
      <w:r>
        <w:rPr>
          <w:rFonts w:ascii="Arial" w:hAnsi="Arial" w:cs="Arial"/>
        </w:rPr>
        <w:t xml:space="preserve"> (</w:t>
      </w:r>
      <w:r w:rsidRPr="00B34336">
        <w:rPr>
          <w:rFonts w:ascii="Arial" w:hAnsi="Arial" w:cs="Arial"/>
          <w:lang w:val="en-TT"/>
        </w:rPr>
        <w:t>Creswell</w:t>
      </w:r>
      <w:r>
        <w:rPr>
          <w:rFonts w:ascii="Arial" w:hAnsi="Arial" w:cs="Arial"/>
        </w:rPr>
        <w:t xml:space="preserve"> </w:t>
      </w:r>
      <w:r w:rsidRPr="00C373FC">
        <w:rPr>
          <w:rFonts w:ascii="Arial" w:hAnsi="Arial" w:cs="Arial"/>
          <w:i/>
        </w:rPr>
        <w:t>et al</w:t>
      </w:r>
      <w:r w:rsidR="003B588C">
        <w:rPr>
          <w:rFonts w:ascii="Arial" w:hAnsi="Arial" w:cs="Arial"/>
        </w:rPr>
        <w:t xml:space="preserve">., 2007; Groenewald, </w:t>
      </w:r>
      <w:r>
        <w:rPr>
          <w:rFonts w:ascii="Arial" w:hAnsi="Arial" w:cs="Arial"/>
        </w:rPr>
        <w:t xml:space="preserve">2004).  It </w:t>
      </w:r>
      <w:r w:rsidRPr="008B4015">
        <w:rPr>
          <w:rFonts w:ascii="Arial" w:hAnsi="Arial" w:cs="Arial"/>
        </w:rPr>
        <w:t>is to understand the conception</w:t>
      </w:r>
      <w:r>
        <w:rPr>
          <w:rFonts w:ascii="Arial" w:hAnsi="Arial" w:cs="Arial"/>
        </w:rPr>
        <w:t>/s</w:t>
      </w:r>
      <w:r w:rsidRPr="008B4015">
        <w:rPr>
          <w:rFonts w:ascii="Arial" w:hAnsi="Arial" w:cs="Arial"/>
        </w:rPr>
        <w:t xml:space="preserve"> of teaching </w:t>
      </w:r>
      <w:r>
        <w:rPr>
          <w:rFonts w:ascii="Arial" w:hAnsi="Arial" w:cs="Arial"/>
        </w:rPr>
        <w:t>held</w:t>
      </w:r>
      <w:r w:rsidRPr="008B4015">
        <w:rPr>
          <w:rFonts w:ascii="Arial" w:hAnsi="Arial" w:cs="Arial"/>
        </w:rPr>
        <w:t xml:space="preserve"> by certain </w:t>
      </w:r>
      <w:r>
        <w:rPr>
          <w:rFonts w:ascii="Arial" w:hAnsi="Arial" w:cs="Arial"/>
        </w:rPr>
        <w:t xml:space="preserve">ZCH </w:t>
      </w:r>
      <w:r w:rsidRPr="008B4015">
        <w:rPr>
          <w:rFonts w:ascii="Arial" w:hAnsi="Arial" w:cs="Arial"/>
        </w:rPr>
        <w:t>lecturers</w:t>
      </w:r>
      <w:r>
        <w:rPr>
          <w:rFonts w:ascii="Arial" w:hAnsi="Arial" w:cs="Arial"/>
        </w:rPr>
        <w:t xml:space="preserve">, and whether training in </w:t>
      </w:r>
      <w:r>
        <w:rPr>
          <w:rFonts w:ascii="Arial" w:hAnsi="Arial" w:cs="Arial"/>
        </w:rPr>
        <w:lastRenderedPageBreak/>
        <w:t>SoTL has impacted their teaching, and perceptions of their roles and functions in a globalised postcolonial, elitist HE environment, including local contexts influencing their teaching</w:t>
      </w:r>
      <w:r w:rsidRPr="008B4015">
        <w:rPr>
          <w:rFonts w:ascii="Arial" w:hAnsi="Arial" w:cs="Arial"/>
        </w:rPr>
        <w:t xml:space="preserve">. </w:t>
      </w:r>
      <w:r>
        <w:rPr>
          <w:rFonts w:ascii="Arial" w:hAnsi="Arial" w:cs="Arial"/>
        </w:rPr>
        <w:t xml:space="preserve"> </w:t>
      </w:r>
      <w:r w:rsidRPr="008B4015">
        <w:rPr>
          <w:rFonts w:ascii="Arial" w:hAnsi="Arial" w:cs="Arial"/>
        </w:rPr>
        <w:t>The study therefore</w:t>
      </w:r>
      <w:r>
        <w:rPr>
          <w:rFonts w:ascii="Arial" w:hAnsi="Arial" w:cs="Arial"/>
        </w:rPr>
        <w:t>,</w:t>
      </w:r>
      <w:r w:rsidRPr="008B4015">
        <w:rPr>
          <w:rFonts w:ascii="Arial" w:hAnsi="Arial" w:cs="Arial"/>
        </w:rPr>
        <w:t xml:space="preserve"> aligns with the </w:t>
      </w:r>
      <w:r>
        <w:rPr>
          <w:rFonts w:ascii="Arial" w:hAnsi="Arial" w:cs="Arial"/>
        </w:rPr>
        <w:t>essential</w:t>
      </w:r>
      <w:r w:rsidRPr="008B4015">
        <w:rPr>
          <w:rFonts w:ascii="Arial" w:hAnsi="Arial" w:cs="Arial"/>
        </w:rPr>
        <w:t xml:space="preserve"> requirements of a </w:t>
      </w:r>
      <w:r>
        <w:rPr>
          <w:rFonts w:ascii="Arial" w:hAnsi="Arial" w:cs="Arial"/>
          <w:i/>
        </w:rPr>
        <w:t>BIQD</w:t>
      </w:r>
      <w:r>
        <w:rPr>
          <w:rFonts w:ascii="Arial" w:hAnsi="Arial" w:cs="Arial"/>
        </w:rPr>
        <w:t xml:space="preserve"> as demonstrated by Merriam a</w:t>
      </w:r>
      <w:r w:rsidR="003B588C">
        <w:rPr>
          <w:rFonts w:ascii="Arial" w:hAnsi="Arial" w:cs="Arial"/>
        </w:rPr>
        <w:t xml:space="preserve">nd Sandelowiski (Sandelowiski, 2010; Merriam, 2009, </w:t>
      </w:r>
      <w:r>
        <w:rPr>
          <w:rFonts w:ascii="Arial" w:hAnsi="Arial" w:cs="Arial"/>
        </w:rPr>
        <w:t>2002).</w:t>
      </w:r>
    </w:p>
    <w:p w:rsidR="008C3E06" w:rsidRDefault="008C3E06" w:rsidP="008C3E06">
      <w:pPr>
        <w:autoSpaceDE w:val="0"/>
        <w:autoSpaceDN w:val="0"/>
        <w:adjustRightInd w:val="0"/>
        <w:spacing w:after="0" w:line="240" w:lineRule="auto"/>
        <w:rPr>
          <w:rFonts w:ascii="Times New Roman" w:hAnsi="Times New Roman" w:cs="Times New Roman"/>
          <w:sz w:val="24"/>
          <w:szCs w:val="24"/>
        </w:rPr>
      </w:pPr>
    </w:p>
    <w:p w:rsidR="008C3E06" w:rsidRPr="003D5FEF" w:rsidRDefault="008C3E06" w:rsidP="00673C12">
      <w:pPr>
        <w:pStyle w:val="Heading3"/>
        <w:rPr>
          <w:rFonts w:ascii="Arial" w:hAnsi="Arial" w:cs="Arial"/>
          <w:sz w:val="24"/>
          <w:szCs w:val="24"/>
        </w:rPr>
      </w:pPr>
      <w:bookmarkStart w:id="227" w:name="_Toc1031812"/>
      <w:r w:rsidRPr="003D5FEF">
        <w:rPr>
          <w:rFonts w:ascii="Arial" w:hAnsi="Arial" w:cs="Arial"/>
          <w:sz w:val="24"/>
          <w:szCs w:val="24"/>
        </w:rPr>
        <w:t>4.2.1. Research Perspective</w:t>
      </w:r>
      <w:bookmarkEnd w:id="227"/>
    </w:p>
    <w:p w:rsidR="008C3E06" w:rsidRPr="00E31F7B" w:rsidRDefault="008C3E06" w:rsidP="008C3E06">
      <w:pPr>
        <w:pStyle w:val="Heading2"/>
        <w:rPr>
          <w:rFonts w:ascii="Arial" w:hAnsi="Arial" w:cs="Arial"/>
          <w:i/>
          <w:sz w:val="24"/>
          <w:szCs w:val="24"/>
        </w:rPr>
      </w:pPr>
    </w:p>
    <w:p w:rsidR="008C3E06" w:rsidRPr="00C556B5" w:rsidRDefault="008C3E06" w:rsidP="008C3E06">
      <w:pPr>
        <w:tabs>
          <w:tab w:val="left" w:pos="7371"/>
        </w:tabs>
        <w:spacing w:after="0" w:line="360" w:lineRule="auto"/>
        <w:rPr>
          <w:rFonts w:ascii="Arial" w:hAnsi="Arial" w:cs="Arial"/>
        </w:rPr>
      </w:pPr>
      <w:r>
        <w:rPr>
          <w:rFonts w:ascii="Arial" w:hAnsi="Arial" w:cs="Arial"/>
        </w:rPr>
        <w:t xml:space="preserve">This study treated </w:t>
      </w:r>
      <w:r w:rsidRPr="00C556B5">
        <w:rPr>
          <w:rFonts w:ascii="Arial" w:hAnsi="Arial" w:cs="Arial"/>
        </w:rPr>
        <w:t>with perceptions, opinions and understandings of ZHC lecturers</w:t>
      </w:r>
      <w:r>
        <w:rPr>
          <w:rFonts w:ascii="Arial" w:hAnsi="Arial" w:cs="Arial"/>
        </w:rPr>
        <w:t>.</w:t>
      </w:r>
      <w:r w:rsidRPr="00C556B5">
        <w:rPr>
          <w:rFonts w:ascii="Arial" w:hAnsi="Arial" w:cs="Arial"/>
        </w:rPr>
        <w:t xml:space="preserve">  I am conducting a ‘small scale, contextualised, localised [int</w:t>
      </w:r>
      <w:r w:rsidR="003B588C">
        <w:rPr>
          <w:rFonts w:ascii="Arial" w:hAnsi="Arial" w:cs="Arial"/>
        </w:rPr>
        <w:t xml:space="preserve">erview based] study’ (Wallace, </w:t>
      </w:r>
      <w:r w:rsidRPr="00C556B5">
        <w:rPr>
          <w:rFonts w:ascii="Arial" w:hAnsi="Arial" w:cs="Arial"/>
        </w:rPr>
        <w:t xml:space="preserve">2000) directed at unearthing and understanding lecturers’ </w:t>
      </w:r>
      <w:r>
        <w:rPr>
          <w:rFonts w:ascii="Arial" w:hAnsi="Arial" w:cs="Arial"/>
        </w:rPr>
        <w:t xml:space="preserve">conceptions of teaching </w:t>
      </w:r>
      <w:r w:rsidR="003B588C">
        <w:rPr>
          <w:rFonts w:ascii="Arial" w:hAnsi="Arial" w:cs="Arial"/>
        </w:rPr>
        <w:t xml:space="preserve">(Akerlind, </w:t>
      </w:r>
      <w:r w:rsidRPr="00C556B5">
        <w:rPr>
          <w:rFonts w:ascii="Arial" w:hAnsi="Arial" w:cs="Arial"/>
        </w:rPr>
        <w:t>2012, 2008; McKenzi</w:t>
      </w:r>
      <w:r w:rsidR="003B588C">
        <w:rPr>
          <w:rFonts w:ascii="Arial" w:hAnsi="Arial" w:cs="Arial"/>
        </w:rPr>
        <w:t xml:space="preserve">e, </w:t>
      </w:r>
      <w:r>
        <w:rPr>
          <w:rFonts w:ascii="Arial" w:hAnsi="Arial" w:cs="Arial"/>
        </w:rPr>
        <w:t>2007; Prosser</w:t>
      </w:r>
      <w:r w:rsidR="003B588C">
        <w:rPr>
          <w:rFonts w:ascii="Arial" w:hAnsi="Arial" w:cs="Arial"/>
        </w:rPr>
        <w:t xml:space="preserve"> and Trigwell, </w:t>
      </w:r>
      <w:r w:rsidRPr="00C556B5">
        <w:rPr>
          <w:rFonts w:ascii="Arial" w:hAnsi="Arial" w:cs="Arial"/>
        </w:rPr>
        <w:t>1999).  This qualitative theoretical perspective stresses an interpretive view where reality is inherent in the perceptions of individuals (Akerlind, 2008; Kember and Go</w:t>
      </w:r>
      <w:r w:rsidR="003B588C">
        <w:rPr>
          <w:rFonts w:ascii="Arial" w:hAnsi="Arial" w:cs="Arial"/>
        </w:rPr>
        <w:t xml:space="preserve">w, </w:t>
      </w:r>
      <w:r w:rsidRPr="00C556B5">
        <w:rPr>
          <w:rFonts w:ascii="Arial" w:hAnsi="Arial" w:cs="Arial"/>
        </w:rPr>
        <w:t xml:space="preserve">1994).  </w:t>
      </w:r>
      <w:r>
        <w:rPr>
          <w:rFonts w:ascii="Arial" w:hAnsi="Arial" w:cs="Arial"/>
        </w:rPr>
        <w:t>T</w:t>
      </w:r>
      <w:r w:rsidRPr="00C556B5">
        <w:rPr>
          <w:rFonts w:ascii="Arial" w:hAnsi="Arial" w:cs="Arial"/>
        </w:rPr>
        <w:t>h</w:t>
      </w:r>
      <w:r>
        <w:rPr>
          <w:rFonts w:ascii="Arial" w:hAnsi="Arial" w:cs="Arial"/>
        </w:rPr>
        <w:t>e</w:t>
      </w:r>
      <w:r w:rsidRPr="00C556B5">
        <w:rPr>
          <w:rFonts w:ascii="Arial" w:hAnsi="Arial" w:cs="Arial"/>
        </w:rPr>
        <w:t xml:space="preserve"> </w:t>
      </w:r>
      <w:r>
        <w:rPr>
          <w:rFonts w:ascii="Arial" w:hAnsi="Arial" w:cs="Arial"/>
        </w:rPr>
        <w:t xml:space="preserve">research is located </w:t>
      </w:r>
      <w:r w:rsidRPr="00C556B5">
        <w:rPr>
          <w:rFonts w:ascii="Arial" w:hAnsi="Arial" w:cs="Arial"/>
        </w:rPr>
        <w:t>in a colonial/postcolonia</w:t>
      </w:r>
      <w:r>
        <w:rPr>
          <w:rFonts w:ascii="Arial" w:hAnsi="Arial" w:cs="Arial"/>
        </w:rPr>
        <w:t>l</w:t>
      </w:r>
      <w:r w:rsidRPr="00C556B5">
        <w:rPr>
          <w:rFonts w:ascii="Arial" w:hAnsi="Arial" w:cs="Arial"/>
        </w:rPr>
        <w:t xml:space="preserve"> context, aligning with the historical development of local </w:t>
      </w:r>
      <w:proofErr w:type="gramStart"/>
      <w:r w:rsidRPr="00C556B5">
        <w:rPr>
          <w:rFonts w:ascii="Arial" w:hAnsi="Arial" w:cs="Arial"/>
        </w:rPr>
        <w:t>HE</w:t>
      </w:r>
      <w:proofErr w:type="gramEnd"/>
      <w:r w:rsidRPr="00C556B5">
        <w:rPr>
          <w:rFonts w:ascii="Arial" w:hAnsi="Arial" w:cs="Arial"/>
        </w:rPr>
        <w:t xml:space="preserve"> (Cam</w:t>
      </w:r>
      <w:r w:rsidR="003B588C">
        <w:rPr>
          <w:rFonts w:ascii="Arial" w:hAnsi="Arial" w:cs="Arial"/>
        </w:rPr>
        <w:t xml:space="preserve">pbell, 1997; Williams, </w:t>
      </w:r>
      <w:r>
        <w:rPr>
          <w:rFonts w:ascii="Arial" w:hAnsi="Arial" w:cs="Arial"/>
        </w:rPr>
        <w:t>1964), utilising</w:t>
      </w:r>
      <w:r w:rsidRPr="00C556B5">
        <w:rPr>
          <w:rFonts w:ascii="Arial" w:hAnsi="Arial" w:cs="Arial"/>
        </w:rPr>
        <w:t xml:space="preserve"> </w:t>
      </w:r>
      <w:r>
        <w:rPr>
          <w:rFonts w:ascii="Arial" w:hAnsi="Arial" w:cs="Arial"/>
        </w:rPr>
        <w:t>BIQD</w:t>
      </w:r>
      <w:r w:rsidRPr="00C556B5">
        <w:rPr>
          <w:rFonts w:ascii="Arial" w:hAnsi="Arial" w:cs="Arial"/>
        </w:rPr>
        <w:t xml:space="preserve"> research </w:t>
      </w:r>
      <w:r>
        <w:rPr>
          <w:rFonts w:ascii="Arial" w:hAnsi="Arial" w:cs="Arial"/>
        </w:rPr>
        <w:t>which</w:t>
      </w:r>
      <w:r w:rsidRPr="00C556B5">
        <w:rPr>
          <w:rFonts w:ascii="Arial" w:hAnsi="Arial" w:cs="Arial"/>
        </w:rPr>
        <w:t xml:space="preserve"> is </w:t>
      </w:r>
      <w:r>
        <w:rPr>
          <w:rFonts w:ascii="Arial" w:hAnsi="Arial" w:cs="Arial"/>
        </w:rPr>
        <w:t>described as ‘naturalistic’. T</w:t>
      </w:r>
      <w:r w:rsidRPr="00C556B5">
        <w:rPr>
          <w:rFonts w:ascii="Arial" w:hAnsi="Arial" w:cs="Arial"/>
        </w:rPr>
        <w:t xml:space="preserve">he research </w:t>
      </w:r>
      <w:r>
        <w:rPr>
          <w:rFonts w:ascii="Arial" w:hAnsi="Arial" w:cs="Arial"/>
        </w:rPr>
        <w:t>is</w:t>
      </w:r>
      <w:r w:rsidRPr="00C556B5">
        <w:rPr>
          <w:rFonts w:ascii="Arial" w:hAnsi="Arial" w:cs="Arial"/>
        </w:rPr>
        <w:t xml:space="preserve"> carried out where events are naturally occurring as participants engage in ‘natural’ be</w:t>
      </w:r>
      <w:r w:rsidR="003B588C">
        <w:rPr>
          <w:rFonts w:ascii="Arial" w:hAnsi="Arial" w:cs="Arial"/>
        </w:rPr>
        <w:t xml:space="preserve">haviour (Wellington, </w:t>
      </w:r>
      <w:r w:rsidRPr="00C556B5">
        <w:rPr>
          <w:rFonts w:ascii="Arial" w:hAnsi="Arial" w:cs="Arial"/>
        </w:rPr>
        <w:t>2015; Bogdan and Biklen, 1998).</w:t>
      </w:r>
    </w:p>
    <w:p w:rsidR="008C3E06" w:rsidRPr="00C556B5" w:rsidRDefault="008C3E06" w:rsidP="008C3E06">
      <w:pPr>
        <w:tabs>
          <w:tab w:val="left" w:pos="7371"/>
        </w:tabs>
        <w:spacing w:after="0" w:line="360" w:lineRule="auto"/>
        <w:rPr>
          <w:rFonts w:ascii="Arial" w:hAnsi="Arial" w:cs="Arial"/>
        </w:rPr>
      </w:pPr>
    </w:p>
    <w:p w:rsidR="008C3E06" w:rsidRPr="00C556B5" w:rsidRDefault="008C3E06" w:rsidP="008C3E06">
      <w:pPr>
        <w:tabs>
          <w:tab w:val="left" w:pos="7371"/>
        </w:tabs>
        <w:spacing w:after="0" w:line="360" w:lineRule="auto"/>
        <w:rPr>
          <w:rFonts w:ascii="Arial" w:hAnsi="Arial" w:cs="Arial"/>
        </w:rPr>
      </w:pPr>
    </w:p>
    <w:p w:rsidR="0021713A" w:rsidRDefault="008C3E06" w:rsidP="0021713A">
      <w:pPr>
        <w:tabs>
          <w:tab w:val="left" w:pos="7371"/>
        </w:tabs>
        <w:spacing w:after="0" w:line="360" w:lineRule="auto"/>
        <w:rPr>
          <w:rFonts w:ascii="Arial" w:hAnsi="Arial" w:cs="Arial"/>
        </w:rPr>
      </w:pPr>
      <w:r w:rsidRPr="00C556B5">
        <w:rPr>
          <w:rFonts w:ascii="Arial" w:hAnsi="Arial" w:cs="Arial"/>
        </w:rPr>
        <w:t>As a faculty development specialist, I have a vested interest in lecturers’ conceptions of teaching</w:t>
      </w:r>
      <w:r>
        <w:rPr>
          <w:rFonts w:ascii="Arial" w:hAnsi="Arial" w:cs="Arial"/>
        </w:rPr>
        <w:t xml:space="preserve"> and the </w:t>
      </w:r>
      <w:r w:rsidRPr="00C556B5">
        <w:rPr>
          <w:rFonts w:ascii="Arial" w:hAnsi="Arial" w:cs="Arial"/>
        </w:rPr>
        <w:t>SoTL.  For me, both qualitative methods as well as quantitative methods are significant to any research project (Wellington</w:t>
      </w:r>
      <w:r w:rsidR="003B588C">
        <w:rPr>
          <w:rFonts w:ascii="Arial" w:hAnsi="Arial" w:cs="Arial"/>
        </w:rPr>
        <w:t xml:space="preserve">, </w:t>
      </w:r>
      <w:r w:rsidRPr="00C556B5">
        <w:rPr>
          <w:rFonts w:ascii="Arial" w:hAnsi="Arial" w:cs="Arial"/>
        </w:rPr>
        <w:t>2015); there is no dichotomy, only relevance, based on the research context and rationale for the project</w:t>
      </w:r>
      <w:r>
        <w:rPr>
          <w:rFonts w:ascii="Arial" w:hAnsi="Arial" w:cs="Arial"/>
        </w:rPr>
        <w:t xml:space="preserve"> (</w:t>
      </w:r>
      <w:r w:rsidRPr="00170C6B">
        <w:rPr>
          <w:rFonts w:ascii="Arial" w:hAnsi="Arial" w:cs="Arial"/>
        </w:rPr>
        <w:t xml:space="preserve">Cohen </w:t>
      </w:r>
      <w:r w:rsidRPr="00170C6B">
        <w:rPr>
          <w:rFonts w:ascii="Arial" w:hAnsi="Arial" w:cs="Arial"/>
          <w:i/>
        </w:rPr>
        <w:t>et al</w:t>
      </w:r>
      <w:r w:rsidR="003B588C">
        <w:rPr>
          <w:rFonts w:ascii="Arial" w:hAnsi="Arial" w:cs="Arial"/>
        </w:rPr>
        <w:t xml:space="preserve">., </w:t>
      </w:r>
      <w:r w:rsidRPr="00170C6B">
        <w:rPr>
          <w:rFonts w:ascii="Arial" w:hAnsi="Arial" w:cs="Arial"/>
        </w:rPr>
        <w:t>2013</w:t>
      </w:r>
      <w:r>
        <w:rPr>
          <w:rFonts w:ascii="Arial" w:hAnsi="Arial" w:cs="Arial"/>
        </w:rPr>
        <w:t>)</w:t>
      </w:r>
      <w:r w:rsidRPr="00C556B5">
        <w:rPr>
          <w:rFonts w:ascii="Arial" w:hAnsi="Arial" w:cs="Arial"/>
        </w:rPr>
        <w:t xml:space="preserve">.  </w:t>
      </w:r>
      <w:r>
        <w:rPr>
          <w:rFonts w:ascii="Arial" w:hAnsi="Arial" w:cs="Arial"/>
        </w:rPr>
        <w:t>M</w:t>
      </w:r>
      <w:r w:rsidRPr="00C556B5">
        <w:rPr>
          <w:rFonts w:ascii="Arial" w:hAnsi="Arial" w:cs="Arial"/>
        </w:rPr>
        <w:t>y assessment of the advantages and disadvantages of investigating ZHC lecturers’ conceptions of teaching</w:t>
      </w:r>
      <w:r>
        <w:rPr>
          <w:rFonts w:ascii="Arial" w:hAnsi="Arial" w:cs="Arial"/>
        </w:rPr>
        <w:t xml:space="preserve"> suggests</w:t>
      </w:r>
      <w:r w:rsidRPr="00C556B5">
        <w:rPr>
          <w:rFonts w:ascii="Arial" w:hAnsi="Arial" w:cs="Arial"/>
        </w:rPr>
        <w:t xml:space="preserve"> the most appropriate methodology to adopt is qualitative—</w:t>
      </w:r>
      <w:r w:rsidRPr="00D54741">
        <w:rPr>
          <w:rFonts w:ascii="Arial" w:hAnsi="Arial" w:cs="Arial"/>
        </w:rPr>
        <w:t xml:space="preserve">BIQD </w:t>
      </w:r>
      <w:r w:rsidRPr="009633D1">
        <w:rPr>
          <w:rFonts w:ascii="Arial" w:hAnsi="Arial" w:cs="Arial"/>
        </w:rPr>
        <w:t>(</w:t>
      </w:r>
      <w:r>
        <w:rPr>
          <w:rFonts w:ascii="Arial" w:hAnsi="Arial" w:cs="Arial"/>
        </w:rPr>
        <w:t>U</w:t>
      </w:r>
      <w:r w:rsidRPr="00C556B5">
        <w:rPr>
          <w:rFonts w:ascii="Arial" w:hAnsi="Arial" w:cs="Arial"/>
        </w:rPr>
        <w:t xml:space="preserve">duma, </w:t>
      </w:r>
      <w:r w:rsidR="003B588C">
        <w:rPr>
          <w:rFonts w:ascii="Arial" w:hAnsi="Arial" w:cs="Arial"/>
        </w:rPr>
        <w:t xml:space="preserve">and Sylva,  2015; Walsham, </w:t>
      </w:r>
      <w:r>
        <w:rPr>
          <w:rFonts w:ascii="Arial" w:hAnsi="Arial" w:cs="Arial"/>
        </w:rPr>
        <w:t>1995</w:t>
      </w:r>
      <w:r w:rsidRPr="00C556B5">
        <w:rPr>
          <w:rFonts w:ascii="Arial" w:hAnsi="Arial" w:cs="Arial"/>
        </w:rPr>
        <w:t>).  I have developed</w:t>
      </w:r>
      <w:r>
        <w:rPr>
          <w:rFonts w:ascii="Arial" w:hAnsi="Arial" w:cs="Arial"/>
        </w:rPr>
        <w:t>,</w:t>
      </w:r>
      <w:r w:rsidRPr="00C556B5">
        <w:rPr>
          <w:rFonts w:ascii="Arial" w:hAnsi="Arial" w:cs="Arial"/>
        </w:rPr>
        <w:t xml:space="preserve"> over the years strong views regarding local teaching and learning in HE</w:t>
      </w:r>
      <w:r>
        <w:rPr>
          <w:rFonts w:ascii="Arial" w:hAnsi="Arial" w:cs="Arial"/>
        </w:rPr>
        <w:t>.</w:t>
      </w:r>
      <w:r w:rsidRPr="00C556B5">
        <w:rPr>
          <w:rFonts w:ascii="Arial" w:hAnsi="Arial" w:cs="Arial"/>
        </w:rPr>
        <w:t xml:space="preserve">  As a form of bracketing, I have placed my perceptions and other writings including memos on notes as I refl</w:t>
      </w:r>
      <w:r>
        <w:rPr>
          <w:rFonts w:ascii="Arial" w:hAnsi="Arial" w:cs="Arial"/>
        </w:rPr>
        <w:t>ected and engaged with the data;</w:t>
      </w:r>
      <w:r w:rsidRPr="00C556B5">
        <w:rPr>
          <w:rFonts w:ascii="Arial" w:hAnsi="Arial" w:cs="Arial"/>
        </w:rPr>
        <w:t xml:space="preserve"> </w:t>
      </w:r>
      <w:r>
        <w:rPr>
          <w:rFonts w:ascii="Arial" w:hAnsi="Arial" w:cs="Arial"/>
        </w:rPr>
        <w:t>these</w:t>
      </w:r>
      <w:r w:rsidRPr="00C556B5">
        <w:rPr>
          <w:rFonts w:ascii="Arial" w:hAnsi="Arial" w:cs="Arial"/>
        </w:rPr>
        <w:t xml:space="preserve"> actions were attempts to maintain the rigour of my research</w:t>
      </w:r>
      <w:r>
        <w:rPr>
          <w:rFonts w:ascii="Arial" w:hAnsi="Arial" w:cs="Arial"/>
        </w:rPr>
        <w:t xml:space="preserve"> </w:t>
      </w:r>
      <w:r w:rsidR="003B588C">
        <w:rPr>
          <w:rFonts w:ascii="Arial" w:hAnsi="Arial" w:cs="Arial"/>
        </w:rPr>
        <w:t xml:space="preserve">(Cutcliffe, </w:t>
      </w:r>
      <w:r w:rsidRPr="00C556B5">
        <w:rPr>
          <w:rFonts w:ascii="Arial" w:hAnsi="Arial" w:cs="Arial"/>
        </w:rPr>
        <w:t>2003).</w:t>
      </w:r>
    </w:p>
    <w:p w:rsidR="0021713A" w:rsidRDefault="0021713A" w:rsidP="0021713A">
      <w:pPr>
        <w:tabs>
          <w:tab w:val="left" w:pos="7371"/>
        </w:tabs>
        <w:spacing w:after="0" w:line="360" w:lineRule="auto"/>
        <w:rPr>
          <w:rFonts w:ascii="Arial" w:hAnsi="Arial" w:cs="Arial"/>
        </w:rPr>
      </w:pPr>
    </w:p>
    <w:p w:rsidR="0021713A" w:rsidRPr="0021713A" w:rsidRDefault="0021713A" w:rsidP="0021713A">
      <w:pPr>
        <w:tabs>
          <w:tab w:val="left" w:pos="7371"/>
        </w:tabs>
        <w:spacing w:after="0" w:line="360" w:lineRule="auto"/>
        <w:rPr>
          <w:rFonts w:ascii="Arial" w:hAnsi="Arial" w:cs="Arial"/>
        </w:rPr>
      </w:pPr>
    </w:p>
    <w:p w:rsidR="008C3E06" w:rsidRPr="003D5FEF" w:rsidRDefault="008C3E06" w:rsidP="00673C12">
      <w:pPr>
        <w:pStyle w:val="Heading3"/>
        <w:rPr>
          <w:rFonts w:ascii="Arial" w:hAnsi="Arial" w:cs="Arial"/>
          <w:sz w:val="24"/>
          <w:szCs w:val="24"/>
        </w:rPr>
      </w:pPr>
      <w:bookmarkStart w:id="228" w:name="_Toc1031813"/>
      <w:r w:rsidRPr="003D5FEF">
        <w:rPr>
          <w:rFonts w:ascii="Arial" w:hAnsi="Arial" w:cs="Arial"/>
          <w:sz w:val="24"/>
          <w:szCs w:val="24"/>
        </w:rPr>
        <w:lastRenderedPageBreak/>
        <w:t>4.2.2. Research Setting and Participants</w:t>
      </w:r>
      <w:bookmarkEnd w:id="228"/>
    </w:p>
    <w:p w:rsidR="008C3E06" w:rsidRDefault="008C3E06" w:rsidP="008C3E06">
      <w:pPr>
        <w:autoSpaceDE w:val="0"/>
        <w:autoSpaceDN w:val="0"/>
        <w:adjustRightInd w:val="0"/>
        <w:spacing w:after="0" w:line="360" w:lineRule="auto"/>
        <w:rPr>
          <w:rFonts w:ascii="Arial" w:hAnsi="Arial" w:cs="Arial"/>
        </w:rPr>
      </w:pPr>
    </w:p>
    <w:p w:rsidR="00952F09" w:rsidRDefault="00952F09" w:rsidP="008C3E06">
      <w:pPr>
        <w:autoSpaceDE w:val="0"/>
        <w:autoSpaceDN w:val="0"/>
        <w:adjustRightInd w:val="0"/>
        <w:spacing w:after="0" w:line="360" w:lineRule="auto"/>
        <w:rPr>
          <w:rFonts w:ascii="Arial" w:hAnsi="Arial" w:cs="Arial"/>
        </w:rPr>
      </w:pPr>
    </w:p>
    <w:p w:rsidR="008C3E06" w:rsidRPr="00175489" w:rsidRDefault="008C3E06" w:rsidP="008C3E06">
      <w:pPr>
        <w:autoSpaceDE w:val="0"/>
        <w:autoSpaceDN w:val="0"/>
        <w:adjustRightInd w:val="0"/>
        <w:spacing w:after="0" w:line="360" w:lineRule="auto"/>
        <w:rPr>
          <w:rFonts w:ascii="Arial" w:hAnsi="Arial" w:cs="Arial"/>
        </w:rPr>
      </w:pPr>
      <w:r w:rsidRPr="00175489">
        <w:rPr>
          <w:rFonts w:ascii="Arial" w:hAnsi="Arial" w:cs="Arial"/>
        </w:rPr>
        <w:t>Utilising guidelines underpinning interpretive research, I selected a sample with some variations, given nuances of the local HE environment.  Merriam, for example, suggests that there ought to be adequate participants to respond to th</w:t>
      </w:r>
      <w:r w:rsidR="003B588C">
        <w:rPr>
          <w:rFonts w:ascii="Arial" w:hAnsi="Arial" w:cs="Arial"/>
        </w:rPr>
        <w:t xml:space="preserve">e research questions (Merriam, </w:t>
      </w:r>
      <w:r w:rsidRPr="00175489">
        <w:rPr>
          <w:rFonts w:ascii="Arial" w:hAnsi="Arial" w:cs="Arial"/>
        </w:rPr>
        <w:t>2009, 2000).  I was required to include in my sample, participants who had the experiences that I was interested in, since I was dealing with experiences o</w:t>
      </w:r>
      <w:r w:rsidR="003B588C">
        <w:rPr>
          <w:rFonts w:ascii="Arial" w:hAnsi="Arial" w:cs="Arial"/>
        </w:rPr>
        <w:t xml:space="preserve">f phenomena (Marton and Booth, </w:t>
      </w:r>
      <w:r w:rsidRPr="00175489">
        <w:rPr>
          <w:rFonts w:ascii="Arial" w:hAnsi="Arial" w:cs="Arial"/>
        </w:rPr>
        <w:t xml:space="preserve">1997, p. 129).  The intention was to interview sufficient individuals to attain a saturation point or </w:t>
      </w:r>
      <w:r w:rsidRPr="00175489">
        <w:rPr>
          <w:rFonts w:ascii="Arial" w:hAnsi="Arial" w:cs="Arial"/>
          <w:i/>
        </w:rPr>
        <w:t>informational redundancy</w:t>
      </w:r>
      <w:r w:rsidR="003B588C">
        <w:rPr>
          <w:rFonts w:ascii="Arial" w:hAnsi="Arial" w:cs="Arial"/>
        </w:rPr>
        <w:t xml:space="preserve"> (Lincoln and Guba, </w:t>
      </w:r>
      <w:r w:rsidRPr="00175489">
        <w:rPr>
          <w:rFonts w:ascii="Arial" w:hAnsi="Arial" w:cs="Arial"/>
        </w:rPr>
        <w:t xml:space="preserve">1985). </w:t>
      </w:r>
    </w:p>
    <w:p w:rsidR="008C3E06" w:rsidRPr="00175489" w:rsidRDefault="008C3E06" w:rsidP="008C3E06">
      <w:pPr>
        <w:autoSpaceDE w:val="0"/>
        <w:autoSpaceDN w:val="0"/>
        <w:adjustRightInd w:val="0"/>
        <w:spacing w:after="0" w:line="360" w:lineRule="auto"/>
        <w:rPr>
          <w:rFonts w:ascii="Arial" w:hAnsi="Arial" w:cs="Arial"/>
        </w:rPr>
      </w:pPr>
    </w:p>
    <w:p w:rsidR="008C3E06" w:rsidRPr="00175489" w:rsidRDefault="008C3E06" w:rsidP="008C3E06">
      <w:pPr>
        <w:autoSpaceDE w:val="0"/>
        <w:autoSpaceDN w:val="0"/>
        <w:adjustRightInd w:val="0"/>
        <w:spacing w:after="0" w:line="360" w:lineRule="auto"/>
        <w:rPr>
          <w:rFonts w:ascii="Arial" w:hAnsi="Arial" w:cs="Arial"/>
        </w:rPr>
      </w:pPr>
    </w:p>
    <w:p w:rsidR="008C3E06" w:rsidRPr="00175489" w:rsidRDefault="008C3E06" w:rsidP="008C3E06">
      <w:pPr>
        <w:autoSpaceDE w:val="0"/>
        <w:autoSpaceDN w:val="0"/>
        <w:adjustRightInd w:val="0"/>
        <w:spacing w:after="0" w:line="360" w:lineRule="auto"/>
        <w:rPr>
          <w:rFonts w:ascii="Arial" w:hAnsi="Arial" w:cs="Arial"/>
        </w:rPr>
      </w:pPr>
      <w:r w:rsidRPr="00175489">
        <w:rPr>
          <w:rFonts w:ascii="Arial" w:hAnsi="Arial" w:cs="Arial"/>
        </w:rPr>
        <w:t>In addition, I was also investigating variation in exp</w:t>
      </w:r>
      <w:r w:rsidR="003B588C">
        <w:rPr>
          <w:rFonts w:ascii="Arial" w:hAnsi="Arial" w:cs="Arial"/>
        </w:rPr>
        <w:t xml:space="preserve">erience of teaching (Akerlind, </w:t>
      </w:r>
      <w:r w:rsidR="00F25371">
        <w:rPr>
          <w:rFonts w:ascii="Arial" w:hAnsi="Arial" w:cs="Arial"/>
        </w:rPr>
        <w:t xml:space="preserve">2012; Bowden, </w:t>
      </w:r>
      <w:r w:rsidRPr="00175489">
        <w:rPr>
          <w:rFonts w:ascii="Arial" w:hAnsi="Arial" w:cs="Arial"/>
        </w:rPr>
        <w:t xml:space="preserve">2000).  I had to incorporate individuals who had taught for a minimum of two years, and who completed the CULT programme.  Qualitative research focuses on the unique environment, and does not allow for generalisation involving the broader populace.  In this context, I focused on purposive techniques which target </w:t>
      </w:r>
      <w:r w:rsidRPr="00175489">
        <w:rPr>
          <w:rFonts w:ascii="Arial" w:hAnsi="Arial" w:cs="Arial"/>
          <w:i/>
        </w:rPr>
        <w:t>information-rich</w:t>
      </w:r>
      <w:r w:rsidRPr="00175489">
        <w:rPr>
          <w:rFonts w:ascii="Arial" w:hAnsi="Arial" w:cs="Arial"/>
        </w:rPr>
        <w:t xml:space="preserve"> cases or participants.  In defining these, Patton suggests that they are ‘those (cases) from which one can learn a great deal about issues of central importance to the purpose of the research’ (Patton, 1990, p. 169).  Merriam asserts that purposive sampling can be deemed as accomplished where further or fresh information is not generated from </w:t>
      </w:r>
      <w:r w:rsidR="003B588C">
        <w:rPr>
          <w:rFonts w:ascii="Arial" w:hAnsi="Arial" w:cs="Arial"/>
        </w:rPr>
        <w:t xml:space="preserve">additional dialogues (Merriam, </w:t>
      </w:r>
      <w:r w:rsidRPr="00175489">
        <w:rPr>
          <w:rFonts w:ascii="Arial" w:hAnsi="Arial" w:cs="Arial"/>
        </w:rPr>
        <w:t>2009).</w:t>
      </w:r>
    </w:p>
    <w:p w:rsidR="008C3E06" w:rsidRPr="00175489" w:rsidRDefault="008C3E06" w:rsidP="008C3E06">
      <w:pPr>
        <w:autoSpaceDE w:val="0"/>
        <w:autoSpaceDN w:val="0"/>
        <w:adjustRightInd w:val="0"/>
        <w:spacing w:after="0" w:line="360" w:lineRule="auto"/>
        <w:rPr>
          <w:rFonts w:ascii="Arial" w:hAnsi="Arial" w:cs="Arial"/>
        </w:rPr>
      </w:pPr>
    </w:p>
    <w:p w:rsidR="008C3E06" w:rsidRPr="00175489" w:rsidRDefault="008C3E06" w:rsidP="008C3E06">
      <w:pPr>
        <w:spacing w:after="0" w:line="360" w:lineRule="auto"/>
        <w:rPr>
          <w:rFonts w:ascii="Arial" w:hAnsi="Arial" w:cs="Arial"/>
        </w:rPr>
      </w:pPr>
    </w:p>
    <w:p w:rsidR="008C3E06" w:rsidRPr="00510718" w:rsidRDefault="008C3E06" w:rsidP="008C3E06">
      <w:pPr>
        <w:pStyle w:val="Default"/>
        <w:spacing w:line="360" w:lineRule="auto"/>
        <w:rPr>
          <w:rFonts w:ascii="Arial" w:hAnsi="Arial" w:cs="Arial"/>
          <w:color w:val="auto"/>
          <w:sz w:val="22"/>
          <w:szCs w:val="22"/>
        </w:rPr>
      </w:pPr>
      <w:r w:rsidRPr="00175489">
        <w:rPr>
          <w:rFonts w:ascii="Arial" w:hAnsi="Arial" w:cs="Arial"/>
          <w:sz w:val="22"/>
          <w:szCs w:val="22"/>
        </w:rPr>
        <w:t xml:space="preserve">My sample consisted of participants of different ‘subject discipline’, ‘academic position’, ‘years of teaching experience’, gender and ‘teaching level’ (González,  2011), in order to obtain some notion of equilibrium, and a range of (teaching) experiences.  However, there were peculiarities; the sample consisted of six (6) participants although Trigwell (2000a) suggests a sample size ranging between 15 and 20.  There were two reasons for this; first, ZHC lecturers had difficulty in participating in research studies of this type.  They perceived their role as researcher, not the object of the research.  Second, thirty invitations were sent to lecturers (participants who completed the CUTL programme at the ZHC) to participate in this study.  Only eight replies were received.  Of this eight, one lecturer opted out since she had left the institution to take up another job offer.  </w:t>
      </w:r>
      <w:r w:rsidRPr="00175489">
        <w:rPr>
          <w:rFonts w:ascii="Arial" w:hAnsi="Arial" w:cs="Arial"/>
          <w:sz w:val="22"/>
          <w:szCs w:val="22"/>
        </w:rPr>
        <w:lastRenderedPageBreak/>
        <w:t>Another lecturer forgot to keep the first interview appointment because of his busy schedule.  He has not responded to my emails to reschedule and so I have come to the conclusion that he has also opted out.  The sample presented the following characteristics</w:t>
      </w:r>
      <w:r>
        <w:rPr>
          <w:rFonts w:ascii="Arial" w:hAnsi="Arial" w:cs="Arial"/>
        </w:rPr>
        <w:t xml:space="preserve">. </w:t>
      </w:r>
      <w:r w:rsidRPr="00510718">
        <w:rPr>
          <w:rFonts w:ascii="Arial" w:hAnsi="Arial" w:cs="Arial"/>
          <w:sz w:val="22"/>
          <w:szCs w:val="22"/>
        </w:rPr>
        <w:t xml:space="preserve">See Table </w:t>
      </w:r>
      <w:r w:rsidR="005C59BB">
        <w:rPr>
          <w:rFonts w:ascii="Arial" w:hAnsi="Arial" w:cs="Arial"/>
          <w:sz w:val="22"/>
          <w:szCs w:val="22"/>
        </w:rPr>
        <w:t>1</w:t>
      </w:r>
      <w:r w:rsidRPr="00510718">
        <w:rPr>
          <w:rFonts w:ascii="Arial" w:hAnsi="Arial" w:cs="Arial"/>
          <w:sz w:val="22"/>
          <w:szCs w:val="22"/>
        </w:rPr>
        <w:t xml:space="preserve"> below:</w:t>
      </w:r>
    </w:p>
    <w:p w:rsidR="00A21BD1" w:rsidRDefault="00A21BD1" w:rsidP="00E62328">
      <w:pPr>
        <w:spacing w:after="0" w:line="360" w:lineRule="auto"/>
        <w:rPr>
          <w:rFonts w:ascii="Arial" w:hAnsi="Arial" w:cs="Arial"/>
        </w:rPr>
      </w:pPr>
    </w:p>
    <w:p w:rsidR="001137F0" w:rsidRDefault="001137F0" w:rsidP="008C3E06">
      <w:pPr>
        <w:spacing w:after="0" w:line="240" w:lineRule="auto"/>
        <w:ind w:left="3600"/>
        <w:rPr>
          <w:rFonts w:ascii="Arial" w:hAnsi="Arial" w:cs="Arial"/>
          <w:b/>
        </w:rPr>
      </w:pPr>
    </w:p>
    <w:p w:rsidR="008C3E06" w:rsidRDefault="008C3E06" w:rsidP="00A17FFC">
      <w:pPr>
        <w:spacing w:after="0" w:line="240" w:lineRule="auto"/>
        <w:ind w:left="3600"/>
        <w:rPr>
          <w:rFonts w:ascii="Arial" w:hAnsi="Arial" w:cs="Arial"/>
          <w:b/>
        </w:rPr>
      </w:pPr>
      <w:r>
        <w:rPr>
          <w:rFonts w:ascii="Arial" w:hAnsi="Arial" w:cs="Arial"/>
          <w:b/>
        </w:rPr>
        <w:t>T</w:t>
      </w:r>
      <w:r w:rsidRPr="00FC6CC1">
        <w:rPr>
          <w:rFonts w:ascii="Arial" w:hAnsi="Arial" w:cs="Arial"/>
          <w:b/>
        </w:rPr>
        <w:t xml:space="preserve">able </w:t>
      </w:r>
      <w:r w:rsidR="005C59BB">
        <w:rPr>
          <w:rFonts w:ascii="Arial" w:hAnsi="Arial" w:cs="Arial"/>
          <w:b/>
        </w:rPr>
        <w:t>1</w:t>
      </w:r>
      <w:r>
        <w:rPr>
          <w:rFonts w:ascii="Arial" w:hAnsi="Arial" w:cs="Arial"/>
          <w:b/>
        </w:rPr>
        <w:t xml:space="preserve">: </w:t>
      </w:r>
      <w:r w:rsidRPr="00FC6CC1">
        <w:rPr>
          <w:rFonts w:ascii="Arial" w:hAnsi="Arial" w:cs="Arial"/>
          <w:b/>
        </w:rPr>
        <w:t>Showing the Characteristics of the</w:t>
      </w:r>
      <w:r w:rsidR="00EC6B40">
        <w:rPr>
          <w:rFonts w:ascii="Arial" w:hAnsi="Arial" w:cs="Arial"/>
          <w:b/>
        </w:rPr>
        <w:t xml:space="preserve"> Sample U</w:t>
      </w:r>
      <w:r>
        <w:rPr>
          <w:rFonts w:ascii="Arial" w:hAnsi="Arial" w:cs="Arial"/>
          <w:b/>
        </w:rPr>
        <w:t xml:space="preserve">sed in </w:t>
      </w:r>
      <w:r w:rsidR="00EC6B40">
        <w:rPr>
          <w:rFonts w:ascii="Arial" w:hAnsi="Arial" w:cs="Arial"/>
          <w:b/>
        </w:rPr>
        <w:t>the</w:t>
      </w:r>
      <w:r>
        <w:rPr>
          <w:rFonts w:ascii="Arial" w:hAnsi="Arial" w:cs="Arial"/>
          <w:b/>
        </w:rPr>
        <w:t xml:space="preserve"> </w:t>
      </w:r>
      <w:r w:rsidRPr="00FC6CC1">
        <w:rPr>
          <w:rFonts w:ascii="Arial" w:hAnsi="Arial" w:cs="Arial"/>
          <w:b/>
        </w:rPr>
        <w:t>Research</w:t>
      </w: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p>
    <w:tbl>
      <w:tblPr>
        <w:tblpPr w:leftFromText="180" w:rightFromText="180" w:vertAnchor="page" w:horzAnchor="margin" w:tblpXSpec="right" w:tblpY="49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990"/>
        <w:gridCol w:w="1080"/>
        <w:gridCol w:w="1710"/>
      </w:tblGrid>
      <w:tr w:rsidR="0021713A" w:rsidRPr="00FC6CC1" w:rsidTr="0021713A">
        <w:trPr>
          <w:trHeight w:val="534"/>
        </w:trPr>
        <w:tc>
          <w:tcPr>
            <w:tcW w:w="1345" w:type="dxa"/>
          </w:tcPr>
          <w:p w:rsidR="0021713A" w:rsidRPr="00FC6CC1" w:rsidRDefault="0021713A" w:rsidP="0021713A">
            <w:pPr>
              <w:rPr>
                <w:rFonts w:ascii="Arial" w:hAnsi="Arial" w:cs="Arial"/>
                <w:b/>
                <w:sz w:val="16"/>
                <w:szCs w:val="16"/>
              </w:rPr>
            </w:pPr>
            <w:r w:rsidRPr="00FC6CC1">
              <w:rPr>
                <w:rFonts w:ascii="Arial" w:hAnsi="Arial" w:cs="Arial"/>
                <w:b/>
                <w:sz w:val="16"/>
                <w:szCs w:val="16"/>
              </w:rPr>
              <w:t>Gender</w:t>
            </w:r>
          </w:p>
        </w:tc>
        <w:tc>
          <w:tcPr>
            <w:tcW w:w="990" w:type="dxa"/>
          </w:tcPr>
          <w:p w:rsidR="0021713A" w:rsidRPr="00FC6CC1" w:rsidRDefault="0021713A" w:rsidP="0021713A">
            <w:pPr>
              <w:rPr>
                <w:rFonts w:ascii="Arial" w:hAnsi="Arial" w:cs="Arial"/>
                <w:b/>
                <w:sz w:val="16"/>
                <w:szCs w:val="16"/>
              </w:rPr>
            </w:pPr>
            <w:r w:rsidRPr="00FC6CC1">
              <w:rPr>
                <w:rFonts w:ascii="Arial" w:hAnsi="Arial" w:cs="Arial"/>
                <w:b/>
                <w:sz w:val="16"/>
                <w:szCs w:val="16"/>
              </w:rPr>
              <w:t>Academic position</w:t>
            </w:r>
          </w:p>
        </w:tc>
        <w:tc>
          <w:tcPr>
            <w:tcW w:w="1080" w:type="dxa"/>
          </w:tcPr>
          <w:p w:rsidR="0021713A" w:rsidRPr="00FC6CC1" w:rsidRDefault="0021713A" w:rsidP="0021713A">
            <w:pPr>
              <w:rPr>
                <w:rFonts w:ascii="Arial" w:hAnsi="Arial" w:cs="Arial"/>
                <w:b/>
                <w:sz w:val="16"/>
                <w:szCs w:val="16"/>
              </w:rPr>
            </w:pPr>
            <w:r w:rsidRPr="00FC6CC1">
              <w:rPr>
                <w:rFonts w:ascii="Arial" w:hAnsi="Arial" w:cs="Arial"/>
                <w:b/>
                <w:sz w:val="16"/>
                <w:szCs w:val="16"/>
              </w:rPr>
              <w:t>Years of teaching experience</w:t>
            </w:r>
          </w:p>
        </w:tc>
        <w:tc>
          <w:tcPr>
            <w:tcW w:w="1710" w:type="dxa"/>
          </w:tcPr>
          <w:p w:rsidR="0021713A" w:rsidRPr="00FC6CC1" w:rsidRDefault="0021713A" w:rsidP="0021713A">
            <w:pPr>
              <w:rPr>
                <w:rFonts w:ascii="Arial" w:hAnsi="Arial" w:cs="Arial"/>
                <w:b/>
                <w:sz w:val="16"/>
                <w:szCs w:val="16"/>
              </w:rPr>
            </w:pPr>
            <w:r w:rsidRPr="00FC6CC1">
              <w:rPr>
                <w:rFonts w:ascii="Arial" w:hAnsi="Arial" w:cs="Arial"/>
                <w:b/>
                <w:sz w:val="16"/>
                <w:szCs w:val="16"/>
              </w:rPr>
              <w:t>Teaching Level</w:t>
            </w:r>
          </w:p>
        </w:tc>
      </w:tr>
      <w:tr w:rsidR="0021713A" w:rsidRPr="00FC6CC1" w:rsidTr="0021713A">
        <w:trPr>
          <w:trHeight w:val="187"/>
        </w:trPr>
        <w:tc>
          <w:tcPr>
            <w:tcW w:w="1345" w:type="dxa"/>
          </w:tcPr>
          <w:p w:rsidR="0021713A" w:rsidRPr="00FC6CC1" w:rsidRDefault="0021713A" w:rsidP="0021713A">
            <w:pPr>
              <w:rPr>
                <w:rFonts w:ascii="Arial" w:hAnsi="Arial" w:cs="Arial"/>
                <w:sz w:val="16"/>
                <w:szCs w:val="16"/>
              </w:rPr>
            </w:pPr>
            <w:r w:rsidRPr="00FC6CC1">
              <w:rPr>
                <w:rFonts w:ascii="Arial" w:hAnsi="Arial" w:cs="Arial"/>
                <w:sz w:val="16"/>
                <w:szCs w:val="16"/>
              </w:rPr>
              <w:t>Male</w:t>
            </w:r>
            <w:r>
              <w:rPr>
                <w:rFonts w:ascii="Arial" w:hAnsi="Arial" w:cs="Arial"/>
                <w:sz w:val="16"/>
                <w:szCs w:val="16"/>
              </w:rPr>
              <w:t xml:space="preserve"> </w:t>
            </w:r>
            <w:r w:rsidRPr="00FC6CC1">
              <w:rPr>
                <w:rFonts w:ascii="Arial" w:hAnsi="Arial" w:cs="Arial"/>
                <w:sz w:val="16"/>
                <w:szCs w:val="16"/>
              </w:rPr>
              <w:t>Lecturer 1</w:t>
            </w:r>
          </w:p>
        </w:tc>
        <w:tc>
          <w:tcPr>
            <w:tcW w:w="990" w:type="dxa"/>
          </w:tcPr>
          <w:p w:rsidR="0021713A" w:rsidRPr="00FC6CC1" w:rsidRDefault="0021713A" w:rsidP="0021713A">
            <w:pPr>
              <w:rPr>
                <w:rFonts w:ascii="Arial" w:hAnsi="Arial" w:cs="Arial"/>
                <w:sz w:val="16"/>
                <w:szCs w:val="16"/>
              </w:rPr>
            </w:pPr>
            <w:r w:rsidRPr="00FC6CC1">
              <w:rPr>
                <w:rFonts w:ascii="Arial" w:hAnsi="Arial" w:cs="Arial"/>
                <w:sz w:val="16"/>
                <w:szCs w:val="16"/>
              </w:rPr>
              <w:t>Senior lecturer</w:t>
            </w:r>
          </w:p>
        </w:tc>
        <w:tc>
          <w:tcPr>
            <w:tcW w:w="1080" w:type="dxa"/>
          </w:tcPr>
          <w:p w:rsidR="0021713A" w:rsidRPr="00FC6CC1" w:rsidRDefault="0021713A" w:rsidP="0021713A">
            <w:pPr>
              <w:rPr>
                <w:rFonts w:ascii="Arial" w:hAnsi="Arial" w:cs="Arial"/>
                <w:sz w:val="16"/>
                <w:szCs w:val="16"/>
              </w:rPr>
            </w:pPr>
            <w:r w:rsidRPr="00FC6CC1">
              <w:rPr>
                <w:rFonts w:ascii="Arial" w:hAnsi="Arial" w:cs="Arial"/>
                <w:sz w:val="16"/>
                <w:szCs w:val="16"/>
              </w:rPr>
              <w:t>15</w:t>
            </w:r>
          </w:p>
        </w:tc>
        <w:tc>
          <w:tcPr>
            <w:tcW w:w="1710" w:type="dxa"/>
          </w:tcPr>
          <w:p w:rsidR="0021713A" w:rsidRPr="00FC6CC1" w:rsidRDefault="0021713A" w:rsidP="0021713A">
            <w:pPr>
              <w:rPr>
                <w:rFonts w:ascii="Arial" w:hAnsi="Arial" w:cs="Arial"/>
                <w:sz w:val="16"/>
                <w:szCs w:val="16"/>
              </w:rPr>
            </w:pPr>
            <w:r w:rsidRPr="00FC6CC1">
              <w:rPr>
                <w:rFonts w:ascii="Arial" w:hAnsi="Arial" w:cs="Arial"/>
                <w:sz w:val="16"/>
                <w:szCs w:val="16"/>
              </w:rPr>
              <w:t>Undergraduate/Postgraduate</w:t>
            </w:r>
          </w:p>
        </w:tc>
      </w:tr>
      <w:tr w:rsidR="0021713A" w:rsidRPr="00FC6CC1" w:rsidTr="0021713A">
        <w:trPr>
          <w:trHeight w:val="177"/>
        </w:trPr>
        <w:tc>
          <w:tcPr>
            <w:tcW w:w="1345" w:type="dxa"/>
          </w:tcPr>
          <w:p w:rsidR="0021713A" w:rsidRPr="00FC6CC1" w:rsidRDefault="0021713A" w:rsidP="0021713A">
            <w:pPr>
              <w:rPr>
                <w:rFonts w:ascii="Arial" w:hAnsi="Arial" w:cs="Arial"/>
                <w:sz w:val="16"/>
                <w:szCs w:val="16"/>
              </w:rPr>
            </w:pPr>
            <w:r w:rsidRPr="00FC6CC1">
              <w:rPr>
                <w:rFonts w:ascii="Arial" w:hAnsi="Arial" w:cs="Arial"/>
                <w:sz w:val="16"/>
                <w:szCs w:val="16"/>
              </w:rPr>
              <w:t>Male</w:t>
            </w:r>
            <w:r>
              <w:rPr>
                <w:rFonts w:ascii="Arial" w:hAnsi="Arial" w:cs="Arial"/>
                <w:sz w:val="16"/>
                <w:szCs w:val="16"/>
              </w:rPr>
              <w:t xml:space="preserve"> </w:t>
            </w:r>
            <w:r w:rsidRPr="00FC6CC1">
              <w:rPr>
                <w:rFonts w:ascii="Arial" w:hAnsi="Arial" w:cs="Arial"/>
                <w:sz w:val="16"/>
                <w:szCs w:val="16"/>
              </w:rPr>
              <w:t>Lecturer 2</w:t>
            </w:r>
          </w:p>
        </w:tc>
        <w:tc>
          <w:tcPr>
            <w:tcW w:w="990" w:type="dxa"/>
          </w:tcPr>
          <w:p w:rsidR="0021713A" w:rsidRPr="00FC6CC1" w:rsidRDefault="0021713A" w:rsidP="0021713A">
            <w:pPr>
              <w:rPr>
                <w:rFonts w:ascii="Arial" w:hAnsi="Arial" w:cs="Arial"/>
                <w:sz w:val="16"/>
                <w:szCs w:val="16"/>
              </w:rPr>
            </w:pPr>
            <w:r w:rsidRPr="00FC6CC1">
              <w:rPr>
                <w:rFonts w:ascii="Arial" w:hAnsi="Arial" w:cs="Arial"/>
                <w:sz w:val="16"/>
                <w:szCs w:val="16"/>
              </w:rPr>
              <w:t>Lecturer</w:t>
            </w:r>
          </w:p>
        </w:tc>
        <w:tc>
          <w:tcPr>
            <w:tcW w:w="1080" w:type="dxa"/>
          </w:tcPr>
          <w:p w:rsidR="0021713A" w:rsidRPr="00FC6CC1" w:rsidRDefault="0021713A" w:rsidP="0021713A">
            <w:pPr>
              <w:rPr>
                <w:rFonts w:ascii="Arial" w:hAnsi="Arial" w:cs="Arial"/>
                <w:sz w:val="16"/>
                <w:szCs w:val="16"/>
              </w:rPr>
            </w:pPr>
            <w:r w:rsidRPr="00FC6CC1">
              <w:rPr>
                <w:rFonts w:ascii="Arial" w:hAnsi="Arial" w:cs="Arial"/>
                <w:sz w:val="16"/>
                <w:szCs w:val="16"/>
              </w:rPr>
              <w:t>7</w:t>
            </w:r>
          </w:p>
        </w:tc>
        <w:tc>
          <w:tcPr>
            <w:tcW w:w="1710" w:type="dxa"/>
          </w:tcPr>
          <w:p w:rsidR="0021713A" w:rsidRPr="00FC6CC1" w:rsidRDefault="0021713A" w:rsidP="0021713A">
            <w:pPr>
              <w:rPr>
                <w:rFonts w:ascii="Arial" w:hAnsi="Arial" w:cs="Arial"/>
                <w:sz w:val="16"/>
                <w:szCs w:val="16"/>
              </w:rPr>
            </w:pPr>
            <w:r w:rsidRPr="00FC6CC1">
              <w:rPr>
                <w:rFonts w:ascii="Arial" w:hAnsi="Arial" w:cs="Arial"/>
                <w:sz w:val="16"/>
                <w:szCs w:val="16"/>
              </w:rPr>
              <w:t>Undergraduate/Postgraduate</w:t>
            </w:r>
          </w:p>
        </w:tc>
      </w:tr>
      <w:tr w:rsidR="0021713A" w:rsidRPr="00FC6CC1" w:rsidTr="0021713A">
        <w:trPr>
          <w:trHeight w:val="177"/>
        </w:trPr>
        <w:tc>
          <w:tcPr>
            <w:tcW w:w="1345" w:type="dxa"/>
          </w:tcPr>
          <w:p w:rsidR="0021713A" w:rsidRPr="00FC6CC1" w:rsidRDefault="0021713A" w:rsidP="0021713A">
            <w:pPr>
              <w:rPr>
                <w:rFonts w:ascii="Arial" w:hAnsi="Arial" w:cs="Arial"/>
                <w:sz w:val="16"/>
                <w:szCs w:val="16"/>
              </w:rPr>
            </w:pPr>
            <w:r w:rsidRPr="00FC6CC1">
              <w:rPr>
                <w:rFonts w:ascii="Arial" w:hAnsi="Arial" w:cs="Arial"/>
                <w:sz w:val="16"/>
                <w:szCs w:val="16"/>
              </w:rPr>
              <w:t>Female</w:t>
            </w:r>
            <w:r>
              <w:rPr>
                <w:rFonts w:ascii="Arial" w:hAnsi="Arial" w:cs="Arial"/>
                <w:sz w:val="16"/>
                <w:szCs w:val="16"/>
              </w:rPr>
              <w:t xml:space="preserve"> </w:t>
            </w:r>
            <w:r w:rsidRPr="00FC6CC1">
              <w:rPr>
                <w:rFonts w:ascii="Arial" w:hAnsi="Arial" w:cs="Arial"/>
                <w:sz w:val="16"/>
                <w:szCs w:val="16"/>
              </w:rPr>
              <w:t>Lecturer 3</w:t>
            </w:r>
          </w:p>
        </w:tc>
        <w:tc>
          <w:tcPr>
            <w:tcW w:w="990" w:type="dxa"/>
          </w:tcPr>
          <w:p w:rsidR="0021713A" w:rsidRPr="00FC6CC1" w:rsidRDefault="0021713A" w:rsidP="0021713A">
            <w:pPr>
              <w:rPr>
                <w:rFonts w:ascii="Arial" w:hAnsi="Arial" w:cs="Arial"/>
                <w:sz w:val="16"/>
                <w:szCs w:val="16"/>
              </w:rPr>
            </w:pPr>
            <w:r w:rsidRPr="00FC6CC1">
              <w:rPr>
                <w:rFonts w:ascii="Arial" w:hAnsi="Arial" w:cs="Arial"/>
                <w:sz w:val="16"/>
                <w:szCs w:val="16"/>
              </w:rPr>
              <w:t>Lecturer</w:t>
            </w:r>
          </w:p>
        </w:tc>
        <w:tc>
          <w:tcPr>
            <w:tcW w:w="1080" w:type="dxa"/>
          </w:tcPr>
          <w:p w:rsidR="0021713A" w:rsidRPr="00FC6CC1" w:rsidRDefault="0021713A" w:rsidP="0021713A">
            <w:pPr>
              <w:rPr>
                <w:rFonts w:ascii="Arial" w:hAnsi="Arial" w:cs="Arial"/>
                <w:sz w:val="16"/>
                <w:szCs w:val="16"/>
              </w:rPr>
            </w:pPr>
            <w:r w:rsidRPr="00FC6CC1">
              <w:rPr>
                <w:rFonts w:ascii="Arial" w:hAnsi="Arial" w:cs="Arial"/>
                <w:sz w:val="16"/>
                <w:szCs w:val="16"/>
              </w:rPr>
              <w:t>3</w:t>
            </w:r>
          </w:p>
        </w:tc>
        <w:tc>
          <w:tcPr>
            <w:tcW w:w="1710" w:type="dxa"/>
          </w:tcPr>
          <w:p w:rsidR="0021713A" w:rsidRPr="00FC6CC1" w:rsidRDefault="0021713A" w:rsidP="0021713A">
            <w:pPr>
              <w:rPr>
                <w:rFonts w:ascii="Arial" w:hAnsi="Arial" w:cs="Arial"/>
                <w:sz w:val="16"/>
                <w:szCs w:val="16"/>
              </w:rPr>
            </w:pPr>
            <w:r w:rsidRPr="00FC6CC1">
              <w:rPr>
                <w:rFonts w:ascii="Arial" w:hAnsi="Arial" w:cs="Arial"/>
                <w:sz w:val="16"/>
                <w:szCs w:val="16"/>
              </w:rPr>
              <w:t>Undergraduate/Postgraduate</w:t>
            </w:r>
          </w:p>
        </w:tc>
      </w:tr>
      <w:tr w:rsidR="0021713A" w:rsidRPr="00FC6CC1" w:rsidTr="0021713A">
        <w:trPr>
          <w:trHeight w:val="177"/>
        </w:trPr>
        <w:tc>
          <w:tcPr>
            <w:tcW w:w="1345" w:type="dxa"/>
          </w:tcPr>
          <w:p w:rsidR="0021713A" w:rsidRPr="00FC6CC1" w:rsidRDefault="0021713A" w:rsidP="0021713A">
            <w:pPr>
              <w:rPr>
                <w:rFonts w:ascii="Arial" w:hAnsi="Arial" w:cs="Arial"/>
                <w:sz w:val="16"/>
                <w:szCs w:val="16"/>
              </w:rPr>
            </w:pPr>
            <w:r w:rsidRPr="00FC6CC1">
              <w:rPr>
                <w:rFonts w:ascii="Arial" w:hAnsi="Arial" w:cs="Arial"/>
                <w:sz w:val="16"/>
                <w:szCs w:val="16"/>
              </w:rPr>
              <w:t>Female</w:t>
            </w:r>
            <w:r>
              <w:rPr>
                <w:rFonts w:ascii="Arial" w:hAnsi="Arial" w:cs="Arial"/>
                <w:sz w:val="16"/>
                <w:szCs w:val="16"/>
              </w:rPr>
              <w:t xml:space="preserve"> </w:t>
            </w:r>
            <w:r w:rsidRPr="00FC6CC1">
              <w:rPr>
                <w:rFonts w:ascii="Arial" w:hAnsi="Arial" w:cs="Arial"/>
                <w:sz w:val="16"/>
                <w:szCs w:val="16"/>
              </w:rPr>
              <w:t>Lecturer 4</w:t>
            </w:r>
          </w:p>
        </w:tc>
        <w:tc>
          <w:tcPr>
            <w:tcW w:w="990" w:type="dxa"/>
          </w:tcPr>
          <w:p w:rsidR="0021713A" w:rsidRPr="00FC6CC1" w:rsidRDefault="0021713A" w:rsidP="0021713A">
            <w:pPr>
              <w:rPr>
                <w:rFonts w:ascii="Arial" w:hAnsi="Arial" w:cs="Arial"/>
                <w:sz w:val="16"/>
                <w:szCs w:val="16"/>
              </w:rPr>
            </w:pPr>
            <w:r w:rsidRPr="00FC6CC1">
              <w:rPr>
                <w:rFonts w:ascii="Arial" w:hAnsi="Arial" w:cs="Arial"/>
                <w:sz w:val="16"/>
                <w:szCs w:val="16"/>
              </w:rPr>
              <w:t>Lecturer</w:t>
            </w:r>
          </w:p>
        </w:tc>
        <w:tc>
          <w:tcPr>
            <w:tcW w:w="1080" w:type="dxa"/>
          </w:tcPr>
          <w:p w:rsidR="0021713A" w:rsidRPr="00FC6CC1" w:rsidRDefault="0021713A" w:rsidP="0021713A">
            <w:pPr>
              <w:rPr>
                <w:rFonts w:ascii="Arial" w:hAnsi="Arial" w:cs="Arial"/>
                <w:sz w:val="16"/>
                <w:szCs w:val="16"/>
              </w:rPr>
            </w:pPr>
            <w:r w:rsidRPr="00FC6CC1">
              <w:rPr>
                <w:rFonts w:ascii="Arial" w:hAnsi="Arial" w:cs="Arial"/>
                <w:sz w:val="16"/>
                <w:szCs w:val="16"/>
              </w:rPr>
              <w:t>9</w:t>
            </w:r>
          </w:p>
        </w:tc>
        <w:tc>
          <w:tcPr>
            <w:tcW w:w="1710" w:type="dxa"/>
          </w:tcPr>
          <w:p w:rsidR="0021713A" w:rsidRPr="00FC6CC1" w:rsidRDefault="0021713A" w:rsidP="0021713A">
            <w:pPr>
              <w:rPr>
                <w:rFonts w:ascii="Arial" w:hAnsi="Arial" w:cs="Arial"/>
                <w:sz w:val="16"/>
                <w:szCs w:val="16"/>
              </w:rPr>
            </w:pPr>
            <w:r w:rsidRPr="00FC6CC1">
              <w:rPr>
                <w:rFonts w:ascii="Arial" w:hAnsi="Arial" w:cs="Arial"/>
                <w:sz w:val="16"/>
                <w:szCs w:val="16"/>
              </w:rPr>
              <w:t>Undergraduate/Postgraduate</w:t>
            </w:r>
          </w:p>
        </w:tc>
      </w:tr>
      <w:tr w:rsidR="0021713A" w:rsidRPr="00FC6CC1" w:rsidTr="0021713A">
        <w:trPr>
          <w:trHeight w:val="187"/>
        </w:trPr>
        <w:tc>
          <w:tcPr>
            <w:tcW w:w="1345" w:type="dxa"/>
          </w:tcPr>
          <w:p w:rsidR="0021713A" w:rsidRPr="00FC6CC1" w:rsidRDefault="0021713A" w:rsidP="0021713A">
            <w:pPr>
              <w:rPr>
                <w:rFonts w:ascii="Arial" w:hAnsi="Arial" w:cs="Arial"/>
                <w:sz w:val="16"/>
                <w:szCs w:val="16"/>
              </w:rPr>
            </w:pPr>
            <w:r w:rsidRPr="00FC6CC1">
              <w:rPr>
                <w:rFonts w:ascii="Arial" w:hAnsi="Arial" w:cs="Arial"/>
                <w:sz w:val="16"/>
                <w:szCs w:val="16"/>
              </w:rPr>
              <w:t>Female</w:t>
            </w:r>
            <w:r>
              <w:rPr>
                <w:rFonts w:ascii="Arial" w:hAnsi="Arial" w:cs="Arial"/>
                <w:sz w:val="16"/>
                <w:szCs w:val="16"/>
              </w:rPr>
              <w:t xml:space="preserve"> </w:t>
            </w:r>
            <w:r w:rsidRPr="00FC6CC1">
              <w:rPr>
                <w:rFonts w:ascii="Arial" w:hAnsi="Arial" w:cs="Arial"/>
                <w:sz w:val="16"/>
                <w:szCs w:val="16"/>
              </w:rPr>
              <w:t>Lecturer 5</w:t>
            </w:r>
          </w:p>
        </w:tc>
        <w:tc>
          <w:tcPr>
            <w:tcW w:w="990" w:type="dxa"/>
          </w:tcPr>
          <w:p w:rsidR="0021713A" w:rsidRPr="00FC6CC1" w:rsidRDefault="0021713A" w:rsidP="0021713A">
            <w:pPr>
              <w:rPr>
                <w:rFonts w:ascii="Arial" w:hAnsi="Arial" w:cs="Arial"/>
                <w:sz w:val="16"/>
                <w:szCs w:val="16"/>
              </w:rPr>
            </w:pPr>
            <w:r w:rsidRPr="00FC6CC1">
              <w:rPr>
                <w:rFonts w:ascii="Arial" w:hAnsi="Arial" w:cs="Arial"/>
                <w:sz w:val="16"/>
                <w:szCs w:val="16"/>
              </w:rPr>
              <w:t>Lecturer</w:t>
            </w:r>
          </w:p>
        </w:tc>
        <w:tc>
          <w:tcPr>
            <w:tcW w:w="1080" w:type="dxa"/>
          </w:tcPr>
          <w:p w:rsidR="0021713A" w:rsidRPr="00FC6CC1" w:rsidRDefault="0021713A" w:rsidP="0021713A">
            <w:pPr>
              <w:rPr>
                <w:rFonts w:ascii="Arial" w:hAnsi="Arial" w:cs="Arial"/>
                <w:sz w:val="16"/>
                <w:szCs w:val="16"/>
              </w:rPr>
            </w:pPr>
            <w:r w:rsidRPr="00FC6CC1">
              <w:rPr>
                <w:rFonts w:ascii="Arial" w:hAnsi="Arial" w:cs="Arial"/>
                <w:sz w:val="16"/>
                <w:szCs w:val="16"/>
              </w:rPr>
              <w:t>10</w:t>
            </w:r>
          </w:p>
        </w:tc>
        <w:tc>
          <w:tcPr>
            <w:tcW w:w="1710" w:type="dxa"/>
          </w:tcPr>
          <w:p w:rsidR="0021713A" w:rsidRPr="00FC6CC1" w:rsidRDefault="0021713A" w:rsidP="0021713A">
            <w:pPr>
              <w:rPr>
                <w:rFonts w:ascii="Arial" w:hAnsi="Arial" w:cs="Arial"/>
                <w:sz w:val="16"/>
                <w:szCs w:val="16"/>
              </w:rPr>
            </w:pPr>
            <w:r w:rsidRPr="00FC6CC1">
              <w:rPr>
                <w:rFonts w:ascii="Arial" w:hAnsi="Arial" w:cs="Arial"/>
                <w:sz w:val="16"/>
                <w:szCs w:val="16"/>
              </w:rPr>
              <w:t>Undergraduate/Postgraduate</w:t>
            </w:r>
          </w:p>
        </w:tc>
      </w:tr>
      <w:tr w:rsidR="0021713A" w:rsidRPr="00FC6CC1" w:rsidTr="0021713A">
        <w:trPr>
          <w:trHeight w:val="277"/>
        </w:trPr>
        <w:tc>
          <w:tcPr>
            <w:tcW w:w="1345" w:type="dxa"/>
          </w:tcPr>
          <w:p w:rsidR="0021713A" w:rsidRPr="00FC6CC1" w:rsidRDefault="0021713A" w:rsidP="0021713A">
            <w:pPr>
              <w:rPr>
                <w:rFonts w:ascii="Arial" w:hAnsi="Arial" w:cs="Arial"/>
                <w:sz w:val="16"/>
                <w:szCs w:val="16"/>
              </w:rPr>
            </w:pPr>
            <w:r w:rsidRPr="00FC6CC1">
              <w:rPr>
                <w:rFonts w:ascii="Arial" w:hAnsi="Arial" w:cs="Arial"/>
                <w:sz w:val="16"/>
                <w:szCs w:val="16"/>
              </w:rPr>
              <w:t>Female</w:t>
            </w:r>
            <w:r>
              <w:rPr>
                <w:rFonts w:ascii="Arial" w:hAnsi="Arial" w:cs="Arial"/>
                <w:sz w:val="16"/>
                <w:szCs w:val="16"/>
              </w:rPr>
              <w:t xml:space="preserve"> </w:t>
            </w:r>
            <w:r w:rsidRPr="00FC6CC1">
              <w:rPr>
                <w:rFonts w:ascii="Arial" w:hAnsi="Arial" w:cs="Arial"/>
                <w:sz w:val="16"/>
                <w:szCs w:val="16"/>
              </w:rPr>
              <w:t>Lecturer 6</w:t>
            </w:r>
          </w:p>
        </w:tc>
        <w:tc>
          <w:tcPr>
            <w:tcW w:w="990" w:type="dxa"/>
          </w:tcPr>
          <w:p w:rsidR="0021713A" w:rsidRPr="00FC6CC1" w:rsidRDefault="0021713A" w:rsidP="0021713A">
            <w:pPr>
              <w:rPr>
                <w:rFonts w:ascii="Arial" w:hAnsi="Arial" w:cs="Arial"/>
                <w:sz w:val="16"/>
                <w:szCs w:val="16"/>
              </w:rPr>
            </w:pPr>
            <w:r w:rsidRPr="00FC6CC1">
              <w:rPr>
                <w:rFonts w:ascii="Arial" w:hAnsi="Arial" w:cs="Arial"/>
                <w:sz w:val="16"/>
                <w:szCs w:val="16"/>
              </w:rPr>
              <w:t>Lecturer</w:t>
            </w:r>
          </w:p>
        </w:tc>
        <w:tc>
          <w:tcPr>
            <w:tcW w:w="1080" w:type="dxa"/>
          </w:tcPr>
          <w:p w:rsidR="0021713A" w:rsidRPr="00FC6CC1" w:rsidRDefault="0021713A" w:rsidP="0021713A">
            <w:pPr>
              <w:rPr>
                <w:rFonts w:ascii="Arial" w:hAnsi="Arial" w:cs="Arial"/>
                <w:sz w:val="16"/>
                <w:szCs w:val="16"/>
              </w:rPr>
            </w:pPr>
            <w:r w:rsidRPr="00FC6CC1">
              <w:rPr>
                <w:rFonts w:ascii="Arial" w:hAnsi="Arial" w:cs="Arial"/>
                <w:sz w:val="16"/>
                <w:szCs w:val="16"/>
              </w:rPr>
              <w:t>7</w:t>
            </w:r>
          </w:p>
        </w:tc>
        <w:tc>
          <w:tcPr>
            <w:tcW w:w="1710" w:type="dxa"/>
          </w:tcPr>
          <w:p w:rsidR="0021713A" w:rsidRPr="00FC6CC1" w:rsidRDefault="0021713A" w:rsidP="0021713A">
            <w:pPr>
              <w:rPr>
                <w:rFonts w:ascii="Arial" w:hAnsi="Arial" w:cs="Arial"/>
                <w:sz w:val="16"/>
                <w:szCs w:val="16"/>
              </w:rPr>
            </w:pPr>
            <w:r w:rsidRPr="00FC6CC1">
              <w:rPr>
                <w:rFonts w:ascii="Arial" w:hAnsi="Arial" w:cs="Arial"/>
                <w:sz w:val="16"/>
                <w:szCs w:val="16"/>
              </w:rPr>
              <w:t>Undergraduate/Postgraduate</w:t>
            </w:r>
          </w:p>
        </w:tc>
      </w:tr>
    </w:tbl>
    <w:p w:rsidR="00A17FFC" w:rsidRDefault="00A17FFC" w:rsidP="008C3E06">
      <w:pPr>
        <w:spacing w:after="0" w:line="360" w:lineRule="auto"/>
        <w:rPr>
          <w:rFonts w:ascii="Arial" w:hAnsi="Arial" w:cs="Arial"/>
        </w:rPr>
      </w:pPr>
    </w:p>
    <w:p w:rsidR="008C3E06" w:rsidRDefault="008C3E06" w:rsidP="008C3E06">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p>
    <w:p w:rsidR="00A32DAA" w:rsidRDefault="00A32DAA" w:rsidP="008C3E06">
      <w:pPr>
        <w:spacing w:after="0" w:line="360" w:lineRule="auto"/>
        <w:rPr>
          <w:rFonts w:ascii="Arial" w:hAnsi="Arial" w:cs="Arial"/>
        </w:rPr>
      </w:pPr>
    </w:p>
    <w:p w:rsidR="00A32DAA" w:rsidRDefault="00A32DAA" w:rsidP="008C3E06">
      <w:pPr>
        <w:spacing w:after="0" w:line="360" w:lineRule="auto"/>
        <w:rPr>
          <w:rFonts w:ascii="Arial" w:hAnsi="Arial" w:cs="Arial"/>
        </w:rPr>
      </w:pPr>
    </w:p>
    <w:p w:rsidR="001137F0" w:rsidRDefault="001137F0" w:rsidP="008C3E06">
      <w:pPr>
        <w:spacing w:after="0" w:line="360" w:lineRule="auto"/>
        <w:rPr>
          <w:rFonts w:ascii="Arial" w:hAnsi="Arial" w:cs="Arial"/>
        </w:rPr>
      </w:pPr>
    </w:p>
    <w:p w:rsidR="0021713A" w:rsidRDefault="0021713A" w:rsidP="008C3E06">
      <w:pPr>
        <w:spacing w:after="0" w:line="360" w:lineRule="auto"/>
        <w:rPr>
          <w:rFonts w:ascii="Arial" w:hAnsi="Arial" w:cs="Arial"/>
        </w:rPr>
      </w:pPr>
    </w:p>
    <w:p w:rsidR="00161543" w:rsidRDefault="008C3E06" w:rsidP="008C3E06">
      <w:pPr>
        <w:spacing w:after="0" w:line="360" w:lineRule="auto"/>
        <w:rPr>
          <w:rFonts w:ascii="Arial" w:hAnsi="Arial" w:cs="Arial"/>
        </w:rPr>
      </w:pPr>
      <w:r w:rsidRPr="00F529BE">
        <w:rPr>
          <w:rFonts w:ascii="Arial" w:hAnsi="Arial" w:cs="Arial"/>
        </w:rPr>
        <w:t>These</w:t>
      </w:r>
      <w:r>
        <w:rPr>
          <w:rFonts w:ascii="Arial" w:hAnsi="Arial" w:cs="Arial"/>
        </w:rPr>
        <w:t xml:space="preserve"> six individuals, </w:t>
      </w:r>
      <w:r w:rsidRPr="00F529BE">
        <w:rPr>
          <w:rFonts w:ascii="Arial" w:hAnsi="Arial" w:cs="Arial"/>
        </w:rPr>
        <w:t xml:space="preserve">therefore, represented my sample in this study. </w:t>
      </w:r>
      <w:r>
        <w:rPr>
          <w:rFonts w:ascii="Arial" w:hAnsi="Arial" w:cs="Arial"/>
        </w:rPr>
        <w:t xml:space="preserve"> </w:t>
      </w:r>
      <w:r w:rsidRPr="00F529BE">
        <w:rPr>
          <w:rFonts w:ascii="Arial" w:hAnsi="Arial" w:cs="Arial"/>
        </w:rPr>
        <w:t xml:space="preserve">They all had participated in the </w:t>
      </w:r>
      <w:r>
        <w:rPr>
          <w:rFonts w:ascii="Arial" w:hAnsi="Arial" w:cs="Arial"/>
        </w:rPr>
        <w:t>ZHC</w:t>
      </w:r>
      <w:r w:rsidRPr="00F529BE">
        <w:rPr>
          <w:rFonts w:ascii="Arial" w:hAnsi="Arial" w:cs="Arial"/>
        </w:rPr>
        <w:t xml:space="preserve"> </w:t>
      </w:r>
      <w:r>
        <w:rPr>
          <w:rFonts w:ascii="Arial" w:hAnsi="Arial" w:cs="Arial"/>
        </w:rPr>
        <w:t>CUTL,</w:t>
      </w:r>
      <w:r w:rsidRPr="00F529BE">
        <w:rPr>
          <w:rFonts w:ascii="Arial" w:hAnsi="Arial" w:cs="Arial"/>
        </w:rPr>
        <w:t xml:space="preserve"> and had been tutored by me in </w:t>
      </w:r>
      <w:r>
        <w:rPr>
          <w:rFonts w:ascii="Arial" w:hAnsi="Arial" w:cs="Arial"/>
        </w:rPr>
        <w:t xml:space="preserve">two of the modules.  </w:t>
      </w:r>
    </w:p>
    <w:p w:rsidR="00161543" w:rsidRDefault="002B4ABD" w:rsidP="008C3E06">
      <w:pPr>
        <w:spacing w:after="0" w:line="360" w:lineRule="auto"/>
        <w:rPr>
          <w:rFonts w:ascii="Arial" w:hAnsi="Arial" w:cs="Arial"/>
        </w:rPr>
      </w:pPr>
      <w:r w:rsidRPr="00593869">
        <w:rPr>
          <w:rFonts w:ascii="Arial" w:hAnsi="Arial" w:cs="Arial"/>
        </w:rPr>
        <w:t>Given that the research was conducted in a HE environment and I knew the participants</w:t>
      </w:r>
      <w:r>
        <w:rPr>
          <w:rFonts w:ascii="Arial" w:hAnsi="Arial" w:cs="Arial"/>
        </w:rPr>
        <w:t>,</w:t>
      </w:r>
      <w:r w:rsidRPr="00593869">
        <w:rPr>
          <w:rFonts w:ascii="Arial" w:hAnsi="Arial" w:cs="Arial"/>
        </w:rPr>
        <w:t xml:space="preserve"> ethical issues</w:t>
      </w:r>
      <w:r w:rsidR="00EC73DE">
        <w:rPr>
          <w:rFonts w:ascii="Arial" w:hAnsi="Arial" w:cs="Arial"/>
        </w:rPr>
        <w:t xml:space="preserve"> including power positions</w:t>
      </w:r>
      <w:r w:rsidRPr="00593869">
        <w:rPr>
          <w:rFonts w:ascii="Arial" w:hAnsi="Arial" w:cs="Arial"/>
        </w:rPr>
        <w:t xml:space="preserve"> could arise. </w:t>
      </w:r>
      <w:r>
        <w:rPr>
          <w:rFonts w:ascii="Arial" w:hAnsi="Arial" w:cs="Arial"/>
        </w:rPr>
        <w:t xml:space="preserve"> </w:t>
      </w:r>
      <w:r w:rsidRPr="00593869">
        <w:rPr>
          <w:rFonts w:ascii="Arial" w:hAnsi="Arial" w:cs="Arial"/>
        </w:rPr>
        <w:t>For example</w:t>
      </w:r>
      <w:r>
        <w:rPr>
          <w:rFonts w:ascii="Arial" w:hAnsi="Arial" w:cs="Arial"/>
        </w:rPr>
        <w:t>,</w:t>
      </w:r>
      <w:r w:rsidRPr="00593869">
        <w:rPr>
          <w:rFonts w:ascii="Arial" w:hAnsi="Arial" w:cs="Arial"/>
        </w:rPr>
        <w:t xml:space="preserve"> participant</w:t>
      </w:r>
      <w:r>
        <w:rPr>
          <w:rFonts w:ascii="Arial" w:hAnsi="Arial" w:cs="Arial"/>
        </w:rPr>
        <w:t>s may volunteer</w:t>
      </w:r>
      <w:r w:rsidRPr="00593869">
        <w:rPr>
          <w:rFonts w:ascii="Arial" w:hAnsi="Arial" w:cs="Arial"/>
        </w:rPr>
        <w:t xml:space="preserve"> in the hope of</w:t>
      </w:r>
      <w:r>
        <w:rPr>
          <w:rFonts w:ascii="Arial" w:hAnsi="Arial" w:cs="Arial"/>
        </w:rPr>
        <w:t xml:space="preserve"> receiving </w:t>
      </w:r>
      <w:r w:rsidRPr="00593869">
        <w:rPr>
          <w:rFonts w:ascii="Arial" w:hAnsi="Arial" w:cs="Arial"/>
        </w:rPr>
        <w:t>something in return (</w:t>
      </w:r>
      <w:r>
        <w:rPr>
          <w:rFonts w:ascii="Arial" w:hAnsi="Arial" w:cs="Arial"/>
        </w:rPr>
        <w:t xml:space="preserve">Corbin and Morse, </w:t>
      </w:r>
      <w:r w:rsidRPr="00F24BC2">
        <w:rPr>
          <w:rFonts w:ascii="Arial" w:hAnsi="Arial" w:cs="Arial"/>
        </w:rPr>
        <w:t>2003</w:t>
      </w:r>
      <w:r w:rsidRPr="00593869">
        <w:rPr>
          <w:rFonts w:ascii="Arial" w:hAnsi="Arial" w:cs="Arial"/>
        </w:rPr>
        <w:t>); or to receive imminent reciprocation (</w:t>
      </w:r>
      <w:r>
        <w:rPr>
          <w:rFonts w:ascii="Arial" w:hAnsi="Arial" w:cs="Arial"/>
        </w:rPr>
        <w:t xml:space="preserve">Smith, </w:t>
      </w:r>
      <w:r w:rsidRPr="00F24BC2">
        <w:rPr>
          <w:rFonts w:ascii="Arial" w:hAnsi="Arial" w:cs="Arial"/>
        </w:rPr>
        <w:t>1992</w:t>
      </w:r>
      <w:r w:rsidRPr="00593869">
        <w:rPr>
          <w:rFonts w:ascii="Arial" w:hAnsi="Arial" w:cs="Arial"/>
        </w:rPr>
        <w:t xml:space="preserve">) or as a consequence of needing </w:t>
      </w:r>
      <w:r>
        <w:rPr>
          <w:rFonts w:ascii="Arial" w:hAnsi="Arial" w:cs="Arial"/>
        </w:rPr>
        <w:t xml:space="preserve">to </w:t>
      </w:r>
      <w:r w:rsidRPr="00593869">
        <w:rPr>
          <w:rFonts w:ascii="Arial" w:hAnsi="Arial" w:cs="Arial"/>
        </w:rPr>
        <w:t>articulate concern</w:t>
      </w:r>
      <w:r>
        <w:rPr>
          <w:rFonts w:ascii="Arial" w:hAnsi="Arial" w:cs="Arial"/>
        </w:rPr>
        <w:t>s</w:t>
      </w:r>
      <w:r w:rsidRPr="00593869">
        <w:rPr>
          <w:rFonts w:ascii="Arial" w:hAnsi="Arial" w:cs="Arial"/>
        </w:rPr>
        <w:t xml:space="preserve"> about HE teaching/learning (</w:t>
      </w:r>
      <w:r w:rsidRPr="00F24BC2">
        <w:rPr>
          <w:rFonts w:ascii="Arial" w:hAnsi="Arial" w:cs="Arial"/>
        </w:rPr>
        <w:t>Clarke, 2006</w:t>
      </w:r>
      <w:r w:rsidRPr="00593869">
        <w:rPr>
          <w:rFonts w:ascii="Arial" w:hAnsi="Arial" w:cs="Arial"/>
        </w:rPr>
        <w:t>)</w:t>
      </w:r>
      <w:r>
        <w:rPr>
          <w:rFonts w:ascii="Arial" w:hAnsi="Arial" w:cs="Arial"/>
        </w:rPr>
        <w:t xml:space="preserve">.  In attempting to obtain optimal data I, as researcher, was required to view the researcher/participant relationship as a collaboration facilitating the joint construction of meaning </w:t>
      </w:r>
      <w:r w:rsidRPr="00A72096">
        <w:rPr>
          <w:rFonts w:ascii="Arial" w:hAnsi="Arial" w:cs="Arial"/>
        </w:rPr>
        <w:t>(Garton and Copland</w:t>
      </w:r>
      <w:r>
        <w:rPr>
          <w:rFonts w:ascii="Arial" w:hAnsi="Arial" w:cs="Arial"/>
        </w:rPr>
        <w:t xml:space="preserve">, </w:t>
      </w:r>
      <w:r w:rsidRPr="00A72096">
        <w:rPr>
          <w:rFonts w:ascii="Arial" w:hAnsi="Arial" w:cs="Arial"/>
        </w:rPr>
        <w:t>2010</w:t>
      </w:r>
      <w:r>
        <w:rPr>
          <w:rFonts w:ascii="Arial" w:hAnsi="Arial" w:cs="Arial"/>
        </w:rPr>
        <w:t>)</w:t>
      </w:r>
      <w:r w:rsidR="00EC73DE">
        <w:rPr>
          <w:rFonts w:ascii="Arial" w:hAnsi="Arial" w:cs="Arial"/>
        </w:rPr>
        <w:t xml:space="preserve"> relinquishing any notions of researcher power position over those been researched</w:t>
      </w:r>
      <w:r w:rsidRPr="00A72096">
        <w:rPr>
          <w:rFonts w:ascii="Arial" w:hAnsi="Arial" w:cs="Arial"/>
        </w:rPr>
        <w:t>.</w:t>
      </w:r>
      <w:r>
        <w:rPr>
          <w:rFonts w:ascii="Arial" w:hAnsi="Arial" w:cs="Arial"/>
        </w:rPr>
        <w:t xml:space="preserve">  The valuable information provided by the interviews ought to be balanced by the difficulties which can occur where colleagues or peers are involved. To </w:t>
      </w:r>
      <w:proofErr w:type="gramStart"/>
      <w:r>
        <w:rPr>
          <w:rFonts w:ascii="Arial" w:hAnsi="Arial" w:cs="Arial"/>
        </w:rPr>
        <w:t>mitigate</w:t>
      </w:r>
      <w:proofErr w:type="gramEnd"/>
      <w:r>
        <w:rPr>
          <w:rFonts w:ascii="Arial" w:hAnsi="Arial" w:cs="Arial"/>
        </w:rPr>
        <w:t xml:space="preserve"> against such issues, I relied on </w:t>
      </w:r>
      <w:r>
        <w:rPr>
          <w:rFonts w:ascii="Arial" w:hAnsi="Arial" w:cs="Arial"/>
        </w:rPr>
        <w:lastRenderedPageBreak/>
        <w:t>my reflexivity by acknowledging, as well as creating an awareness of how my values and assumptions can impact data collection and analysis/interpretation (</w:t>
      </w:r>
      <w:r w:rsidRPr="000B5063">
        <w:rPr>
          <w:rFonts w:ascii="Arial" w:hAnsi="Arial" w:cs="Arial"/>
        </w:rPr>
        <w:t xml:space="preserve">Spencer </w:t>
      </w:r>
      <w:r w:rsidRPr="008D367D">
        <w:rPr>
          <w:rFonts w:ascii="Arial" w:hAnsi="Arial" w:cs="Arial"/>
          <w:i/>
        </w:rPr>
        <w:t>et al</w:t>
      </w:r>
      <w:r>
        <w:rPr>
          <w:rFonts w:ascii="Arial" w:hAnsi="Arial" w:cs="Arial"/>
        </w:rPr>
        <w:t xml:space="preserve">., </w:t>
      </w:r>
      <w:r w:rsidRPr="000B5063">
        <w:rPr>
          <w:rFonts w:ascii="Arial" w:hAnsi="Arial" w:cs="Arial"/>
        </w:rPr>
        <w:t>2003</w:t>
      </w:r>
      <w:r>
        <w:rPr>
          <w:rFonts w:ascii="Arial" w:hAnsi="Arial" w:cs="Arial"/>
        </w:rPr>
        <w:t>).  This was necessary to ensure rigour in the research (</w:t>
      </w:r>
      <w:r w:rsidRPr="009157FF">
        <w:rPr>
          <w:rFonts w:ascii="Arial" w:hAnsi="Arial" w:cs="Arial"/>
        </w:rPr>
        <w:t>Etherington</w:t>
      </w:r>
      <w:r>
        <w:rPr>
          <w:rFonts w:ascii="Arial" w:hAnsi="Arial" w:cs="Arial"/>
        </w:rPr>
        <w:t xml:space="preserve">, </w:t>
      </w:r>
      <w:r w:rsidRPr="009157FF">
        <w:rPr>
          <w:rFonts w:ascii="Arial" w:hAnsi="Arial" w:cs="Arial"/>
        </w:rPr>
        <w:t>2007</w:t>
      </w:r>
      <w:r>
        <w:rPr>
          <w:rFonts w:ascii="Arial" w:hAnsi="Arial" w:cs="Arial"/>
        </w:rPr>
        <w:t>) while simultaneously focusing on ethical practice (</w:t>
      </w:r>
      <w:r w:rsidRPr="009157FF">
        <w:rPr>
          <w:rFonts w:ascii="Arial" w:hAnsi="Arial" w:cs="Arial"/>
        </w:rPr>
        <w:t>Smythe and Murray, 2010</w:t>
      </w:r>
      <w:r>
        <w:rPr>
          <w:rFonts w:ascii="Arial" w:hAnsi="Arial" w:cs="Arial"/>
        </w:rPr>
        <w:t>). See section 4.5 below.</w:t>
      </w:r>
    </w:p>
    <w:p w:rsidR="00161543" w:rsidRDefault="00161543" w:rsidP="008C3E06">
      <w:pPr>
        <w:spacing w:after="0" w:line="360" w:lineRule="auto"/>
        <w:rPr>
          <w:rFonts w:ascii="Arial" w:hAnsi="Arial" w:cs="Arial"/>
        </w:rPr>
      </w:pPr>
    </w:p>
    <w:p w:rsidR="00F57B37" w:rsidRDefault="00F57B37" w:rsidP="008C3E06">
      <w:pPr>
        <w:spacing w:after="0" w:line="360" w:lineRule="auto"/>
        <w:rPr>
          <w:rFonts w:ascii="Arial" w:hAnsi="Arial" w:cs="Arial"/>
        </w:rPr>
      </w:pPr>
    </w:p>
    <w:p w:rsidR="008C3E06" w:rsidRDefault="008C3E06" w:rsidP="008C3E06">
      <w:pPr>
        <w:spacing w:after="0" w:line="360" w:lineRule="auto"/>
        <w:rPr>
          <w:rFonts w:ascii="Arial" w:hAnsi="Arial" w:cs="Arial"/>
        </w:rPr>
      </w:pPr>
      <w:r>
        <w:rPr>
          <w:rFonts w:ascii="Arial" w:hAnsi="Arial" w:cs="Arial"/>
        </w:rPr>
        <w:t>Lecturers</w:t>
      </w:r>
      <w:r w:rsidRPr="00F529BE">
        <w:rPr>
          <w:rFonts w:ascii="Arial" w:hAnsi="Arial" w:cs="Arial"/>
        </w:rPr>
        <w:t xml:space="preserve"> </w:t>
      </w:r>
      <w:r>
        <w:rPr>
          <w:rFonts w:ascii="Arial" w:hAnsi="Arial" w:cs="Arial"/>
        </w:rPr>
        <w:t xml:space="preserve">were each </w:t>
      </w:r>
      <w:r w:rsidRPr="00F529BE">
        <w:rPr>
          <w:rFonts w:ascii="Arial" w:hAnsi="Arial" w:cs="Arial"/>
        </w:rPr>
        <w:t>contacted by email</w:t>
      </w:r>
      <w:r>
        <w:rPr>
          <w:rFonts w:ascii="Arial" w:hAnsi="Arial" w:cs="Arial"/>
        </w:rPr>
        <w:t>;</w:t>
      </w:r>
      <w:r w:rsidRPr="00F529BE">
        <w:rPr>
          <w:rFonts w:ascii="Arial" w:hAnsi="Arial" w:cs="Arial"/>
        </w:rPr>
        <w:t xml:space="preserve"> </w:t>
      </w:r>
      <w:r>
        <w:rPr>
          <w:rFonts w:ascii="Arial" w:hAnsi="Arial" w:cs="Arial"/>
        </w:rPr>
        <w:t xml:space="preserve">those </w:t>
      </w:r>
      <w:r w:rsidRPr="00F529BE">
        <w:rPr>
          <w:rFonts w:ascii="Arial" w:hAnsi="Arial" w:cs="Arial"/>
        </w:rPr>
        <w:t>who</w:t>
      </w:r>
      <w:r>
        <w:rPr>
          <w:rFonts w:ascii="Arial" w:hAnsi="Arial" w:cs="Arial"/>
        </w:rPr>
        <w:t xml:space="preserve"> </w:t>
      </w:r>
      <w:r w:rsidR="005C59BB">
        <w:rPr>
          <w:rFonts w:ascii="Arial" w:hAnsi="Arial" w:cs="Arial"/>
        </w:rPr>
        <w:t>responded</w:t>
      </w:r>
      <w:r>
        <w:rPr>
          <w:rFonts w:ascii="Arial" w:hAnsi="Arial" w:cs="Arial"/>
        </w:rPr>
        <w:t xml:space="preserve"> </w:t>
      </w:r>
      <w:r w:rsidRPr="00F529BE">
        <w:rPr>
          <w:rFonts w:ascii="Arial" w:hAnsi="Arial" w:cs="Arial"/>
        </w:rPr>
        <w:t>agreed to participate in the study</w:t>
      </w:r>
      <w:r>
        <w:rPr>
          <w:rFonts w:ascii="Arial" w:hAnsi="Arial" w:cs="Arial"/>
        </w:rPr>
        <w:t>.</w:t>
      </w:r>
      <w:r w:rsidRPr="00F529BE">
        <w:rPr>
          <w:rFonts w:ascii="Arial" w:hAnsi="Arial" w:cs="Arial"/>
        </w:rPr>
        <w:t xml:space="preserve"> </w:t>
      </w:r>
      <w:r>
        <w:rPr>
          <w:rFonts w:ascii="Arial" w:hAnsi="Arial" w:cs="Arial"/>
        </w:rPr>
        <w:t xml:space="preserve"> I then arranged with each, a date and time for conducting</w:t>
      </w:r>
      <w:r w:rsidR="00E62328">
        <w:rPr>
          <w:rFonts w:ascii="Arial" w:hAnsi="Arial" w:cs="Arial"/>
        </w:rPr>
        <w:t xml:space="preserve"> an interview (see schedule in A</w:t>
      </w:r>
      <w:r>
        <w:rPr>
          <w:rFonts w:ascii="Arial" w:hAnsi="Arial" w:cs="Arial"/>
        </w:rPr>
        <w:t>ppendix</w:t>
      </w:r>
      <w:r w:rsidR="00E62328">
        <w:rPr>
          <w:rFonts w:ascii="Arial" w:hAnsi="Arial" w:cs="Arial"/>
        </w:rPr>
        <w:t xml:space="preserve"> 2</w:t>
      </w:r>
      <w:r>
        <w:rPr>
          <w:rFonts w:ascii="Arial" w:hAnsi="Arial" w:cs="Arial"/>
        </w:rPr>
        <w:t xml:space="preserve">).  </w:t>
      </w:r>
      <w:r w:rsidRPr="00F529BE">
        <w:rPr>
          <w:rFonts w:ascii="Arial" w:hAnsi="Arial" w:cs="Arial"/>
        </w:rPr>
        <w:t xml:space="preserve">When I visited </w:t>
      </w:r>
      <w:r>
        <w:rPr>
          <w:rFonts w:ascii="Arial" w:hAnsi="Arial" w:cs="Arial"/>
        </w:rPr>
        <w:t>a</w:t>
      </w:r>
      <w:r w:rsidRPr="00F529BE">
        <w:rPr>
          <w:rFonts w:ascii="Arial" w:hAnsi="Arial" w:cs="Arial"/>
        </w:rPr>
        <w:t xml:space="preserve"> </w:t>
      </w:r>
      <w:r>
        <w:rPr>
          <w:rFonts w:ascii="Arial" w:hAnsi="Arial" w:cs="Arial"/>
        </w:rPr>
        <w:t>participant</w:t>
      </w:r>
      <w:r w:rsidRPr="00F529BE">
        <w:rPr>
          <w:rFonts w:ascii="Arial" w:hAnsi="Arial" w:cs="Arial"/>
        </w:rPr>
        <w:t xml:space="preserve"> for the interview</w:t>
      </w:r>
      <w:r>
        <w:rPr>
          <w:rFonts w:ascii="Arial" w:hAnsi="Arial" w:cs="Arial"/>
        </w:rPr>
        <w:t xml:space="preserve">, </w:t>
      </w:r>
      <w:r w:rsidRPr="00F529BE">
        <w:rPr>
          <w:rFonts w:ascii="Arial" w:hAnsi="Arial" w:cs="Arial"/>
        </w:rPr>
        <w:t>I provided each with</w:t>
      </w:r>
      <w:r w:rsidR="00E62328">
        <w:rPr>
          <w:rFonts w:ascii="Arial" w:hAnsi="Arial" w:cs="Arial"/>
        </w:rPr>
        <w:t xml:space="preserve"> a </w:t>
      </w:r>
      <w:r w:rsidR="00E62328" w:rsidRPr="00F529BE">
        <w:rPr>
          <w:rFonts w:ascii="Arial" w:hAnsi="Arial" w:cs="Arial"/>
        </w:rPr>
        <w:t>model information sheet</w:t>
      </w:r>
      <w:r w:rsidR="00E62328">
        <w:rPr>
          <w:rFonts w:ascii="Arial" w:hAnsi="Arial" w:cs="Arial"/>
        </w:rPr>
        <w:t xml:space="preserve"> and </w:t>
      </w:r>
      <w:r>
        <w:rPr>
          <w:rFonts w:ascii="Arial" w:hAnsi="Arial" w:cs="Arial"/>
        </w:rPr>
        <w:t xml:space="preserve">two </w:t>
      </w:r>
      <w:r w:rsidRPr="00F529BE">
        <w:rPr>
          <w:rFonts w:ascii="Arial" w:hAnsi="Arial" w:cs="Arial"/>
        </w:rPr>
        <w:t xml:space="preserve">consent forms </w:t>
      </w:r>
      <w:r>
        <w:rPr>
          <w:rFonts w:ascii="Arial" w:hAnsi="Arial" w:cs="Arial"/>
        </w:rPr>
        <w:t xml:space="preserve">(see </w:t>
      </w:r>
      <w:r w:rsidR="00E62328">
        <w:rPr>
          <w:rFonts w:ascii="Arial" w:hAnsi="Arial" w:cs="Arial"/>
        </w:rPr>
        <w:t>A</w:t>
      </w:r>
      <w:r>
        <w:rPr>
          <w:rFonts w:ascii="Arial" w:hAnsi="Arial" w:cs="Arial"/>
        </w:rPr>
        <w:t>ppendix</w:t>
      </w:r>
      <w:r w:rsidR="003475BA">
        <w:rPr>
          <w:rFonts w:ascii="Arial" w:hAnsi="Arial" w:cs="Arial"/>
        </w:rPr>
        <w:t xml:space="preserve"> 6 and </w:t>
      </w:r>
      <w:r w:rsidR="00283E3C">
        <w:rPr>
          <w:rFonts w:ascii="Arial" w:hAnsi="Arial" w:cs="Arial"/>
        </w:rPr>
        <w:t>Appendix</w:t>
      </w:r>
      <w:r w:rsidR="00E62328">
        <w:rPr>
          <w:rFonts w:ascii="Arial" w:hAnsi="Arial" w:cs="Arial"/>
        </w:rPr>
        <w:t xml:space="preserve"> 7</w:t>
      </w:r>
      <w:r>
        <w:rPr>
          <w:rFonts w:ascii="Arial" w:hAnsi="Arial" w:cs="Arial"/>
        </w:rPr>
        <w:t xml:space="preserve">).  I retained for my record, a signed copy of each participant’s consent form which signalled their voluntary agreement to participate in the study. </w:t>
      </w:r>
    </w:p>
    <w:p w:rsidR="00952F09" w:rsidRDefault="00952F09" w:rsidP="008C3E06">
      <w:pPr>
        <w:spacing w:after="0" w:line="360" w:lineRule="auto"/>
        <w:rPr>
          <w:rFonts w:ascii="Arial" w:hAnsi="Arial" w:cs="Arial"/>
        </w:rPr>
      </w:pPr>
    </w:p>
    <w:p w:rsidR="00A32DAA" w:rsidRDefault="00A32DAA" w:rsidP="008C3E06">
      <w:pPr>
        <w:spacing w:after="0" w:line="360" w:lineRule="auto"/>
        <w:rPr>
          <w:rFonts w:ascii="Arial" w:hAnsi="Arial" w:cs="Arial"/>
        </w:rPr>
      </w:pPr>
    </w:p>
    <w:p w:rsidR="008C3E06" w:rsidRDefault="008C3E06" w:rsidP="008C3E06">
      <w:pPr>
        <w:spacing w:after="0" w:line="360" w:lineRule="auto"/>
        <w:rPr>
          <w:rFonts w:ascii="Arial" w:hAnsi="Arial" w:cs="Arial"/>
          <w:lang w:val="en-TT"/>
        </w:rPr>
      </w:pPr>
      <w:r>
        <w:rPr>
          <w:rFonts w:ascii="Arial" w:hAnsi="Arial" w:cs="Arial"/>
        </w:rPr>
        <w:t xml:space="preserve">Given the small sample in my study, I utilised the concept of </w:t>
      </w:r>
      <w:r w:rsidRPr="00705BDB">
        <w:rPr>
          <w:rFonts w:ascii="Arial" w:hAnsi="Arial" w:cs="Arial"/>
          <w:i/>
        </w:rPr>
        <w:t xml:space="preserve">maximum variation </w:t>
      </w:r>
      <w:r w:rsidRPr="003448E3">
        <w:rPr>
          <w:rFonts w:ascii="Arial" w:hAnsi="Arial" w:cs="Arial"/>
        </w:rPr>
        <w:t>sampling</w:t>
      </w:r>
      <w:r>
        <w:rPr>
          <w:rFonts w:ascii="Arial" w:hAnsi="Arial" w:cs="Arial"/>
        </w:rPr>
        <w:t xml:space="preserve">, a strategy aligned to purposive techniques to assist me in achieving my objective of gathering information.  Lincoln and Guba asserted that </w:t>
      </w:r>
      <w:r w:rsidRPr="003448E3">
        <w:rPr>
          <w:rFonts w:ascii="Arial" w:hAnsi="Arial" w:cs="Arial"/>
          <w:i/>
        </w:rPr>
        <w:t>maximum variation</w:t>
      </w:r>
      <w:r>
        <w:rPr>
          <w:rFonts w:ascii="Arial" w:hAnsi="Arial" w:cs="Arial"/>
        </w:rPr>
        <w:t xml:space="preserve"> sampling is a significant method aligned to basic or naturalistic research that enables a researcher to unearth a range of perspectives regarding the research topic </w:t>
      </w:r>
      <w:r w:rsidRPr="00EB2B3C">
        <w:rPr>
          <w:rFonts w:ascii="Arial" w:hAnsi="Arial" w:cs="Arial"/>
        </w:rPr>
        <w:t>(</w:t>
      </w:r>
      <w:r w:rsidRPr="00EB2B3C">
        <w:rPr>
          <w:rFonts w:ascii="Arial" w:hAnsi="Arial" w:cs="Arial"/>
          <w:lang w:val="en-TT"/>
        </w:rPr>
        <w:t>Lincoln and Guba, 1985)</w:t>
      </w:r>
      <w:r w:rsidRPr="00EB2B3C">
        <w:rPr>
          <w:rFonts w:ascii="Arial" w:hAnsi="Arial" w:cs="Arial"/>
        </w:rPr>
        <w:t>.</w:t>
      </w:r>
      <w:r>
        <w:rPr>
          <w:rFonts w:ascii="Arial" w:hAnsi="Arial" w:cs="Arial"/>
        </w:rPr>
        <w:t xml:space="preserve">  This approach revealed commonalities of understandings within a sample.  Patton indicated that any commonality of findings occurring from a minimal sample containing informants with a wide range of backgrounds is </w:t>
      </w:r>
      <w:r w:rsidR="006D5E89">
        <w:rPr>
          <w:rFonts w:ascii="Arial" w:hAnsi="Arial" w:cs="Arial"/>
        </w:rPr>
        <w:t xml:space="preserve">of considerable value (Patton, </w:t>
      </w:r>
      <w:r>
        <w:rPr>
          <w:rFonts w:ascii="Arial" w:hAnsi="Arial" w:cs="Arial"/>
        </w:rPr>
        <w:t>1990, p. 172).  This occurs because of repetition of such commonality, although deviation exists</w:t>
      </w:r>
      <w:r w:rsidR="006D5E89">
        <w:rPr>
          <w:rFonts w:ascii="Arial" w:hAnsi="Arial" w:cs="Arial"/>
        </w:rPr>
        <w:t xml:space="preserve"> amongst participants (Patton, </w:t>
      </w:r>
      <w:r>
        <w:rPr>
          <w:rFonts w:ascii="Arial" w:hAnsi="Arial" w:cs="Arial"/>
        </w:rPr>
        <w:t xml:space="preserve">1990).  </w:t>
      </w:r>
    </w:p>
    <w:p w:rsidR="00952F09" w:rsidRDefault="00952F09" w:rsidP="008C3E06">
      <w:pPr>
        <w:autoSpaceDE w:val="0"/>
        <w:autoSpaceDN w:val="0"/>
        <w:adjustRightInd w:val="0"/>
        <w:spacing w:after="0" w:line="360" w:lineRule="auto"/>
        <w:rPr>
          <w:rFonts w:ascii="Arial" w:hAnsi="Arial" w:cs="Arial"/>
          <w:lang w:val="en-TT"/>
        </w:rPr>
      </w:pPr>
    </w:p>
    <w:p w:rsidR="00952F09" w:rsidRDefault="00952F09" w:rsidP="008C3E06">
      <w:pPr>
        <w:autoSpaceDE w:val="0"/>
        <w:autoSpaceDN w:val="0"/>
        <w:adjustRightInd w:val="0"/>
        <w:spacing w:after="0" w:line="360" w:lineRule="auto"/>
        <w:rPr>
          <w:rFonts w:ascii="Arial" w:hAnsi="Arial" w:cs="Arial"/>
          <w:lang w:val="en-TT"/>
        </w:rPr>
      </w:pPr>
    </w:p>
    <w:p w:rsidR="008C3E06" w:rsidRDefault="008C3E06" w:rsidP="008C3E06">
      <w:pPr>
        <w:autoSpaceDE w:val="0"/>
        <w:autoSpaceDN w:val="0"/>
        <w:adjustRightInd w:val="0"/>
        <w:spacing w:after="0" w:line="360" w:lineRule="auto"/>
        <w:rPr>
          <w:rFonts w:ascii="Arial" w:hAnsi="Arial" w:cs="Arial"/>
          <w:lang w:val="en-TT"/>
        </w:rPr>
      </w:pPr>
      <w:r w:rsidRPr="00F5230D">
        <w:rPr>
          <w:rFonts w:ascii="Arial" w:hAnsi="Arial" w:cs="Arial"/>
          <w:lang w:val="en-TT"/>
        </w:rPr>
        <w:t xml:space="preserve">My sample had representation from </w:t>
      </w:r>
      <w:r>
        <w:rPr>
          <w:rFonts w:ascii="Arial" w:hAnsi="Arial" w:cs="Arial"/>
          <w:lang w:val="en-TT"/>
        </w:rPr>
        <w:t>five of the six faculties</w:t>
      </w:r>
      <w:r w:rsidRPr="00F5230D">
        <w:rPr>
          <w:rFonts w:ascii="Arial" w:hAnsi="Arial" w:cs="Arial"/>
          <w:lang w:val="en-TT"/>
        </w:rPr>
        <w:t xml:space="preserve"> of the university at the time of the interviews (a seventh faculty </w:t>
      </w:r>
      <w:r>
        <w:rPr>
          <w:rFonts w:ascii="Arial" w:hAnsi="Arial" w:cs="Arial"/>
          <w:lang w:val="en-TT"/>
        </w:rPr>
        <w:t>now exi</w:t>
      </w:r>
      <w:r w:rsidR="00E87C75">
        <w:rPr>
          <w:rFonts w:ascii="Arial" w:hAnsi="Arial" w:cs="Arial"/>
          <w:lang w:val="en-TT"/>
        </w:rPr>
        <w:t>s</w:t>
      </w:r>
      <w:r>
        <w:rPr>
          <w:rFonts w:ascii="Arial" w:hAnsi="Arial" w:cs="Arial"/>
          <w:lang w:val="en-TT"/>
        </w:rPr>
        <w:t>ts</w:t>
      </w:r>
      <w:r w:rsidRPr="00F5230D">
        <w:rPr>
          <w:rFonts w:ascii="Arial" w:hAnsi="Arial" w:cs="Arial"/>
          <w:lang w:val="en-TT"/>
        </w:rPr>
        <w:t xml:space="preserve">).  It also contained a mixture of male and female participants (2 males and 4 females) representing a range of teaching years and different </w:t>
      </w:r>
      <w:r>
        <w:rPr>
          <w:rFonts w:ascii="Arial" w:hAnsi="Arial" w:cs="Arial"/>
          <w:lang w:val="en-TT"/>
        </w:rPr>
        <w:t>discipline</w:t>
      </w:r>
      <w:r w:rsidRPr="00F5230D">
        <w:rPr>
          <w:rFonts w:ascii="Arial" w:hAnsi="Arial" w:cs="Arial"/>
          <w:lang w:val="en-TT"/>
        </w:rPr>
        <w:t xml:space="preserve"> </w:t>
      </w:r>
      <w:r>
        <w:rPr>
          <w:rFonts w:ascii="Arial" w:hAnsi="Arial" w:cs="Arial"/>
          <w:lang w:val="en-TT"/>
        </w:rPr>
        <w:t>backgrounds</w:t>
      </w:r>
      <w:r w:rsidRPr="00F5230D">
        <w:rPr>
          <w:rFonts w:ascii="Arial" w:hAnsi="Arial" w:cs="Arial"/>
          <w:lang w:val="en-TT"/>
        </w:rPr>
        <w:t xml:space="preserve">.  I contend that my sample represented a diverse set with wide representation amongst the </w:t>
      </w:r>
      <w:r>
        <w:rPr>
          <w:rFonts w:ascii="Arial" w:hAnsi="Arial" w:cs="Arial"/>
          <w:lang w:val="en-TT"/>
        </w:rPr>
        <w:t>particip</w:t>
      </w:r>
      <w:r w:rsidRPr="00F5230D">
        <w:rPr>
          <w:rFonts w:ascii="Arial" w:hAnsi="Arial" w:cs="Arial"/>
          <w:lang w:val="en-TT"/>
        </w:rPr>
        <w:t>ants</w:t>
      </w:r>
      <w:r>
        <w:rPr>
          <w:rFonts w:ascii="Arial" w:hAnsi="Arial" w:cs="Arial"/>
          <w:lang w:val="en-TT"/>
        </w:rPr>
        <w:t>,</w:t>
      </w:r>
      <w:r w:rsidRPr="00F5230D">
        <w:rPr>
          <w:rFonts w:ascii="Arial" w:hAnsi="Arial" w:cs="Arial"/>
          <w:lang w:val="en-TT"/>
        </w:rPr>
        <w:t xml:space="preserve"> </w:t>
      </w:r>
      <w:r>
        <w:rPr>
          <w:rFonts w:ascii="Arial" w:hAnsi="Arial" w:cs="Arial"/>
          <w:lang w:val="en-TT"/>
        </w:rPr>
        <w:t>notwithstanding</w:t>
      </w:r>
      <w:r w:rsidRPr="00F5230D">
        <w:rPr>
          <w:rFonts w:ascii="Arial" w:hAnsi="Arial" w:cs="Arial"/>
          <w:lang w:val="en-TT"/>
        </w:rPr>
        <w:t xml:space="preserve"> the nuances identified above.</w:t>
      </w:r>
      <w:r>
        <w:rPr>
          <w:rFonts w:ascii="Arial" w:hAnsi="Arial" w:cs="Arial"/>
          <w:lang w:val="en-TT"/>
        </w:rPr>
        <w:t xml:space="preserve">  As Patton (1990) indicates:</w:t>
      </w:r>
    </w:p>
    <w:p w:rsidR="008C3E06" w:rsidRDefault="008C3E06" w:rsidP="008C3E06">
      <w:pPr>
        <w:autoSpaceDE w:val="0"/>
        <w:autoSpaceDN w:val="0"/>
        <w:adjustRightInd w:val="0"/>
        <w:spacing w:after="0" w:line="360" w:lineRule="auto"/>
        <w:ind w:left="720"/>
        <w:rPr>
          <w:rFonts w:ascii="Arial" w:hAnsi="Arial" w:cs="Arial"/>
          <w:iCs/>
          <w:color w:val="000000"/>
        </w:rPr>
      </w:pPr>
    </w:p>
    <w:p w:rsidR="008C3E06" w:rsidRPr="005B14D2" w:rsidRDefault="008C3E06" w:rsidP="008C3E06">
      <w:pPr>
        <w:autoSpaceDE w:val="0"/>
        <w:autoSpaceDN w:val="0"/>
        <w:adjustRightInd w:val="0"/>
        <w:spacing w:after="0" w:line="360" w:lineRule="auto"/>
        <w:ind w:left="720" w:right="1422"/>
        <w:rPr>
          <w:rFonts w:ascii="Arial" w:hAnsi="Arial" w:cs="Arial"/>
          <w:lang w:val="en-TT"/>
        </w:rPr>
      </w:pPr>
      <w:r w:rsidRPr="005B14D2">
        <w:rPr>
          <w:rFonts w:ascii="Arial" w:hAnsi="Arial" w:cs="Arial"/>
          <w:iCs/>
          <w:color w:val="000000"/>
        </w:rPr>
        <w:lastRenderedPageBreak/>
        <w:t>The validity, meaningfulness, and insights generated from qualitative inquiry have more to do with the information-richness of the cases selected and the observational/analytical capabilities of the researcher than with sample size</w:t>
      </w:r>
      <w:r w:rsidR="006D5E89">
        <w:rPr>
          <w:rFonts w:ascii="Arial" w:hAnsi="Arial" w:cs="Arial"/>
          <w:iCs/>
          <w:color w:val="000000"/>
        </w:rPr>
        <w:t xml:space="preserve"> (p.</w:t>
      </w:r>
      <w:r>
        <w:rPr>
          <w:rFonts w:ascii="Arial" w:hAnsi="Arial" w:cs="Arial"/>
          <w:iCs/>
          <w:color w:val="000000"/>
        </w:rPr>
        <w:t>185)</w:t>
      </w:r>
      <w:r w:rsidRPr="005B14D2">
        <w:rPr>
          <w:rFonts w:ascii="Arial" w:hAnsi="Arial" w:cs="Arial"/>
          <w:iCs/>
          <w:color w:val="000000"/>
        </w:rPr>
        <w:t>.</w:t>
      </w:r>
    </w:p>
    <w:p w:rsidR="008C3E06" w:rsidRDefault="008C3E06" w:rsidP="008C3E06">
      <w:pPr>
        <w:spacing w:after="0" w:line="360" w:lineRule="auto"/>
        <w:rPr>
          <w:rFonts w:ascii="Arial" w:hAnsi="Arial" w:cs="Arial"/>
        </w:rPr>
      </w:pPr>
    </w:p>
    <w:p w:rsidR="008C3E06" w:rsidRPr="000C1802" w:rsidRDefault="008C3E06" w:rsidP="008C3E06">
      <w:pPr>
        <w:tabs>
          <w:tab w:val="left" w:pos="3230"/>
        </w:tabs>
        <w:spacing w:after="0" w:line="360" w:lineRule="auto"/>
        <w:rPr>
          <w:rFonts w:ascii="Arial" w:hAnsi="Arial" w:cs="Arial"/>
        </w:rPr>
      </w:pPr>
      <w:r>
        <w:rPr>
          <w:rFonts w:ascii="Arial" w:hAnsi="Arial" w:cs="Arial"/>
        </w:rPr>
        <w:t>Patton suggested</w:t>
      </w:r>
      <w:r w:rsidRPr="000C1802">
        <w:rPr>
          <w:rFonts w:ascii="Arial" w:hAnsi="Arial" w:cs="Arial"/>
        </w:rPr>
        <w:t xml:space="preserve"> that, </w:t>
      </w:r>
      <w:r w:rsidRPr="000C1802">
        <w:rPr>
          <w:rFonts w:ascii="Arial" w:hAnsi="Arial" w:cs="Arial"/>
          <w:lang w:val="en-TT"/>
        </w:rPr>
        <w:t>‘there are no r</w:t>
      </w:r>
      <w:r>
        <w:rPr>
          <w:rFonts w:ascii="Arial" w:hAnsi="Arial" w:cs="Arial"/>
          <w:lang w:val="en-TT"/>
        </w:rPr>
        <w:t xml:space="preserve">ules for sample size’ </w:t>
      </w:r>
      <w:r w:rsidR="0022707A">
        <w:rPr>
          <w:rFonts w:ascii="Arial" w:hAnsi="Arial" w:cs="Arial"/>
          <w:lang w:val="en-TT"/>
        </w:rPr>
        <w:t xml:space="preserve">(Patton, </w:t>
      </w:r>
      <w:r w:rsidRPr="000C1802">
        <w:rPr>
          <w:rFonts w:ascii="Arial" w:hAnsi="Arial" w:cs="Arial"/>
          <w:lang w:val="en-TT"/>
        </w:rPr>
        <w:t>1990, p.184).  He also assert</w:t>
      </w:r>
      <w:r>
        <w:rPr>
          <w:rFonts w:ascii="Arial" w:hAnsi="Arial" w:cs="Arial"/>
          <w:lang w:val="en-TT"/>
        </w:rPr>
        <w:t>ed</w:t>
      </w:r>
      <w:r w:rsidRPr="000C1802">
        <w:rPr>
          <w:rFonts w:ascii="Arial" w:hAnsi="Arial" w:cs="Arial"/>
          <w:lang w:val="en-TT"/>
        </w:rPr>
        <w:t xml:space="preserve"> a nexus</w:t>
      </w:r>
      <w:r>
        <w:rPr>
          <w:rFonts w:ascii="Arial" w:hAnsi="Arial" w:cs="Arial"/>
          <w:lang w:val="en-TT"/>
        </w:rPr>
        <w:t xml:space="preserve"> existed</w:t>
      </w:r>
      <w:r w:rsidRPr="000C1802">
        <w:rPr>
          <w:rFonts w:ascii="Arial" w:hAnsi="Arial" w:cs="Arial"/>
          <w:lang w:val="en-TT"/>
        </w:rPr>
        <w:t xml:space="preserve"> among sample size, answering of the research questions, usefulness of answers and ‘what can be done with the av</w:t>
      </w:r>
      <w:r w:rsidR="0022707A">
        <w:rPr>
          <w:rFonts w:ascii="Arial" w:hAnsi="Arial" w:cs="Arial"/>
          <w:lang w:val="en-TT"/>
        </w:rPr>
        <w:t>ailable time and resources’ (p.</w:t>
      </w:r>
      <w:r w:rsidRPr="000C1802">
        <w:rPr>
          <w:rFonts w:ascii="Arial" w:hAnsi="Arial" w:cs="Arial"/>
          <w:lang w:val="en-TT"/>
        </w:rPr>
        <w:t xml:space="preserve">184).  Patton </w:t>
      </w:r>
      <w:r>
        <w:rPr>
          <w:rFonts w:ascii="Arial" w:hAnsi="Arial" w:cs="Arial"/>
          <w:lang w:val="en-TT"/>
        </w:rPr>
        <w:t>further</w:t>
      </w:r>
      <w:r w:rsidRPr="000C1802">
        <w:rPr>
          <w:rFonts w:ascii="Arial" w:hAnsi="Arial" w:cs="Arial"/>
          <w:lang w:val="en-TT"/>
        </w:rPr>
        <w:t xml:space="preserve"> indicated identification of the smallest possible flexible sample size which ought to be in alignment </w:t>
      </w:r>
      <w:r>
        <w:rPr>
          <w:rFonts w:ascii="Arial" w:hAnsi="Arial" w:cs="Arial"/>
          <w:lang w:val="en-TT"/>
        </w:rPr>
        <w:t>with information saturation</w:t>
      </w:r>
      <w:r w:rsidRPr="000C1802">
        <w:rPr>
          <w:rFonts w:ascii="Arial" w:hAnsi="Arial" w:cs="Arial"/>
          <w:lang w:val="en-TT"/>
        </w:rPr>
        <w:t xml:space="preserve"> (Patton, 1990; Lincoln and Guba, 1985).  </w:t>
      </w:r>
      <w:r w:rsidRPr="000C1802">
        <w:rPr>
          <w:rFonts w:ascii="Arial" w:hAnsi="Arial" w:cs="Arial"/>
        </w:rPr>
        <w:t>I observe</w:t>
      </w:r>
      <w:r>
        <w:rPr>
          <w:rFonts w:ascii="Arial" w:hAnsi="Arial" w:cs="Arial"/>
        </w:rPr>
        <w:t>d</w:t>
      </w:r>
      <w:r w:rsidRPr="000C1802">
        <w:rPr>
          <w:rFonts w:ascii="Arial" w:hAnsi="Arial" w:cs="Arial"/>
        </w:rPr>
        <w:t xml:space="preserve"> Patton</w:t>
      </w:r>
      <w:r>
        <w:rPr>
          <w:rFonts w:ascii="Arial" w:hAnsi="Arial" w:cs="Arial"/>
        </w:rPr>
        <w:t>’s edict</w:t>
      </w:r>
      <w:r w:rsidRPr="000C1802">
        <w:rPr>
          <w:rFonts w:ascii="Arial" w:hAnsi="Arial" w:cs="Arial"/>
        </w:rPr>
        <w:t xml:space="preserve"> that we do not over</w:t>
      </w:r>
      <w:r w:rsidRPr="006711E2">
        <w:rPr>
          <w:rFonts w:ascii="Arial" w:eastAsia="Calibri" w:hAnsi="Arial" w:cs="Arial"/>
        </w:rPr>
        <w:t>–</w:t>
      </w:r>
      <w:r w:rsidRPr="000C1802">
        <w:rPr>
          <w:rFonts w:ascii="Arial" w:hAnsi="Arial" w:cs="Arial"/>
        </w:rPr>
        <w:t>generalize from purposeful samples, b</w:t>
      </w:r>
      <w:r>
        <w:rPr>
          <w:rFonts w:ascii="Arial" w:hAnsi="Arial" w:cs="Arial"/>
        </w:rPr>
        <w:t>ut rather focus on fully maximis</w:t>
      </w:r>
      <w:r w:rsidRPr="000C1802">
        <w:rPr>
          <w:rFonts w:ascii="Arial" w:hAnsi="Arial" w:cs="Arial"/>
        </w:rPr>
        <w:t>ing the benefits which will help to mitigate concerns regarding small sample size</w:t>
      </w:r>
      <w:r w:rsidR="0022707A">
        <w:rPr>
          <w:rFonts w:ascii="Arial" w:hAnsi="Arial" w:cs="Arial"/>
        </w:rPr>
        <w:t xml:space="preserve"> (Patton, </w:t>
      </w:r>
      <w:r>
        <w:rPr>
          <w:rFonts w:ascii="Arial" w:hAnsi="Arial" w:cs="Arial"/>
        </w:rPr>
        <w:t>1990)</w:t>
      </w:r>
      <w:r w:rsidRPr="000C1802">
        <w:rPr>
          <w:rFonts w:ascii="Arial" w:hAnsi="Arial" w:cs="Arial"/>
        </w:rPr>
        <w:t>.</w:t>
      </w:r>
    </w:p>
    <w:p w:rsidR="008C3E06" w:rsidRPr="00F5230D" w:rsidRDefault="008C3E06" w:rsidP="008C3E06">
      <w:pPr>
        <w:spacing w:after="0" w:line="360" w:lineRule="auto"/>
        <w:rPr>
          <w:rFonts w:ascii="Arial" w:hAnsi="Arial" w:cs="Arial"/>
          <w:lang w:val="en-TT"/>
        </w:rPr>
      </w:pPr>
    </w:p>
    <w:p w:rsidR="008C3E06" w:rsidRDefault="008C3E06" w:rsidP="00E84AF0">
      <w:pPr>
        <w:rPr>
          <w:rFonts w:ascii="Arial" w:hAnsi="Arial" w:cs="Arial"/>
          <w:b/>
          <w:sz w:val="24"/>
          <w:szCs w:val="24"/>
        </w:rPr>
      </w:pPr>
      <w:r w:rsidRPr="00FC6CC1">
        <w:rPr>
          <w:rFonts w:ascii="Arial" w:hAnsi="Arial" w:cs="Arial"/>
        </w:rPr>
        <w:t>I discuss my approach to gatherin</w:t>
      </w:r>
      <w:r>
        <w:rPr>
          <w:rFonts w:ascii="Arial" w:hAnsi="Arial" w:cs="Arial"/>
        </w:rPr>
        <w:t>g data in the following section</w:t>
      </w:r>
    </w:p>
    <w:p w:rsidR="00F57B37" w:rsidRDefault="00F57B37" w:rsidP="009B6242">
      <w:pPr>
        <w:pStyle w:val="Heading3"/>
        <w:rPr>
          <w:rFonts w:ascii="Arial" w:eastAsiaTheme="minorHAnsi" w:hAnsi="Arial" w:cs="Arial"/>
          <w:bCs w:val="0"/>
          <w:color w:val="auto"/>
          <w:sz w:val="24"/>
          <w:szCs w:val="24"/>
        </w:rPr>
      </w:pPr>
    </w:p>
    <w:p w:rsidR="008C3E06" w:rsidRPr="00041D46" w:rsidRDefault="008C3E06" w:rsidP="009B6242">
      <w:pPr>
        <w:pStyle w:val="Heading3"/>
        <w:rPr>
          <w:rFonts w:ascii="Arial" w:hAnsi="Arial" w:cs="Arial"/>
          <w:sz w:val="24"/>
          <w:szCs w:val="24"/>
          <w:lang w:val="en-TT"/>
        </w:rPr>
      </w:pPr>
      <w:bookmarkStart w:id="229" w:name="_Toc1031814"/>
      <w:r w:rsidRPr="00041D46">
        <w:rPr>
          <w:rFonts w:ascii="Arial" w:hAnsi="Arial" w:cs="Arial"/>
          <w:sz w:val="24"/>
          <w:szCs w:val="24"/>
        </w:rPr>
        <w:t xml:space="preserve">4.2.3. </w:t>
      </w:r>
      <w:r w:rsidRPr="00041D46">
        <w:rPr>
          <w:rFonts w:ascii="Arial" w:hAnsi="Arial" w:cs="Arial"/>
          <w:sz w:val="24"/>
          <w:szCs w:val="24"/>
          <w:lang w:val="en-TT"/>
        </w:rPr>
        <w:t>Data Collection: Semi</w:t>
      </w:r>
      <w:r w:rsidRPr="00041D46">
        <w:rPr>
          <w:rFonts w:ascii="Arial" w:eastAsia="Calibri" w:hAnsi="Arial" w:cs="Arial"/>
        </w:rPr>
        <w:t>–</w:t>
      </w:r>
      <w:r w:rsidRPr="00041D46">
        <w:rPr>
          <w:rFonts w:ascii="Arial" w:hAnsi="Arial" w:cs="Arial"/>
          <w:sz w:val="24"/>
          <w:szCs w:val="24"/>
          <w:lang w:val="en-TT"/>
        </w:rPr>
        <w:t>Structured Interview</w:t>
      </w:r>
      <w:bookmarkEnd w:id="229"/>
    </w:p>
    <w:p w:rsidR="00952F09" w:rsidRDefault="00952F09" w:rsidP="008C3E06">
      <w:pPr>
        <w:autoSpaceDE w:val="0"/>
        <w:autoSpaceDN w:val="0"/>
        <w:adjustRightInd w:val="0"/>
        <w:spacing w:line="360" w:lineRule="auto"/>
        <w:rPr>
          <w:rFonts w:ascii="Arial" w:hAnsi="Arial" w:cs="Arial"/>
          <w:lang w:val="en-TT"/>
        </w:rPr>
      </w:pPr>
    </w:p>
    <w:p w:rsidR="00A32DAA" w:rsidRPr="00F57B37" w:rsidRDefault="008C3E06" w:rsidP="00F57B37">
      <w:pPr>
        <w:autoSpaceDE w:val="0"/>
        <w:autoSpaceDN w:val="0"/>
        <w:adjustRightInd w:val="0"/>
        <w:spacing w:line="360" w:lineRule="auto"/>
        <w:rPr>
          <w:rFonts w:ascii="Arial" w:hAnsi="Arial" w:cs="Arial"/>
          <w:lang w:val="en-TT"/>
        </w:rPr>
      </w:pPr>
      <w:r w:rsidRPr="00B064BE">
        <w:rPr>
          <w:rFonts w:ascii="Arial" w:hAnsi="Arial" w:cs="Arial"/>
          <w:lang w:val="en-TT"/>
        </w:rPr>
        <w:t>The researc</w:t>
      </w:r>
      <w:r>
        <w:rPr>
          <w:rFonts w:ascii="Arial" w:hAnsi="Arial" w:cs="Arial"/>
          <w:lang w:val="en-TT"/>
        </w:rPr>
        <w:t>her functions as the principal agent</w:t>
      </w:r>
      <w:r w:rsidRPr="00B064BE">
        <w:rPr>
          <w:rFonts w:ascii="Arial" w:hAnsi="Arial" w:cs="Arial"/>
          <w:lang w:val="en-TT"/>
        </w:rPr>
        <w:t xml:space="preserve"> </w:t>
      </w:r>
      <w:r>
        <w:rPr>
          <w:rFonts w:ascii="Arial" w:hAnsi="Arial" w:cs="Arial"/>
          <w:lang w:val="en-TT"/>
        </w:rPr>
        <w:t xml:space="preserve">utilised for data collection </w:t>
      </w:r>
      <w:r w:rsidRPr="00B064BE">
        <w:rPr>
          <w:rFonts w:ascii="Arial" w:hAnsi="Arial" w:cs="Arial"/>
          <w:lang w:val="en-TT"/>
        </w:rPr>
        <w:t>(Merriam, 2002)</w:t>
      </w:r>
      <w:r>
        <w:rPr>
          <w:rFonts w:ascii="Arial" w:hAnsi="Arial" w:cs="Arial"/>
          <w:lang w:val="en-TT"/>
        </w:rPr>
        <w:t xml:space="preserve">.  </w:t>
      </w:r>
      <w:r w:rsidRPr="00B064BE">
        <w:rPr>
          <w:rFonts w:ascii="Arial" w:hAnsi="Arial" w:cs="Arial"/>
          <w:lang w:val="en-TT"/>
        </w:rPr>
        <w:t xml:space="preserve">Among data collection methods to choose from </w:t>
      </w:r>
      <w:r>
        <w:rPr>
          <w:rFonts w:ascii="Arial" w:hAnsi="Arial" w:cs="Arial"/>
          <w:lang w:val="en-TT"/>
        </w:rPr>
        <w:t xml:space="preserve">are </w:t>
      </w:r>
      <w:r w:rsidRPr="00B064BE">
        <w:rPr>
          <w:rFonts w:ascii="Arial" w:hAnsi="Arial" w:cs="Arial"/>
          <w:lang w:val="en-TT"/>
        </w:rPr>
        <w:t>in</w:t>
      </w:r>
      <w:r w:rsidRPr="006711E2">
        <w:rPr>
          <w:rFonts w:ascii="Arial" w:eastAsia="Calibri" w:hAnsi="Arial" w:cs="Arial"/>
        </w:rPr>
        <w:t>–</w:t>
      </w:r>
      <w:r w:rsidRPr="00B064BE">
        <w:rPr>
          <w:rFonts w:ascii="Arial" w:hAnsi="Arial" w:cs="Arial"/>
          <w:lang w:val="en-TT"/>
        </w:rPr>
        <w:t>depth</w:t>
      </w:r>
      <w:r>
        <w:rPr>
          <w:rFonts w:ascii="Arial" w:hAnsi="Arial" w:cs="Arial"/>
          <w:lang w:val="en-TT"/>
        </w:rPr>
        <w:t xml:space="preserve"> </w:t>
      </w:r>
      <w:r w:rsidRPr="00B064BE">
        <w:rPr>
          <w:rFonts w:ascii="Arial" w:hAnsi="Arial" w:cs="Arial"/>
          <w:lang w:val="en-TT"/>
        </w:rPr>
        <w:t>interview</w:t>
      </w:r>
      <w:r>
        <w:rPr>
          <w:rFonts w:ascii="Arial" w:hAnsi="Arial" w:cs="Arial"/>
          <w:lang w:val="en-TT"/>
        </w:rPr>
        <w:t>,</w:t>
      </w:r>
      <w:r w:rsidRPr="00B064BE">
        <w:rPr>
          <w:rFonts w:ascii="Arial" w:hAnsi="Arial" w:cs="Arial"/>
          <w:lang w:val="en-TT"/>
        </w:rPr>
        <w:t xml:space="preserve"> document review, participant, </w:t>
      </w:r>
      <w:r>
        <w:rPr>
          <w:rFonts w:ascii="Arial" w:hAnsi="Arial" w:cs="Arial"/>
          <w:lang w:val="en-TT"/>
        </w:rPr>
        <w:t xml:space="preserve">and </w:t>
      </w:r>
      <w:r w:rsidRPr="00B064BE">
        <w:rPr>
          <w:rFonts w:ascii="Arial" w:hAnsi="Arial" w:cs="Arial"/>
          <w:lang w:val="en-TT"/>
        </w:rPr>
        <w:t xml:space="preserve">direct observation (Marshall </w:t>
      </w:r>
      <w:r w:rsidRPr="00641E73">
        <w:rPr>
          <w:rFonts w:ascii="Arial" w:hAnsi="Arial" w:cs="Arial"/>
          <w:lang w:val="en-TT"/>
        </w:rPr>
        <w:t>and Rossman</w:t>
      </w:r>
      <w:r>
        <w:rPr>
          <w:rFonts w:ascii="Arial" w:hAnsi="Arial" w:cs="Arial"/>
          <w:lang w:val="en-TT"/>
        </w:rPr>
        <w:t>,</w:t>
      </w:r>
      <w:r w:rsidRPr="00B064BE">
        <w:rPr>
          <w:rFonts w:ascii="Arial" w:hAnsi="Arial" w:cs="Arial"/>
          <w:lang w:val="en-TT"/>
        </w:rPr>
        <w:t xml:space="preserve"> 1995</w:t>
      </w:r>
      <w:r w:rsidR="0022707A">
        <w:rPr>
          <w:rFonts w:ascii="Arial" w:hAnsi="Arial" w:cs="Arial"/>
          <w:lang w:val="en-TT"/>
        </w:rPr>
        <w:t>, p.</w:t>
      </w:r>
      <w:r>
        <w:rPr>
          <w:rFonts w:ascii="Arial" w:hAnsi="Arial" w:cs="Arial"/>
          <w:lang w:val="en-TT"/>
        </w:rPr>
        <w:t>78</w:t>
      </w:r>
      <w:r w:rsidRPr="00B064BE">
        <w:rPr>
          <w:rFonts w:ascii="Arial" w:hAnsi="Arial" w:cs="Arial"/>
          <w:lang w:val="en-TT"/>
        </w:rPr>
        <w:t>).</w:t>
      </w:r>
      <w:r>
        <w:rPr>
          <w:rFonts w:ascii="Arial" w:hAnsi="Arial" w:cs="Arial"/>
          <w:lang w:val="en-TT"/>
        </w:rPr>
        <w:t xml:space="preserve">  Sandelowski suggests </w:t>
      </w:r>
      <w:r w:rsidRPr="00B064BE">
        <w:rPr>
          <w:rFonts w:ascii="Arial" w:hAnsi="Arial" w:cs="Arial"/>
          <w:lang w:val="en-TT"/>
        </w:rPr>
        <w:t>the interview</w:t>
      </w:r>
      <w:r>
        <w:rPr>
          <w:rFonts w:ascii="Arial" w:hAnsi="Arial" w:cs="Arial"/>
          <w:lang w:val="en-TT"/>
        </w:rPr>
        <w:t xml:space="preserve"> </w:t>
      </w:r>
      <w:r w:rsidRPr="00B064BE">
        <w:rPr>
          <w:rFonts w:ascii="Arial" w:hAnsi="Arial" w:cs="Arial"/>
          <w:lang w:val="en-TT"/>
        </w:rPr>
        <w:t>function relates to determining ‘</w:t>
      </w:r>
      <w:proofErr w:type="gramStart"/>
      <w:r w:rsidRPr="00B064BE">
        <w:rPr>
          <w:rFonts w:ascii="Arial" w:hAnsi="Arial" w:cs="Arial"/>
          <w:lang w:val="en-TT"/>
        </w:rPr>
        <w:t>the who</w:t>
      </w:r>
      <w:proofErr w:type="gramEnd"/>
      <w:r w:rsidRPr="00B064BE">
        <w:rPr>
          <w:rFonts w:ascii="Arial" w:hAnsi="Arial" w:cs="Arial"/>
          <w:lang w:val="en-TT"/>
        </w:rPr>
        <w:t>, what, and where of events or experiences, or their basic nature or shape</w:t>
      </w:r>
      <w:r>
        <w:rPr>
          <w:rFonts w:ascii="Arial" w:hAnsi="Arial" w:cs="Arial"/>
          <w:lang w:val="en-TT"/>
        </w:rPr>
        <w:t>’</w:t>
      </w:r>
      <w:r w:rsidRPr="00B064BE">
        <w:rPr>
          <w:rFonts w:ascii="Arial" w:hAnsi="Arial" w:cs="Arial"/>
          <w:lang w:val="en-TT"/>
        </w:rPr>
        <w:t xml:space="preserve"> (Sandelowski, 2000, p. 338)</w:t>
      </w:r>
      <w:r>
        <w:rPr>
          <w:rFonts w:ascii="Arial" w:hAnsi="Arial" w:cs="Arial"/>
          <w:lang w:val="en-TT"/>
        </w:rPr>
        <w:t>; a view espoused by Creswell and others</w:t>
      </w:r>
      <w:r w:rsidRPr="00B064BE">
        <w:rPr>
          <w:rFonts w:ascii="Arial" w:hAnsi="Arial" w:cs="Arial"/>
          <w:lang w:val="en-TT"/>
        </w:rPr>
        <w:t xml:space="preserve"> </w:t>
      </w:r>
      <w:r>
        <w:rPr>
          <w:rFonts w:ascii="Arial" w:hAnsi="Arial" w:cs="Arial"/>
          <w:lang w:val="en-TT"/>
        </w:rPr>
        <w:t xml:space="preserve">in terms </w:t>
      </w:r>
      <w:r w:rsidRPr="00B064BE">
        <w:rPr>
          <w:rFonts w:ascii="Arial" w:hAnsi="Arial" w:cs="Arial"/>
          <w:lang w:val="en-TT"/>
        </w:rPr>
        <w:t>of investigatin</w:t>
      </w:r>
      <w:r w:rsidR="0022707A">
        <w:rPr>
          <w:rFonts w:ascii="Arial" w:hAnsi="Arial" w:cs="Arial"/>
          <w:lang w:val="en-TT"/>
        </w:rPr>
        <w:t xml:space="preserve">g human experiences (Creswell, 2007; Patton, </w:t>
      </w:r>
      <w:r w:rsidRPr="00B064BE">
        <w:rPr>
          <w:rFonts w:ascii="Arial" w:hAnsi="Arial" w:cs="Arial"/>
          <w:lang w:val="en-TT"/>
        </w:rPr>
        <w:t>20</w:t>
      </w:r>
      <w:r w:rsidR="0022707A">
        <w:rPr>
          <w:rFonts w:ascii="Arial" w:hAnsi="Arial" w:cs="Arial"/>
          <w:lang w:val="en-TT"/>
        </w:rPr>
        <w:t xml:space="preserve">02; Merriam, </w:t>
      </w:r>
      <w:r w:rsidRPr="00B064BE">
        <w:rPr>
          <w:rFonts w:ascii="Arial" w:hAnsi="Arial" w:cs="Arial"/>
          <w:lang w:val="en-TT"/>
        </w:rPr>
        <w:t xml:space="preserve">1998).  Patton </w:t>
      </w:r>
      <w:r>
        <w:rPr>
          <w:rFonts w:ascii="Arial" w:hAnsi="Arial" w:cs="Arial"/>
          <w:lang w:val="en-TT"/>
        </w:rPr>
        <w:t>further suggests</w:t>
      </w:r>
      <w:r w:rsidRPr="00B064BE">
        <w:rPr>
          <w:rFonts w:ascii="Arial" w:hAnsi="Arial" w:cs="Arial"/>
          <w:lang w:val="en-TT"/>
        </w:rPr>
        <w:t xml:space="preserve"> the interview </w:t>
      </w:r>
      <w:r>
        <w:rPr>
          <w:rFonts w:ascii="Arial" w:hAnsi="Arial" w:cs="Arial"/>
          <w:lang w:val="en-TT"/>
        </w:rPr>
        <w:t>is significant, as ‘</w:t>
      </w:r>
      <w:r w:rsidRPr="00B064BE">
        <w:rPr>
          <w:rFonts w:ascii="Arial" w:hAnsi="Arial" w:cs="Arial"/>
          <w:lang w:val="en-TT"/>
        </w:rPr>
        <w:t>we cannot observe everything...</w:t>
      </w:r>
      <w:r>
        <w:rPr>
          <w:rFonts w:ascii="Arial" w:hAnsi="Arial" w:cs="Arial"/>
          <w:lang w:val="en-TT"/>
        </w:rPr>
        <w:t xml:space="preserve"> how people have organis</w:t>
      </w:r>
      <w:r w:rsidRPr="00B064BE">
        <w:rPr>
          <w:rFonts w:ascii="Arial" w:hAnsi="Arial" w:cs="Arial"/>
          <w:lang w:val="en-TT"/>
        </w:rPr>
        <w:t>ed the wor</w:t>
      </w:r>
      <w:r>
        <w:rPr>
          <w:rFonts w:ascii="Arial" w:hAnsi="Arial" w:cs="Arial"/>
          <w:lang w:val="en-TT"/>
        </w:rPr>
        <w:t xml:space="preserve">ld and the meanings they attach.... </w:t>
      </w:r>
      <w:r w:rsidRPr="00B064BE">
        <w:rPr>
          <w:rFonts w:ascii="Arial" w:hAnsi="Arial" w:cs="Arial"/>
          <w:lang w:val="en-TT"/>
        </w:rPr>
        <w:t>We have t</w:t>
      </w:r>
      <w:r>
        <w:rPr>
          <w:rFonts w:ascii="Arial" w:hAnsi="Arial" w:cs="Arial"/>
          <w:lang w:val="en-TT"/>
        </w:rPr>
        <w:t>o ask people about those things’</w:t>
      </w:r>
      <w:r w:rsidR="0022707A">
        <w:rPr>
          <w:rFonts w:ascii="Arial" w:hAnsi="Arial" w:cs="Arial"/>
          <w:lang w:val="en-TT"/>
        </w:rPr>
        <w:t xml:space="preserve"> (Patton, </w:t>
      </w:r>
      <w:r w:rsidRPr="00B064BE">
        <w:rPr>
          <w:rFonts w:ascii="Arial" w:hAnsi="Arial" w:cs="Arial"/>
          <w:lang w:val="en-TT"/>
        </w:rPr>
        <w:t xml:space="preserve">2002, p. 341). </w:t>
      </w:r>
      <w:r>
        <w:rPr>
          <w:rFonts w:ascii="Arial" w:hAnsi="Arial" w:cs="Arial"/>
          <w:lang w:val="en-TT"/>
        </w:rPr>
        <w:t xml:space="preserve"> </w:t>
      </w:r>
      <w:r w:rsidRPr="00B064BE">
        <w:rPr>
          <w:rFonts w:ascii="Arial" w:hAnsi="Arial" w:cs="Arial"/>
          <w:lang w:val="en-TT"/>
        </w:rPr>
        <w:t>I choose</w:t>
      </w:r>
      <w:r>
        <w:rPr>
          <w:rFonts w:ascii="Arial" w:hAnsi="Arial" w:cs="Arial"/>
          <w:lang w:val="en-TT"/>
        </w:rPr>
        <w:t xml:space="preserve"> the</w:t>
      </w:r>
      <w:r w:rsidRPr="00B064BE">
        <w:rPr>
          <w:rFonts w:ascii="Arial" w:hAnsi="Arial" w:cs="Arial"/>
          <w:lang w:val="en-TT"/>
        </w:rPr>
        <w:t xml:space="preserve"> </w:t>
      </w:r>
      <w:r w:rsidRPr="00946257">
        <w:rPr>
          <w:rFonts w:ascii="Arial" w:hAnsi="Arial" w:cs="Arial"/>
          <w:i/>
          <w:lang w:val="en-TT"/>
        </w:rPr>
        <w:t>semi</w:t>
      </w:r>
      <w:r w:rsidRPr="00946257">
        <w:rPr>
          <w:rFonts w:ascii="Arial" w:eastAsia="Calibri" w:hAnsi="Arial" w:cs="Arial"/>
          <w:i/>
        </w:rPr>
        <w:t>–</w:t>
      </w:r>
      <w:r>
        <w:rPr>
          <w:rFonts w:ascii="Arial" w:eastAsia="Calibri" w:hAnsi="Arial" w:cs="Arial"/>
          <w:i/>
        </w:rPr>
        <w:t xml:space="preserve">structured </w:t>
      </w:r>
      <w:r w:rsidRPr="00946257">
        <w:rPr>
          <w:rFonts w:ascii="Arial" w:hAnsi="Arial" w:cs="Arial"/>
          <w:i/>
          <w:lang w:val="en-TT"/>
        </w:rPr>
        <w:t>interview</w:t>
      </w:r>
      <w:r w:rsidRPr="00B064BE">
        <w:rPr>
          <w:rFonts w:ascii="Arial" w:hAnsi="Arial" w:cs="Arial"/>
          <w:lang w:val="en-TT"/>
        </w:rPr>
        <w:t xml:space="preserve"> as my major data collection device to step into the environment of the </w:t>
      </w:r>
      <w:r>
        <w:rPr>
          <w:rFonts w:ascii="Arial" w:hAnsi="Arial" w:cs="Arial"/>
          <w:lang w:val="en-TT"/>
        </w:rPr>
        <w:t>ZHC</w:t>
      </w:r>
      <w:r w:rsidRPr="00B064BE">
        <w:rPr>
          <w:rFonts w:ascii="Arial" w:hAnsi="Arial" w:cs="Arial"/>
          <w:lang w:val="en-TT"/>
        </w:rPr>
        <w:t xml:space="preserve"> lecturer.</w:t>
      </w:r>
    </w:p>
    <w:p w:rsidR="0021713A" w:rsidRDefault="0021713A" w:rsidP="008C3E06">
      <w:pPr>
        <w:spacing w:line="360" w:lineRule="auto"/>
        <w:rPr>
          <w:rFonts w:ascii="Arial" w:hAnsi="Arial" w:cs="Arial"/>
        </w:rPr>
      </w:pPr>
    </w:p>
    <w:p w:rsidR="008C3E06" w:rsidRDefault="008C3E06" w:rsidP="008C3E06">
      <w:pPr>
        <w:spacing w:line="360" w:lineRule="auto"/>
        <w:rPr>
          <w:rFonts w:ascii="Arial" w:hAnsi="Arial" w:cs="Arial"/>
        </w:rPr>
      </w:pPr>
      <w:r w:rsidRPr="00532864">
        <w:rPr>
          <w:rFonts w:ascii="Arial" w:hAnsi="Arial" w:cs="Arial"/>
        </w:rPr>
        <w:t>My role</w:t>
      </w:r>
      <w:r>
        <w:rPr>
          <w:rFonts w:ascii="Arial" w:hAnsi="Arial" w:cs="Arial"/>
        </w:rPr>
        <w:t>,</w:t>
      </w:r>
      <w:r w:rsidRPr="00532864">
        <w:rPr>
          <w:rFonts w:ascii="Arial" w:hAnsi="Arial" w:cs="Arial"/>
        </w:rPr>
        <w:t xml:space="preserve"> conductin</w:t>
      </w:r>
      <w:r>
        <w:rPr>
          <w:rFonts w:ascii="Arial" w:hAnsi="Arial" w:cs="Arial"/>
        </w:rPr>
        <w:t>g</w:t>
      </w:r>
      <w:r w:rsidRPr="00532864">
        <w:rPr>
          <w:rFonts w:ascii="Arial" w:hAnsi="Arial" w:cs="Arial"/>
        </w:rPr>
        <w:t xml:space="preserve"> each interview was to enable each interviewee to r</w:t>
      </w:r>
      <w:r>
        <w:rPr>
          <w:rFonts w:ascii="Arial" w:hAnsi="Arial" w:cs="Arial"/>
        </w:rPr>
        <w:t>eveal his/her understanding, utilis</w:t>
      </w:r>
      <w:r w:rsidRPr="00532864">
        <w:rPr>
          <w:rFonts w:ascii="Arial" w:hAnsi="Arial" w:cs="Arial"/>
        </w:rPr>
        <w:t>ing</w:t>
      </w:r>
      <w:r>
        <w:rPr>
          <w:rFonts w:ascii="Arial" w:hAnsi="Arial" w:cs="Arial"/>
        </w:rPr>
        <w:t>,</w:t>
      </w:r>
      <w:r w:rsidRPr="00532864">
        <w:rPr>
          <w:rFonts w:ascii="Arial" w:hAnsi="Arial" w:cs="Arial"/>
        </w:rPr>
        <w:t xml:space="preserve"> </w:t>
      </w:r>
      <w:r>
        <w:rPr>
          <w:rFonts w:ascii="Arial" w:hAnsi="Arial" w:cs="Arial"/>
          <w:lang w:val="en-TT"/>
        </w:rPr>
        <w:t>‘</w:t>
      </w:r>
      <w:r w:rsidRPr="00532864">
        <w:rPr>
          <w:rFonts w:ascii="Arial" w:hAnsi="Arial" w:cs="Arial"/>
          <w:lang w:val="en-TT"/>
        </w:rPr>
        <w:t xml:space="preserve">their terminology and judgments. . . . </w:t>
      </w:r>
      <w:proofErr w:type="gramStart"/>
      <w:r w:rsidRPr="00532864">
        <w:rPr>
          <w:rFonts w:ascii="Arial" w:hAnsi="Arial" w:cs="Arial"/>
          <w:lang w:val="en-TT"/>
        </w:rPr>
        <w:t>to</w:t>
      </w:r>
      <w:proofErr w:type="gramEnd"/>
      <w:r w:rsidRPr="00532864">
        <w:rPr>
          <w:rFonts w:ascii="Arial" w:hAnsi="Arial" w:cs="Arial"/>
        </w:rPr>
        <w:t xml:space="preserve"> </w:t>
      </w:r>
      <w:r w:rsidRPr="00532864">
        <w:rPr>
          <w:rFonts w:ascii="Arial" w:hAnsi="Arial" w:cs="Arial"/>
          <w:lang w:val="en-TT"/>
        </w:rPr>
        <w:t xml:space="preserve">capture the </w:t>
      </w:r>
      <w:r w:rsidRPr="00532864">
        <w:rPr>
          <w:rFonts w:ascii="Arial" w:hAnsi="Arial" w:cs="Arial"/>
          <w:lang w:val="en-TT"/>
        </w:rPr>
        <w:lastRenderedPageBreak/>
        <w:t>complexities of their individ</w:t>
      </w:r>
      <w:r>
        <w:rPr>
          <w:rFonts w:ascii="Arial" w:hAnsi="Arial" w:cs="Arial"/>
          <w:lang w:val="en-TT"/>
        </w:rPr>
        <w:t>ual perceptions and experiences’</w:t>
      </w:r>
      <w:r w:rsidRPr="00532864">
        <w:rPr>
          <w:rFonts w:ascii="Arial" w:hAnsi="Arial" w:cs="Arial"/>
          <w:lang w:val="en-TT"/>
        </w:rPr>
        <w:t xml:space="preserve"> (Patton, 2002, p. 348)</w:t>
      </w:r>
      <w:r>
        <w:rPr>
          <w:rFonts w:ascii="Arial" w:hAnsi="Arial" w:cs="Arial"/>
          <w:lang w:val="en-TT"/>
        </w:rPr>
        <w:t xml:space="preserve">.  </w:t>
      </w:r>
      <w:r w:rsidRPr="00964C8D">
        <w:rPr>
          <w:rFonts w:ascii="Arial" w:hAnsi="Arial" w:cs="Arial"/>
        </w:rPr>
        <w:t>As such</w:t>
      </w:r>
      <w:r>
        <w:rPr>
          <w:rFonts w:ascii="Arial" w:hAnsi="Arial" w:cs="Arial"/>
        </w:rPr>
        <w:t>,</w:t>
      </w:r>
      <w:r w:rsidRPr="00964C8D">
        <w:rPr>
          <w:rFonts w:ascii="Arial" w:hAnsi="Arial" w:cs="Arial"/>
        </w:rPr>
        <w:t xml:space="preserve"> </w:t>
      </w:r>
      <w:r w:rsidRPr="0094761C">
        <w:rPr>
          <w:rFonts w:ascii="Arial" w:hAnsi="Arial" w:cs="Arial"/>
          <w:i/>
        </w:rPr>
        <w:t>semi</w:t>
      </w:r>
      <w:r w:rsidRPr="0094761C">
        <w:rPr>
          <w:rFonts w:ascii="Arial" w:eastAsia="Calibri" w:hAnsi="Arial" w:cs="Arial"/>
          <w:i/>
        </w:rPr>
        <w:t>–</w:t>
      </w:r>
      <w:r w:rsidRPr="0094761C">
        <w:rPr>
          <w:rFonts w:ascii="Arial" w:hAnsi="Arial" w:cs="Arial"/>
          <w:i/>
        </w:rPr>
        <w:t>structured interviews</w:t>
      </w:r>
      <w:r w:rsidRPr="00964C8D">
        <w:rPr>
          <w:rFonts w:ascii="Arial" w:hAnsi="Arial" w:cs="Arial"/>
        </w:rPr>
        <w:t xml:space="preserve"> enabled me to collect si</w:t>
      </w:r>
      <w:r>
        <w:rPr>
          <w:rFonts w:ascii="Arial" w:hAnsi="Arial" w:cs="Arial"/>
        </w:rPr>
        <w:t>milar types of data held by</w:t>
      </w:r>
      <w:r w:rsidRPr="00964C8D">
        <w:rPr>
          <w:rFonts w:ascii="Arial" w:hAnsi="Arial" w:cs="Arial"/>
        </w:rPr>
        <w:t xml:space="preserve"> </w:t>
      </w:r>
      <w:r>
        <w:rPr>
          <w:rFonts w:ascii="Arial" w:hAnsi="Arial" w:cs="Arial"/>
        </w:rPr>
        <w:t>all participan</w:t>
      </w:r>
      <w:r w:rsidRPr="00964C8D">
        <w:rPr>
          <w:rFonts w:ascii="Arial" w:hAnsi="Arial" w:cs="Arial"/>
        </w:rPr>
        <w:t>t</w:t>
      </w:r>
      <w:r>
        <w:rPr>
          <w:rFonts w:ascii="Arial" w:hAnsi="Arial" w:cs="Arial"/>
        </w:rPr>
        <w:t>s, as well as peculiar conceptions held by individual participants</w:t>
      </w:r>
      <w:r w:rsidRPr="00964C8D">
        <w:rPr>
          <w:rFonts w:ascii="Arial" w:hAnsi="Arial" w:cs="Arial"/>
        </w:rPr>
        <w:t xml:space="preserve"> </w:t>
      </w:r>
      <w:r w:rsidRPr="00964C8D">
        <w:rPr>
          <w:rFonts w:ascii="Arial" w:hAnsi="Arial" w:cs="Arial"/>
          <w:lang w:val="en-TT"/>
        </w:rPr>
        <w:t>(C</w:t>
      </w:r>
      <w:r>
        <w:rPr>
          <w:rFonts w:ascii="Arial" w:hAnsi="Arial" w:cs="Arial"/>
          <w:lang w:val="en-TT"/>
        </w:rPr>
        <w:t xml:space="preserve">reswell </w:t>
      </w:r>
      <w:r w:rsidRPr="00964C8D">
        <w:rPr>
          <w:rFonts w:ascii="Arial" w:hAnsi="Arial" w:cs="Arial"/>
          <w:i/>
          <w:lang w:val="en-TT"/>
        </w:rPr>
        <w:t>et al</w:t>
      </w:r>
      <w:r w:rsidRPr="00964C8D">
        <w:rPr>
          <w:rFonts w:ascii="Arial" w:hAnsi="Arial" w:cs="Arial"/>
          <w:lang w:val="en-TT"/>
        </w:rPr>
        <w:t>., 2007; Merriam,</w:t>
      </w:r>
      <w:r>
        <w:rPr>
          <w:rFonts w:ascii="Arial" w:hAnsi="Arial" w:cs="Arial"/>
          <w:lang w:val="en-TT"/>
        </w:rPr>
        <w:t xml:space="preserve"> </w:t>
      </w:r>
      <w:r w:rsidRPr="00964C8D">
        <w:rPr>
          <w:rFonts w:ascii="Arial" w:hAnsi="Arial" w:cs="Arial"/>
          <w:lang w:val="en-TT"/>
        </w:rPr>
        <w:t>2002; Patton, 2002</w:t>
      </w:r>
      <w:r>
        <w:rPr>
          <w:rFonts w:ascii="Arial" w:hAnsi="Arial" w:cs="Arial"/>
          <w:lang w:val="en-TT"/>
        </w:rPr>
        <w:t xml:space="preserve">; </w:t>
      </w:r>
      <w:r w:rsidR="000634EC">
        <w:rPr>
          <w:rFonts w:ascii="Arial" w:hAnsi="Arial" w:cs="Arial"/>
          <w:lang w:val="en-TT"/>
        </w:rPr>
        <w:t xml:space="preserve">Sandelowski, </w:t>
      </w:r>
      <w:r w:rsidRPr="00964C8D">
        <w:rPr>
          <w:rFonts w:ascii="Arial" w:hAnsi="Arial" w:cs="Arial"/>
          <w:lang w:val="en-TT"/>
        </w:rPr>
        <w:t>2000)</w:t>
      </w:r>
      <w:r>
        <w:rPr>
          <w:rFonts w:ascii="Arial" w:hAnsi="Arial" w:cs="Arial"/>
          <w:lang w:val="en-TT"/>
        </w:rPr>
        <w:t xml:space="preserve">.  </w:t>
      </w:r>
      <w:r w:rsidRPr="00FC6CC1">
        <w:rPr>
          <w:rFonts w:ascii="Arial" w:hAnsi="Arial" w:cs="Arial"/>
        </w:rPr>
        <w:t>I did produce a list of questions</w:t>
      </w:r>
      <w:r>
        <w:rPr>
          <w:rFonts w:ascii="Arial" w:hAnsi="Arial" w:cs="Arial"/>
        </w:rPr>
        <w:t xml:space="preserve"> or topics protocol </w:t>
      </w:r>
      <w:r w:rsidRPr="0028666D">
        <w:rPr>
          <w:rFonts w:ascii="Arial" w:hAnsi="Arial" w:cs="Arial"/>
        </w:rPr>
        <w:t>(</w:t>
      </w:r>
      <w:r>
        <w:rPr>
          <w:rFonts w:ascii="Arial" w:hAnsi="Arial" w:cs="Arial"/>
          <w:lang w:val="en-TT"/>
        </w:rPr>
        <w:t>Patton</w:t>
      </w:r>
      <w:r w:rsidRPr="0028666D">
        <w:rPr>
          <w:rFonts w:ascii="Arial" w:hAnsi="Arial" w:cs="Arial"/>
          <w:lang w:val="en-TT"/>
        </w:rPr>
        <w:t>, 2002</w:t>
      </w:r>
      <w:r w:rsidRPr="0028666D">
        <w:rPr>
          <w:rFonts w:ascii="Arial" w:hAnsi="Arial" w:cs="Arial"/>
        </w:rPr>
        <w:t>)</w:t>
      </w:r>
      <w:r>
        <w:rPr>
          <w:rFonts w:ascii="Arial" w:hAnsi="Arial" w:cs="Arial"/>
        </w:rPr>
        <w:t xml:space="preserve"> (see Appendix</w:t>
      </w:r>
      <w:r w:rsidR="00203E26">
        <w:rPr>
          <w:rFonts w:ascii="Arial" w:hAnsi="Arial" w:cs="Arial"/>
        </w:rPr>
        <w:t xml:space="preserve"> 1</w:t>
      </w:r>
      <w:r>
        <w:rPr>
          <w:rFonts w:ascii="Arial" w:hAnsi="Arial" w:cs="Arial"/>
        </w:rPr>
        <w:t xml:space="preserve">).  </w:t>
      </w:r>
      <w:r w:rsidRPr="00FC6CC1">
        <w:rPr>
          <w:rFonts w:ascii="Arial" w:hAnsi="Arial" w:cs="Arial"/>
        </w:rPr>
        <w:t>Interviews took on a conver</w:t>
      </w:r>
      <w:r>
        <w:rPr>
          <w:rFonts w:ascii="Arial" w:hAnsi="Arial" w:cs="Arial"/>
        </w:rPr>
        <w:t>sation style, and initially focu</w:t>
      </w:r>
      <w:r w:rsidRPr="00FC6CC1">
        <w:rPr>
          <w:rFonts w:ascii="Arial" w:hAnsi="Arial" w:cs="Arial"/>
        </w:rPr>
        <w:t xml:space="preserve">sed on </w:t>
      </w:r>
      <w:r>
        <w:rPr>
          <w:rFonts w:ascii="Arial" w:hAnsi="Arial" w:cs="Arial"/>
        </w:rPr>
        <w:t>participan</w:t>
      </w:r>
      <w:r w:rsidRPr="00FC6CC1">
        <w:rPr>
          <w:rFonts w:ascii="Arial" w:hAnsi="Arial" w:cs="Arial"/>
        </w:rPr>
        <w:t xml:space="preserve">ts </w:t>
      </w:r>
      <w:r>
        <w:rPr>
          <w:rFonts w:ascii="Arial" w:hAnsi="Arial" w:cs="Arial"/>
        </w:rPr>
        <w:t>original</w:t>
      </w:r>
      <w:r w:rsidRPr="00FC6CC1">
        <w:rPr>
          <w:rFonts w:ascii="Arial" w:hAnsi="Arial" w:cs="Arial"/>
        </w:rPr>
        <w:t xml:space="preserve"> conceptions of teaching</w:t>
      </w:r>
      <w:r>
        <w:rPr>
          <w:rFonts w:ascii="Arial" w:hAnsi="Arial" w:cs="Arial"/>
        </w:rPr>
        <w:t>, t</w:t>
      </w:r>
      <w:r w:rsidRPr="00FC6CC1">
        <w:rPr>
          <w:rFonts w:ascii="Arial" w:hAnsi="Arial" w:cs="Arial"/>
        </w:rPr>
        <w:t>hat i</w:t>
      </w:r>
      <w:r>
        <w:rPr>
          <w:rFonts w:ascii="Arial" w:hAnsi="Arial" w:cs="Arial"/>
        </w:rPr>
        <w:t>s, before they were exposed to t</w:t>
      </w:r>
      <w:r w:rsidRPr="00FC6CC1">
        <w:rPr>
          <w:rFonts w:ascii="Arial" w:hAnsi="Arial" w:cs="Arial"/>
        </w:rPr>
        <w:t xml:space="preserve">he </w:t>
      </w:r>
      <w:r>
        <w:rPr>
          <w:rFonts w:ascii="Arial" w:hAnsi="Arial" w:cs="Arial"/>
        </w:rPr>
        <w:t>ZHC</w:t>
      </w:r>
      <w:r w:rsidRPr="00FC6CC1">
        <w:rPr>
          <w:rFonts w:ascii="Arial" w:hAnsi="Arial" w:cs="Arial"/>
        </w:rPr>
        <w:t xml:space="preserve"> CUTL programme</w:t>
      </w:r>
      <w:r>
        <w:rPr>
          <w:rFonts w:ascii="Arial" w:hAnsi="Arial" w:cs="Arial"/>
        </w:rPr>
        <w:t xml:space="preserve">. </w:t>
      </w:r>
    </w:p>
    <w:p w:rsidR="00937898" w:rsidRDefault="00937898" w:rsidP="008C3E06">
      <w:pPr>
        <w:spacing w:line="360" w:lineRule="auto"/>
        <w:rPr>
          <w:rFonts w:ascii="Arial" w:hAnsi="Arial" w:cs="Arial"/>
        </w:rPr>
      </w:pPr>
    </w:p>
    <w:p w:rsidR="00E21AC6" w:rsidRDefault="00E21AC6" w:rsidP="008C3E06">
      <w:pPr>
        <w:spacing w:line="360" w:lineRule="auto"/>
        <w:rPr>
          <w:rFonts w:ascii="Arial" w:hAnsi="Arial" w:cs="Arial"/>
        </w:rPr>
      </w:pPr>
      <w:r>
        <w:rPr>
          <w:rFonts w:ascii="Arial" w:hAnsi="Arial" w:cs="Arial"/>
        </w:rPr>
        <w:t>The intent of this approach was to allow the participants, the latitude to express their innermost thoughts and ideas concerning the topic/s uninterrupted by the interviewer. They were able to express themselves, providing deeper and significant ideas rather than responding the closed</w:t>
      </w:r>
      <w:r w:rsidR="00937898" w:rsidRPr="006711E2">
        <w:rPr>
          <w:rFonts w:ascii="Arial" w:eastAsia="Calibri" w:hAnsi="Arial" w:cs="Arial"/>
        </w:rPr>
        <w:t>–</w:t>
      </w:r>
      <w:r>
        <w:rPr>
          <w:rFonts w:ascii="Arial" w:hAnsi="Arial" w:cs="Arial"/>
        </w:rPr>
        <w:t>end questions using the binary yes/no. Opened</w:t>
      </w:r>
      <w:r w:rsidR="00937898" w:rsidRPr="006711E2">
        <w:rPr>
          <w:rFonts w:ascii="Arial" w:eastAsia="Calibri" w:hAnsi="Arial" w:cs="Arial"/>
        </w:rPr>
        <w:t>–</w:t>
      </w:r>
      <w:r>
        <w:rPr>
          <w:rFonts w:ascii="Arial" w:hAnsi="Arial" w:cs="Arial"/>
        </w:rPr>
        <w:t xml:space="preserve">questions enabled a deeper thought process enabling the provision of </w:t>
      </w:r>
      <w:r w:rsidRPr="001964C9">
        <w:rPr>
          <w:rFonts w:ascii="Arial" w:hAnsi="Arial" w:cs="Arial"/>
        </w:rPr>
        <w:t>valid information</w:t>
      </w:r>
      <w:r>
        <w:t xml:space="preserve"> </w:t>
      </w:r>
      <w:r>
        <w:rPr>
          <w:rFonts w:ascii="Arial" w:hAnsi="Arial" w:cs="Arial"/>
        </w:rPr>
        <w:t xml:space="preserve">and </w:t>
      </w:r>
      <w:r w:rsidRPr="001964C9">
        <w:rPr>
          <w:rFonts w:ascii="Arial" w:hAnsi="Arial" w:cs="Arial"/>
        </w:rPr>
        <w:t>new</w:t>
      </w:r>
      <w:r>
        <w:rPr>
          <w:rFonts w:ascii="Arial" w:hAnsi="Arial" w:cs="Arial"/>
        </w:rPr>
        <w:t xml:space="preserve"> qualitative</w:t>
      </w:r>
      <w:r w:rsidRPr="001964C9">
        <w:rPr>
          <w:rFonts w:ascii="Arial" w:hAnsi="Arial" w:cs="Arial"/>
        </w:rPr>
        <w:t xml:space="preserve"> insights</w:t>
      </w:r>
      <w:r>
        <w:rPr>
          <w:rFonts w:ascii="Arial" w:hAnsi="Arial" w:cs="Arial"/>
        </w:rPr>
        <w:t xml:space="preserve">.  This </w:t>
      </w:r>
      <w:r w:rsidR="00937898">
        <w:rPr>
          <w:rFonts w:ascii="Arial" w:hAnsi="Arial" w:cs="Arial"/>
        </w:rPr>
        <w:t xml:space="preserve">interview </w:t>
      </w:r>
      <w:r>
        <w:rPr>
          <w:rFonts w:ascii="Arial" w:hAnsi="Arial" w:cs="Arial"/>
        </w:rPr>
        <w:t>approach</w:t>
      </w:r>
      <w:r w:rsidRPr="001964C9">
        <w:rPr>
          <w:rFonts w:ascii="Arial" w:hAnsi="Arial" w:cs="Arial"/>
        </w:rPr>
        <w:t xml:space="preserve"> </w:t>
      </w:r>
      <w:r>
        <w:rPr>
          <w:rFonts w:ascii="Arial" w:hAnsi="Arial" w:cs="Arial"/>
        </w:rPr>
        <w:t>allows for</w:t>
      </w:r>
      <w:r w:rsidRPr="001964C9">
        <w:rPr>
          <w:rFonts w:ascii="Arial" w:hAnsi="Arial" w:cs="Arial"/>
        </w:rPr>
        <w:t xml:space="preserve"> lengthier response</w:t>
      </w:r>
      <w:r>
        <w:rPr>
          <w:rFonts w:ascii="Arial" w:hAnsi="Arial" w:cs="Arial"/>
        </w:rPr>
        <w:t>s to questions and hence better data for analysis</w:t>
      </w:r>
      <w:r w:rsidR="00937898">
        <w:rPr>
          <w:rFonts w:ascii="Arial" w:hAnsi="Arial" w:cs="Arial"/>
        </w:rPr>
        <w:t>.</w:t>
      </w:r>
    </w:p>
    <w:p w:rsidR="008C3E06" w:rsidRDefault="008C3E06" w:rsidP="008C3E06">
      <w:pPr>
        <w:spacing w:line="360" w:lineRule="auto"/>
        <w:rPr>
          <w:rFonts w:ascii="Arial" w:hAnsi="Arial" w:cs="Arial"/>
        </w:rPr>
      </w:pPr>
    </w:p>
    <w:p w:rsidR="00F57B37" w:rsidRPr="0021713A" w:rsidRDefault="008C3E06" w:rsidP="00F57B37">
      <w:pPr>
        <w:spacing w:line="360" w:lineRule="auto"/>
        <w:rPr>
          <w:rFonts w:ascii="Arial" w:hAnsi="Arial" w:cs="Arial"/>
          <w:i/>
          <w:lang w:val="en-TT"/>
        </w:rPr>
      </w:pPr>
      <w:r>
        <w:rPr>
          <w:rFonts w:ascii="Arial" w:hAnsi="Arial" w:cs="Arial"/>
        </w:rPr>
        <w:t>I</w:t>
      </w:r>
      <w:r w:rsidRPr="00FC6CC1">
        <w:rPr>
          <w:rFonts w:ascii="Arial" w:hAnsi="Arial" w:cs="Arial"/>
        </w:rPr>
        <w:t xml:space="preserve"> asked questions to elicit responses</w:t>
      </w:r>
      <w:r>
        <w:rPr>
          <w:rFonts w:ascii="Arial" w:hAnsi="Arial" w:cs="Arial"/>
        </w:rPr>
        <w:t>,</w:t>
      </w:r>
      <w:r w:rsidRPr="00FC6CC1">
        <w:rPr>
          <w:rFonts w:ascii="Arial" w:hAnsi="Arial" w:cs="Arial"/>
        </w:rPr>
        <w:t xml:space="preserve"> </w:t>
      </w:r>
      <w:r>
        <w:rPr>
          <w:rFonts w:ascii="Arial" w:hAnsi="Arial" w:cs="Arial"/>
        </w:rPr>
        <w:t>unearthing</w:t>
      </w:r>
      <w:r w:rsidRPr="00FC6CC1">
        <w:rPr>
          <w:rFonts w:ascii="Arial" w:hAnsi="Arial" w:cs="Arial"/>
        </w:rPr>
        <w:t xml:space="preserve"> participants</w:t>
      </w:r>
      <w:r>
        <w:rPr>
          <w:rFonts w:ascii="Arial" w:hAnsi="Arial" w:cs="Arial"/>
        </w:rPr>
        <w:t>’</w:t>
      </w:r>
      <w:r w:rsidRPr="00FC6CC1">
        <w:rPr>
          <w:rFonts w:ascii="Arial" w:hAnsi="Arial" w:cs="Arial"/>
        </w:rPr>
        <w:t xml:space="preserve"> awareness and reflections on their conceptions of teaching</w:t>
      </w:r>
      <w:r w:rsidRPr="00FC6CC1">
        <w:rPr>
          <w:rFonts w:ascii="OpenSans" w:hAnsi="OpenSans" w:cs="OpenSans"/>
          <w:sz w:val="20"/>
          <w:szCs w:val="20"/>
          <w:lang w:val="en-TT"/>
        </w:rPr>
        <w:t>—</w:t>
      </w:r>
      <w:r w:rsidRPr="00FC6CC1">
        <w:rPr>
          <w:rFonts w:ascii="Arial" w:hAnsi="Arial" w:cs="Arial"/>
        </w:rPr>
        <w:t>the principal focus of the study (Pr</w:t>
      </w:r>
      <w:r w:rsidR="000634EC">
        <w:rPr>
          <w:rFonts w:ascii="Arial" w:hAnsi="Arial" w:cs="Arial"/>
        </w:rPr>
        <w:t xml:space="preserve">osser, 2000; Marton and Booth, </w:t>
      </w:r>
      <w:r w:rsidRPr="00FC6CC1">
        <w:rPr>
          <w:rFonts w:ascii="Arial" w:hAnsi="Arial" w:cs="Arial"/>
        </w:rPr>
        <w:t>1997, p. 130).  Question</w:t>
      </w:r>
      <w:r>
        <w:rPr>
          <w:rFonts w:ascii="Arial" w:hAnsi="Arial" w:cs="Arial"/>
        </w:rPr>
        <w:t xml:space="preserve">s were asked </w:t>
      </w:r>
      <w:r w:rsidRPr="00FC6CC1">
        <w:rPr>
          <w:rFonts w:ascii="Arial" w:hAnsi="Arial" w:cs="Arial"/>
        </w:rPr>
        <w:t xml:space="preserve">to allow interviewees to expand on their own experiences and reflections of local HE teaching </w:t>
      </w:r>
      <w:r>
        <w:rPr>
          <w:rFonts w:ascii="Arial" w:hAnsi="Arial" w:cs="Arial"/>
        </w:rPr>
        <w:t>pertaining</w:t>
      </w:r>
      <w:r w:rsidRPr="00FC6CC1">
        <w:rPr>
          <w:rFonts w:ascii="Arial" w:hAnsi="Arial" w:cs="Arial"/>
        </w:rPr>
        <w:t xml:space="preserve"> to their individual classroom practice.</w:t>
      </w:r>
      <w:r>
        <w:rPr>
          <w:rFonts w:ascii="Arial" w:hAnsi="Arial" w:cs="Arial"/>
        </w:rPr>
        <w:t xml:space="preserve">  </w:t>
      </w:r>
      <w:r w:rsidRPr="00FC6CC1">
        <w:rPr>
          <w:rFonts w:ascii="Arial" w:hAnsi="Arial" w:cs="Arial"/>
        </w:rPr>
        <w:t xml:space="preserve">I further explored the phenomenon of teaching by utilising </w:t>
      </w:r>
      <w:r>
        <w:rPr>
          <w:rFonts w:ascii="Arial" w:hAnsi="Arial" w:cs="Arial"/>
        </w:rPr>
        <w:t>the</w:t>
      </w:r>
      <w:r w:rsidRPr="00FC6CC1">
        <w:rPr>
          <w:rFonts w:ascii="Arial" w:hAnsi="Arial" w:cs="Arial"/>
        </w:rPr>
        <w:t xml:space="preserve"> </w:t>
      </w:r>
      <w:r w:rsidRPr="005B2973">
        <w:rPr>
          <w:rFonts w:ascii="Arial" w:hAnsi="Arial" w:cs="Arial"/>
          <w:i/>
        </w:rPr>
        <w:t>pedagogical constructs model</w:t>
      </w:r>
      <w:r w:rsidR="000634EC">
        <w:rPr>
          <w:rFonts w:ascii="Arial" w:hAnsi="Arial" w:cs="Arial"/>
        </w:rPr>
        <w:t xml:space="preserve"> (Fanghanel, </w:t>
      </w:r>
      <w:r w:rsidRPr="00FC6CC1">
        <w:rPr>
          <w:rFonts w:ascii="Arial" w:hAnsi="Arial" w:cs="Arial"/>
        </w:rPr>
        <w:t xml:space="preserve">2007).  </w:t>
      </w:r>
      <w:r>
        <w:rPr>
          <w:rFonts w:ascii="Arial" w:hAnsi="Arial" w:cs="Arial"/>
        </w:rPr>
        <w:t xml:space="preserve"> </w:t>
      </w:r>
      <w:r w:rsidRPr="00FC6CC1">
        <w:rPr>
          <w:rFonts w:ascii="Arial" w:hAnsi="Arial" w:cs="Arial"/>
        </w:rPr>
        <w:t>I probe</w:t>
      </w:r>
      <w:r>
        <w:rPr>
          <w:rFonts w:ascii="Arial" w:hAnsi="Arial" w:cs="Arial"/>
        </w:rPr>
        <w:t>d</w:t>
      </w:r>
      <w:r w:rsidRPr="00FC6CC1">
        <w:rPr>
          <w:rFonts w:ascii="Arial" w:hAnsi="Arial" w:cs="Arial"/>
        </w:rPr>
        <w:t xml:space="preserve"> lecturers’ </w:t>
      </w:r>
      <w:r>
        <w:rPr>
          <w:rFonts w:ascii="Arial" w:hAnsi="Arial" w:cs="Arial"/>
        </w:rPr>
        <w:t xml:space="preserve">conception/s of </w:t>
      </w:r>
      <w:r w:rsidRPr="00FC6CC1">
        <w:rPr>
          <w:rFonts w:ascii="Arial" w:hAnsi="Arial" w:cs="Arial"/>
        </w:rPr>
        <w:t>teaching from individual, departmental, and institutiona</w:t>
      </w:r>
      <w:r>
        <w:rPr>
          <w:rFonts w:ascii="Arial" w:hAnsi="Arial" w:cs="Arial"/>
        </w:rPr>
        <w:t xml:space="preserve">l contexts (Fanghanel, 2007).  </w:t>
      </w:r>
      <w:r w:rsidRPr="00FC6CC1">
        <w:rPr>
          <w:rFonts w:ascii="Arial" w:hAnsi="Arial" w:cs="Arial"/>
        </w:rPr>
        <w:t>I asked lecturers to comment on their perceptions of their roles and functions in a local globalised HE environment; the impact of their discipline and departments on students’ education</w:t>
      </w:r>
      <w:r>
        <w:rPr>
          <w:rFonts w:ascii="Arial" w:hAnsi="Arial" w:cs="Arial"/>
        </w:rPr>
        <w:t>,</w:t>
      </w:r>
      <w:r w:rsidRPr="00FC6CC1">
        <w:rPr>
          <w:rFonts w:ascii="Arial" w:hAnsi="Arial" w:cs="Arial"/>
        </w:rPr>
        <w:t xml:space="preserve"> and how they approached teaching episodes. </w:t>
      </w:r>
      <w:r>
        <w:rPr>
          <w:rFonts w:ascii="Arial" w:hAnsi="Arial" w:cs="Arial"/>
        </w:rPr>
        <w:t xml:space="preserve"> </w:t>
      </w:r>
      <w:r w:rsidRPr="00FC6CC1">
        <w:rPr>
          <w:rFonts w:ascii="Arial" w:hAnsi="Arial" w:cs="Arial"/>
        </w:rPr>
        <w:t>I also solicited l</w:t>
      </w:r>
      <w:r>
        <w:rPr>
          <w:rFonts w:ascii="Arial" w:hAnsi="Arial" w:cs="Arial"/>
        </w:rPr>
        <w:t xml:space="preserve">ecturers’ views on </w:t>
      </w:r>
      <w:r w:rsidRPr="00FC6CC1">
        <w:rPr>
          <w:rFonts w:ascii="Arial" w:hAnsi="Arial" w:cs="Arial"/>
        </w:rPr>
        <w:t xml:space="preserve">the aims of local HE education and their impact as university educators upon </w:t>
      </w:r>
      <w:r>
        <w:rPr>
          <w:rFonts w:ascii="Arial" w:hAnsi="Arial" w:cs="Arial"/>
        </w:rPr>
        <w:t>our</w:t>
      </w:r>
      <w:r w:rsidRPr="00FC6CC1">
        <w:rPr>
          <w:rFonts w:ascii="Arial" w:hAnsi="Arial" w:cs="Arial"/>
        </w:rPr>
        <w:t xml:space="preserve"> society.  My prime purpose was to derive local contexts and excavate how local HE lecturers were conceptualising teaching in our local HE environment.  </w:t>
      </w:r>
      <w:r>
        <w:rPr>
          <w:rFonts w:ascii="Arial" w:hAnsi="Arial" w:cs="Arial"/>
          <w:lang w:val="en-TT"/>
        </w:rPr>
        <w:t xml:space="preserve">Having obtained the signed consent form from each participant and utilising this interview design approach, explaining the option to voluntarily withdraw, I employed the following prompt to start each interview: </w:t>
      </w:r>
      <w:r w:rsidRPr="00525BA3">
        <w:rPr>
          <w:rFonts w:ascii="Arial" w:hAnsi="Arial" w:cs="Arial"/>
          <w:i/>
          <w:lang w:val="en-TT"/>
        </w:rPr>
        <w:t>What was your conception of teaching before doing the CUTL course?</w:t>
      </w:r>
    </w:p>
    <w:p w:rsidR="008C3E06" w:rsidRPr="00F93773" w:rsidRDefault="008C3E06" w:rsidP="009B6242">
      <w:pPr>
        <w:pStyle w:val="Heading3"/>
        <w:rPr>
          <w:rFonts w:ascii="Arial" w:hAnsi="Arial" w:cs="Arial"/>
          <w:sz w:val="24"/>
          <w:szCs w:val="24"/>
        </w:rPr>
      </w:pPr>
      <w:bookmarkStart w:id="230" w:name="_Toc1031815"/>
      <w:r w:rsidRPr="00F93773">
        <w:rPr>
          <w:rFonts w:ascii="Arial" w:hAnsi="Arial" w:cs="Arial"/>
          <w:bCs w:val="0"/>
          <w:sz w:val="24"/>
          <w:szCs w:val="24"/>
        </w:rPr>
        <w:lastRenderedPageBreak/>
        <w:t>4.2.4. Data Recording</w:t>
      </w:r>
      <w:bookmarkEnd w:id="230"/>
    </w:p>
    <w:p w:rsidR="00F57B37" w:rsidRDefault="00F57B37" w:rsidP="008C3E06">
      <w:pPr>
        <w:autoSpaceDE w:val="0"/>
        <w:autoSpaceDN w:val="0"/>
        <w:adjustRightInd w:val="0"/>
        <w:spacing w:after="0" w:line="360" w:lineRule="auto"/>
        <w:rPr>
          <w:rFonts w:ascii="Arial" w:hAnsi="Arial" w:cs="Arial"/>
        </w:rPr>
      </w:pPr>
    </w:p>
    <w:p w:rsidR="008C3E06" w:rsidRDefault="008C3E06" w:rsidP="008C3E06">
      <w:pPr>
        <w:autoSpaceDE w:val="0"/>
        <w:autoSpaceDN w:val="0"/>
        <w:adjustRightInd w:val="0"/>
        <w:spacing w:after="0" w:line="360" w:lineRule="auto"/>
        <w:rPr>
          <w:rFonts w:ascii="Arial" w:hAnsi="Arial" w:cs="Arial"/>
        </w:rPr>
      </w:pPr>
      <w:r>
        <w:rPr>
          <w:rFonts w:ascii="Arial" w:hAnsi="Arial" w:cs="Arial"/>
        </w:rPr>
        <w:t>Cond</w:t>
      </w:r>
      <w:r w:rsidRPr="00791103">
        <w:rPr>
          <w:rFonts w:ascii="Arial" w:hAnsi="Arial" w:cs="Arial"/>
        </w:rPr>
        <w:t>ucting interviews requires a mechanism for recording and storing of such data.  Patton</w:t>
      </w:r>
      <w:r w:rsidR="008E6525">
        <w:rPr>
          <w:rFonts w:ascii="Arial" w:hAnsi="Arial" w:cs="Arial"/>
        </w:rPr>
        <w:t xml:space="preserve"> (2002)</w:t>
      </w:r>
      <w:r w:rsidRPr="00791103">
        <w:rPr>
          <w:rFonts w:ascii="Arial" w:hAnsi="Arial" w:cs="Arial"/>
        </w:rPr>
        <w:t xml:space="preserve"> asserts ‘a good tape recorder is indispensable’ (p. 380).  However, digital recordings have showed up weaknesses of the traditional tape recorder</w:t>
      </w:r>
      <w:r>
        <w:rPr>
          <w:rFonts w:ascii="Arial" w:hAnsi="Arial" w:cs="Arial"/>
        </w:rPr>
        <w:t>,</w:t>
      </w:r>
      <w:r w:rsidRPr="00791103">
        <w:rPr>
          <w:rFonts w:ascii="Arial" w:hAnsi="Arial" w:cs="Arial"/>
        </w:rPr>
        <w:t xml:space="preserve"> especially in storing and retrieval of data. </w:t>
      </w:r>
      <w:r>
        <w:rPr>
          <w:rFonts w:ascii="Arial" w:hAnsi="Arial" w:cs="Arial"/>
        </w:rPr>
        <w:t xml:space="preserve"> </w:t>
      </w:r>
      <w:r w:rsidRPr="00791103">
        <w:rPr>
          <w:rFonts w:ascii="Arial" w:hAnsi="Arial" w:cs="Arial"/>
        </w:rPr>
        <w:t>Digital recordings have the advantage of better quality</w:t>
      </w:r>
      <w:r>
        <w:rPr>
          <w:rFonts w:ascii="Arial" w:hAnsi="Arial" w:cs="Arial"/>
        </w:rPr>
        <w:t>,</w:t>
      </w:r>
      <w:r w:rsidRPr="00791103">
        <w:rPr>
          <w:rFonts w:ascii="Arial" w:hAnsi="Arial" w:cs="Arial"/>
        </w:rPr>
        <w:t xml:space="preserve"> simpler storage and retrieval</w:t>
      </w:r>
      <w:r>
        <w:rPr>
          <w:rFonts w:ascii="Arial" w:hAnsi="Arial" w:cs="Arial"/>
        </w:rPr>
        <w:t>,</w:t>
      </w:r>
      <w:r w:rsidRPr="00791103">
        <w:rPr>
          <w:rFonts w:ascii="Arial" w:hAnsi="Arial" w:cs="Arial"/>
        </w:rPr>
        <w:t xml:space="preserve"> using the time stamp on individual recordings for obtaining spec</w:t>
      </w:r>
      <w:r w:rsidR="000634EC">
        <w:rPr>
          <w:rFonts w:ascii="Arial" w:hAnsi="Arial" w:cs="Arial"/>
        </w:rPr>
        <w:t xml:space="preserve">ific words or passages (Evers, </w:t>
      </w:r>
      <w:r w:rsidRPr="00791103">
        <w:rPr>
          <w:rFonts w:ascii="Arial" w:hAnsi="Arial" w:cs="Arial"/>
        </w:rPr>
        <w:t xml:space="preserve">2011).  </w:t>
      </w:r>
    </w:p>
    <w:p w:rsidR="008C3E06" w:rsidRDefault="008C3E06" w:rsidP="008C3E06">
      <w:pPr>
        <w:autoSpaceDE w:val="0"/>
        <w:autoSpaceDN w:val="0"/>
        <w:adjustRightInd w:val="0"/>
        <w:spacing w:after="0" w:line="360" w:lineRule="auto"/>
        <w:rPr>
          <w:rFonts w:ascii="Arial" w:hAnsi="Arial" w:cs="Arial"/>
        </w:rPr>
      </w:pPr>
    </w:p>
    <w:p w:rsidR="008C3E06" w:rsidRDefault="008C3E06" w:rsidP="008C3E06">
      <w:pPr>
        <w:autoSpaceDE w:val="0"/>
        <w:autoSpaceDN w:val="0"/>
        <w:adjustRightInd w:val="0"/>
        <w:spacing w:after="0" w:line="360" w:lineRule="auto"/>
        <w:rPr>
          <w:rFonts w:ascii="Arial" w:hAnsi="Arial" w:cs="Arial"/>
        </w:rPr>
      </w:pPr>
    </w:p>
    <w:p w:rsidR="008C3E06" w:rsidRPr="00AD6751" w:rsidRDefault="008C3E06" w:rsidP="008C3E06">
      <w:pPr>
        <w:autoSpaceDE w:val="0"/>
        <w:autoSpaceDN w:val="0"/>
        <w:adjustRightInd w:val="0"/>
        <w:spacing w:after="0" w:line="360" w:lineRule="auto"/>
        <w:rPr>
          <w:rFonts w:ascii="Arial" w:hAnsi="Arial" w:cs="Arial"/>
        </w:rPr>
      </w:pPr>
      <w:r w:rsidRPr="00791103">
        <w:rPr>
          <w:rFonts w:ascii="Arial" w:hAnsi="Arial" w:cs="Arial"/>
        </w:rPr>
        <w:t xml:space="preserve">Using a digital recorder, I recorded each participant having obtained their permission to do so. </w:t>
      </w:r>
      <w:r>
        <w:rPr>
          <w:rFonts w:ascii="Arial" w:hAnsi="Arial" w:cs="Arial"/>
        </w:rPr>
        <w:t xml:space="preserve"> </w:t>
      </w:r>
      <w:r w:rsidRPr="00791103">
        <w:rPr>
          <w:rFonts w:ascii="Arial" w:hAnsi="Arial" w:cs="Arial"/>
        </w:rPr>
        <w:t xml:space="preserve">I then transferred each recorded file </w:t>
      </w:r>
      <w:r>
        <w:rPr>
          <w:rFonts w:ascii="Arial" w:hAnsi="Arial" w:cs="Arial"/>
        </w:rPr>
        <w:t>unto</w:t>
      </w:r>
      <w:r w:rsidRPr="00791103">
        <w:rPr>
          <w:rFonts w:ascii="Arial" w:hAnsi="Arial" w:cs="Arial"/>
        </w:rPr>
        <w:t xml:space="preserve"> my computer. </w:t>
      </w:r>
      <w:r>
        <w:rPr>
          <w:rFonts w:ascii="Arial" w:hAnsi="Arial" w:cs="Arial"/>
        </w:rPr>
        <w:t xml:space="preserve"> </w:t>
      </w:r>
      <w:r w:rsidRPr="00791103">
        <w:rPr>
          <w:rFonts w:ascii="Arial" w:hAnsi="Arial" w:cs="Arial"/>
        </w:rPr>
        <w:t xml:space="preserve">I also typed written comments, observations, summaries and other reflective ideas </w:t>
      </w:r>
      <w:r>
        <w:rPr>
          <w:rFonts w:ascii="Arial" w:hAnsi="Arial" w:cs="Arial"/>
        </w:rPr>
        <w:t>I made during each interview.</w:t>
      </w:r>
      <w:r w:rsidRPr="00791103">
        <w:rPr>
          <w:rFonts w:ascii="Arial" w:hAnsi="Arial" w:cs="Arial"/>
        </w:rPr>
        <w:t xml:space="preserve"> </w:t>
      </w:r>
      <w:r>
        <w:rPr>
          <w:rFonts w:ascii="Arial" w:hAnsi="Arial" w:cs="Arial"/>
        </w:rPr>
        <w:t xml:space="preserve"> </w:t>
      </w:r>
      <w:r w:rsidRPr="00791103">
        <w:rPr>
          <w:rFonts w:ascii="Arial" w:hAnsi="Arial" w:cs="Arial"/>
        </w:rPr>
        <w:t>Away from the interview site</w:t>
      </w:r>
      <w:r>
        <w:rPr>
          <w:rFonts w:ascii="Arial" w:hAnsi="Arial" w:cs="Arial"/>
        </w:rPr>
        <w:t>,</w:t>
      </w:r>
      <w:r w:rsidRPr="00791103">
        <w:rPr>
          <w:rFonts w:ascii="Arial" w:hAnsi="Arial" w:cs="Arial"/>
        </w:rPr>
        <w:t xml:space="preserve"> I wrote a reflect</w:t>
      </w:r>
      <w:r>
        <w:rPr>
          <w:rFonts w:ascii="Arial" w:hAnsi="Arial" w:cs="Arial"/>
        </w:rPr>
        <w:t>ive</w:t>
      </w:r>
      <w:r w:rsidRPr="00791103">
        <w:rPr>
          <w:rFonts w:ascii="Arial" w:hAnsi="Arial" w:cs="Arial"/>
        </w:rPr>
        <w:t xml:space="preserve"> note so as record a more complete narrative about each interview including my observation of informants</w:t>
      </w:r>
      <w:r>
        <w:rPr>
          <w:rFonts w:ascii="Arial" w:hAnsi="Arial" w:cs="Arial"/>
        </w:rPr>
        <w:t>’</w:t>
      </w:r>
      <w:r w:rsidRPr="00791103">
        <w:rPr>
          <w:rFonts w:ascii="Arial" w:hAnsi="Arial" w:cs="Arial"/>
        </w:rPr>
        <w:t xml:space="preserve"> body language and other non</w:t>
      </w:r>
      <w:r w:rsidRPr="00964C8D">
        <w:rPr>
          <w:rFonts w:ascii="Arial" w:eastAsia="Calibri" w:hAnsi="Arial" w:cs="Arial"/>
        </w:rPr>
        <w:t>–</w:t>
      </w:r>
      <w:r>
        <w:rPr>
          <w:rFonts w:ascii="Arial" w:hAnsi="Arial" w:cs="Arial"/>
        </w:rPr>
        <w:t>verbal communication (Smith</w:t>
      </w:r>
      <w:r w:rsidRPr="00791103">
        <w:rPr>
          <w:rFonts w:ascii="Arial" w:hAnsi="Arial" w:cs="Arial"/>
        </w:rPr>
        <w:t xml:space="preserve"> </w:t>
      </w:r>
      <w:r w:rsidRPr="00791103">
        <w:rPr>
          <w:rFonts w:ascii="Arial" w:hAnsi="Arial" w:cs="Arial"/>
          <w:i/>
        </w:rPr>
        <w:t>et al</w:t>
      </w:r>
      <w:r w:rsidRPr="00791103">
        <w:rPr>
          <w:rFonts w:ascii="Arial" w:hAnsi="Arial" w:cs="Arial"/>
        </w:rPr>
        <w:t>., 2009).</w:t>
      </w:r>
      <w:r>
        <w:rPr>
          <w:rFonts w:ascii="Arial" w:hAnsi="Arial" w:cs="Arial"/>
        </w:rPr>
        <w:t xml:space="preserve">  T</w:t>
      </w:r>
      <w:r w:rsidRPr="00791103">
        <w:rPr>
          <w:rFonts w:ascii="Arial" w:hAnsi="Arial" w:cs="Arial"/>
        </w:rPr>
        <w:t>hese actions were attempt</w:t>
      </w:r>
      <w:r>
        <w:rPr>
          <w:rFonts w:ascii="Arial" w:hAnsi="Arial" w:cs="Arial"/>
        </w:rPr>
        <w:t>s</w:t>
      </w:r>
      <w:r w:rsidRPr="00791103">
        <w:rPr>
          <w:rFonts w:ascii="Arial" w:hAnsi="Arial" w:cs="Arial"/>
        </w:rPr>
        <w:t xml:space="preserve"> to align my activities</w:t>
      </w:r>
      <w:r>
        <w:rPr>
          <w:rFonts w:ascii="Arial" w:hAnsi="Arial" w:cs="Arial"/>
        </w:rPr>
        <w:t xml:space="preserve"> with Hunt’s idea by been ‘</w:t>
      </w:r>
      <w:r w:rsidRPr="00791103">
        <w:rPr>
          <w:rFonts w:ascii="Arial" w:hAnsi="Arial" w:cs="Arial"/>
        </w:rPr>
        <w:t>attentive to individual cases while seeking to identity inductive</w:t>
      </w:r>
      <w:r>
        <w:rPr>
          <w:rFonts w:ascii="Arial" w:hAnsi="Arial" w:cs="Arial"/>
        </w:rPr>
        <w:t>ly what was common among the</w:t>
      </w:r>
      <w:r w:rsidRPr="00791103">
        <w:rPr>
          <w:rFonts w:ascii="Arial" w:hAnsi="Arial" w:cs="Arial"/>
        </w:rPr>
        <w:t xml:space="preserve"> </w:t>
      </w:r>
      <w:r>
        <w:rPr>
          <w:rFonts w:ascii="Arial" w:hAnsi="Arial" w:cs="Arial"/>
        </w:rPr>
        <w:t>experiences of the participants’</w:t>
      </w:r>
      <w:r w:rsidR="000634EC">
        <w:rPr>
          <w:rFonts w:ascii="Arial" w:hAnsi="Arial" w:cs="Arial"/>
        </w:rPr>
        <w:t xml:space="preserve"> (Hunt, </w:t>
      </w:r>
      <w:r w:rsidRPr="00791103">
        <w:rPr>
          <w:rFonts w:ascii="Arial" w:hAnsi="Arial" w:cs="Arial"/>
        </w:rPr>
        <w:t>2009</w:t>
      </w:r>
      <w:r>
        <w:rPr>
          <w:rFonts w:ascii="Arial" w:hAnsi="Arial" w:cs="Arial"/>
        </w:rPr>
        <w:t>, p. 1287</w:t>
      </w:r>
      <w:r w:rsidRPr="00791103">
        <w:rPr>
          <w:rFonts w:ascii="Arial" w:hAnsi="Arial" w:cs="Arial"/>
        </w:rPr>
        <w:t>).  All files pertaining to interviews residi</w:t>
      </w:r>
      <w:r>
        <w:rPr>
          <w:rFonts w:ascii="Arial" w:hAnsi="Arial" w:cs="Arial"/>
        </w:rPr>
        <w:t>ng on my computer were password</w:t>
      </w:r>
      <w:r w:rsidRPr="00964C8D">
        <w:rPr>
          <w:rFonts w:ascii="Arial" w:eastAsia="Calibri" w:hAnsi="Arial" w:cs="Arial"/>
        </w:rPr>
        <w:t>–</w:t>
      </w:r>
      <w:r w:rsidRPr="00791103">
        <w:rPr>
          <w:rFonts w:ascii="Arial" w:hAnsi="Arial" w:cs="Arial"/>
        </w:rPr>
        <w:t xml:space="preserve">protected and hidden.  </w:t>
      </w:r>
    </w:p>
    <w:p w:rsidR="003B5199" w:rsidRDefault="003B5199" w:rsidP="009B6242">
      <w:pPr>
        <w:pStyle w:val="Heading2"/>
        <w:rPr>
          <w:rFonts w:ascii="Arial" w:eastAsiaTheme="minorHAnsi" w:hAnsi="Arial" w:cs="Arial"/>
          <w:bCs w:val="0"/>
          <w:color w:val="auto"/>
          <w:sz w:val="28"/>
          <w:szCs w:val="28"/>
        </w:rPr>
      </w:pPr>
    </w:p>
    <w:p w:rsidR="008C3E06" w:rsidRPr="00F93773" w:rsidRDefault="008C3E06" w:rsidP="009B6242">
      <w:pPr>
        <w:pStyle w:val="Heading2"/>
        <w:rPr>
          <w:rFonts w:ascii="Arial" w:hAnsi="Arial" w:cs="Arial"/>
          <w:i/>
          <w:sz w:val="28"/>
          <w:szCs w:val="28"/>
        </w:rPr>
      </w:pPr>
      <w:bookmarkStart w:id="231" w:name="_Toc1031816"/>
      <w:r w:rsidRPr="00F93773">
        <w:rPr>
          <w:rFonts w:ascii="Arial" w:hAnsi="Arial" w:cs="Arial"/>
          <w:i/>
          <w:sz w:val="28"/>
          <w:szCs w:val="28"/>
        </w:rPr>
        <w:t>4.3. Working with the Data</w:t>
      </w:r>
      <w:bookmarkEnd w:id="231"/>
    </w:p>
    <w:p w:rsidR="008C3E06" w:rsidRDefault="008C3E06" w:rsidP="008C3E06">
      <w:pPr>
        <w:autoSpaceDE w:val="0"/>
        <w:autoSpaceDN w:val="0"/>
        <w:adjustRightInd w:val="0"/>
        <w:spacing w:after="0" w:line="360" w:lineRule="auto"/>
        <w:rPr>
          <w:rFonts w:ascii="Arial" w:hAnsi="Arial" w:cs="Arial"/>
          <w:b/>
        </w:rPr>
      </w:pPr>
    </w:p>
    <w:p w:rsidR="008C3E06" w:rsidRDefault="008C3E06" w:rsidP="008C3E06">
      <w:pPr>
        <w:autoSpaceDE w:val="0"/>
        <w:autoSpaceDN w:val="0"/>
        <w:adjustRightInd w:val="0"/>
        <w:spacing w:after="0" w:line="240" w:lineRule="auto"/>
        <w:rPr>
          <w:rFonts w:ascii="Times New Roman" w:hAnsi="Times New Roman" w:cs="Times New Roman"/>
          <w:sz w:val="24"/>
          <w:szCs w:val="24"/>
        </w:rPr>
      </w:pPr>
    </w:p>
    <w:p w:rsidR="008C3E06" w:rsidRDefault="008C3E06" w:rsidP="008C3E06">
      <w:pPr>
        <w:autoSpaceDE w:val="0"/>
        <w:autoSpaceDN w:val="0"/>
        <w:adjustRightInd w:val="0"/>
        <w:spacing w:after="0" w:line="360" w:lineRule="auto"/>
        <w:rPr>
          <w:rFonts w:ascii="Times New Roman" w:hAnsi="Times New Roman" w:cs="Times New Roman"/>
          <w:sz w:val="24"/>
          <w:szCs w:val="24"/>
        </w:rPr>
      </w:pPr>
      <w:r w:rsidRPr="0065702C">
        <w:rPr>
          <w:rFonts w:ascii="Arial" w:hAnsi="Arial" w:cs="Arial"/>
        </w:rPr>
        <w:t>Creswell identifies da</w:t>
      </w:r>
      <w:r>
        <w:rPr>
          <w:rFonts w:ascii="Arial" w:hAnsi="Arial" w:cs="Arial"/>
        </w:rPr>
        <w:t>ta collection, analysis, organis</w:t>
      </w:r>
      <w:r w:rsidRPr="0065702C">
        <w:rPr>
          <w:rFonts w:ascii="Arial" w:hAnsi="Arial" w:cs="Arial"/>
        </w:rPr>
        <w:t>ation</w:t>
      </w:r>
      <w:r>
        <w:rPr>
          <w:rFonts w:ascii="Arial" w:hAnsi="Arial" w:cs="Arial"/>
        </w:rPr>
        <w:t>,</w:t>
      </w:r>
      <w:r w:rsidRPr="0065702C">
        <w:rPr>
          <w:rFonts w:ascii="Arial" w:hAnsi="Arial" w:cs="Arial"/>
        </w:rPr>
        <w:t xml:space="preserve"> as well as pre</w:t>
      </w:r>
      <w:r>
        <w:rPr>
          <w:rFonts w:ascii="Arial" w:hAnsi="Arial" w:cs="Arial"/>
        </w:rPr>
        <w:t>paration, including reduction as</w:t>
      </w:r>
      <w:r w:rsidRPr="0065702C">
        <w:rPr>
          <w:rFonts w:ascii="Arial" w:hAnsi="Arial" w:cs="Arial"/>
        </w:rPr>
        <w:t xml:space="preserve"> fundamental processes the researcher implements in qualitative research (Creswell, 2007).  </w:t>
      </w:r>
      <w:r>
        <w:rPr>
          <w:rFonts w:ascii="Arial" w:hAnsi="Arial" w:cs="Arial"/>
        </w:rPr>
        <w:t>T</w:t>
      </w:r>
      <w:r w:rsidRPr="0065702C">
        <w:rPr>
          <w:rFonts w:ascii="Arial" w:hAnsi="Arial" w:cs="Arial"/>
        </w:rPr>
        <w:t>hese pro</w:t>
      </w:r>
      <w:r w:rsidR="000634EC">
        <w:rPr>
          <w:rFonts w:ascii="Arial" w:hAnsi="Arial" w:cs="Arial"/>
        </w:rPr>
        <w:t xml:space="preserve">cesses are iterative (Merrian, </w:t>
      </w:r>
      <w:r w:rsidRPr="0065702C">
        <w:rPr>
          <w:rFonts w:ascii="Arial" w:hAnsi="Arial" w:cs="Arial"/>
        </w:rPr>
        <w:t xml:space="preserve">2002). </w:t>
      </w:r>
      <w:r>
        <w:rPr>
          <w:rFonts w:ascii="Arial" w:hAnsi="Arial" w:cs="Arial"/>
        </w:rPr>
        <w:t xml:space="preserve"> </w:t>
      </w:r>
      <w:r w:rsidRPr="0065702C">
        <w:rPr>
          <w:rFonts w:ascii="Arial" w:hAnsi="Arial" w:cs="Arial"/>
        </w:rPr>
        <w:t>Analysis therefore, according to Bogdan and Biklen goes beyond manipulatin</w:t>
      </w:r>
      <w:r>
        <w:rPr>
          <w:rFonts w:ascii="Arial" w:hAnsi="Arial" w:cs="Arial"/>
        </w:rPr>
        <w:t>g the data.  It involves ‘organis</w:t>
      </w:r>
      <w:r w:rsidRPr="0065702C">
        <w:rPr>
          <w:rFonts w:ascii="Arial" w:hAnsi="Arial" w:cs="Arial"/>
        </w:rPr>
        <w:t xml:space="preserve">ing it, breaking it </w:t>
      </w:r>
      <w:r>
        <w:rPr>
          <w:rFonts w:ascii="Arial" w:hAnsi="Arial" w:cs="Arial"/>
        </w:rPr>
        <w:t>into manageable units, synthesis</w:t>
      </w:r>
      <w:r w:rsidRPr="0065702C">
        <w:rPr>
          <w:rFonts w:ascii="Arial" w:hAnsi="Arial" w:cs="Arial"/>
        </w:rPr>
        <w:t xml:space="preserve">ing it, searching for patterns, discovering what is important and what is to be learned, and deciding what you will tell others’ (Bogdan and Biklen, </w:t>
      </w:r>
      <w:r w:rsidR="004A4B53">
        <w:rPr>
          <w:rFonts w:ascii="Arial" w:hAnsi="Arial" w:cs="Arial"/>
        </w:rPr>
        <w:t xml:space="preserve"> </w:t>
      </w:r>
      <w:r w:rsidRPr="0065702C">
        <w:rPr>
          <w:rFonts w:ascii="Arial" w:hAnsi="Arial" w:cs="Arial"/>
        </w:rPr>
        <w:t>1982, p. 145).   Marshall and Rossman (1995) on the other hand</w:t>
      </w:r>
      <w:r>
        <w:rPr>
          <w:rFonts w:ascii="Arial" w:hAnsi="Arial" w:cs="Arial"/>
        </w:rPr>
        <w:t>,</w:t>
      </w:r>
      <w:r w:rsidRPr="0065702C">
        <w:rPr>
          <w:rFonts w:ascii="Arial" w:hAnsi="Arial" w:cs="Arial"/>
        </w:rPr>
        <w:t xml:space="preserve"> describe data analysis as the ‘process of bringing order, structure and meaning to the mass of collected data’ (p. 111).  </w:t>
      </w:r>
      <w:r>
        <w:rPr>
          <w:rFonts w:ascii="Arial" w:hAnsi="Arial" w:cs="Arial"/>
        </w:rPr>
        <w:t>T</w:t>
      </w:r>
      <w:r w:rsidRPr="0065702C">
        <w:rPr>
          <w:rFonts w:ascii="Arial" w:hAnsi="Arial" w:cs="Arial"/>
        </w:rPr>
        <w:t xml:space="preserve">he uniqueness of individual studies in qualitative research, </w:t>
      </w:r>
      <w:r>
        <w:rPr>
          <w:rFonts w:ascii="Arial" w:hAnsi="Arial" w:cs="Arial"/>
        </w:rPr>
        <w:t xml:space="preserve">including </w:t>
      </w:r>
      <w:r w:rsidRPr="0065702C">
        <w:rPr>
          <w:rFonts w:ascii="Arial" w:hAnsi="Arial" w:cs="Arial"/>
        </w:rPr>
        <w:t>the approach to analysis to unearth meaning is also distincti</w:t>
      </w:r>
      <w:r w:rsidR="000634EC">
        <w:rPr>
          <w:rFonts w:ascii="Arial" w:hAnsi="Arial" w:cs="Arial"/>
        </w:rPr>
        <w:t xml:space="preserve">ve (Miles and Huberman, </w:t>
      </w:r>
      <w:r>
        <w:rPr>
          <w:rFonts w:ascii="Arial" w:hAnsi="Arial" w:cs="Arial"/>
        </w:rPr>
        <w:lastRenderedPageBreak/>
        <w:t xml:space="preserve">1994).  </w:t>
      </w:r>
      <w:r w:rsidRPr="0065702C">
        <w:rPr>
          <w:rFonts w:ascii="Arial" w:hAnsi="Arial" w:cs="Arial"/>
        </w:rPr>
        <w:t xml:space="preserve">I </w:t>
      </w:r>
      <w:r>
        <w:rPr>
          <w:rFonts w:ascii="Arial" w:hAnsi="Arial" w:cs="Arial"/>
        </w:rPr>
        <w:t>utlised</w:t>
      </w:r>
      <w:r w:rsidRPr="0065702C">
        <w:rPr>
          <w:rFonts w:ascii="Arial" w:hAnsi="Arial" w:cs="Arial"/>
        </w:rPr>
        <w:t xml:space="preserve"> the </w:t>
      </w:r>
      <w:r w:rsidRPr="00E02BB5">
        <w:rPr>
          <w:rFonts w:ascii="Arial" w:hAnsi="Arial" w:cs="Arial"/>
          <w:i/>
        </w:rPr>
        <w:t>‘seven</w:t>
      </w:r>
      <w:r w:rsidRPr="0058194D">
        <w:rPr>
          <w:rFonts w:ascii="Arial" w:eastAsia="Calibri" w:hAnsi="Arial" w:cs="Arial"/>
          <w:i/>
        </w:rPr>
        <w:t>–</w:t>
      </w:r>
      <w:r w:rsidRPr="00E02BB5">
        <w:rPr>
          <w:rFonts w:ascii="Arial" w:hAnsi="Arial" w:cs="Arial"/>
          <w:i/>
        </w:rPr>
        <w:t>steps’ method</w:t>
      </w:r>
      <w:r w:rsidRPr="0065702C">
        <w:rPr>
          <w:rFonts w:ascii="Arial" w:hAnsi="Arial" w:cs="Arial"/>
        </w:rPr>
        <w:t xml:space="preserve"> of analysis (</w:t>
      </w:r>
      <w:r w:rsidRPr="0065702C">
        <w:rPr>
          <w:rFonts w:ascii="Arial" w:eastAsia="Times New Roman" w:hAnsi="Arial" w:cs="Arial"/>
        </w:rPr>
        <w:t>Dahlgren and Fallsberg, 1991</w:t>
      </w:r>
      <w:r w:rsidRPr="0065702C">
        <w:rPr>
          <w:rFonts w:ascii="Arial" w:hAnsi="Arial" w:cs="Arial"/>
        </w:rPr>
        <w:t>)</w:t>
      </w:r>
      <w:r>
        <w:rPr>
          <w:rFonts w:ascii="Arial" w:hAnsi="Arial" w:cs="Arial"/>
        </w:rPr>
        <w:t xml:space="preserve"> specific to teachers conceptions of teaching research</w:t>
      </w:r>
      <w:r w:rsidRPr="0065702C">
        <w:rPr>
          <w:rFonts w:ascii="Arial" w:hAnsi="Arial" w:cs="Arial"/>
        </w:rPr>
        <w:t xml:space="preserve"> </w:t>
      </w:r>
      <w:r>
        <w:rPr>
          <w:rFonts w:ascii="Arial" w:hAnsi="Arial" w:cs="Arial"/>
        </w:rPr>
        <w:t>for deriving categories, themes and patterns, and for testing emerging conceptions of teaching held by local lecturers against the reported research in this area</w:t>
      </w:r>
      <w:r w:rsidRPr="00FF302D">
        <w:rPr>
          <w:rFonts w:ascii="Arial" w:hAnsi="Arial" w:cs="Arial"/>
        </w:rPr>
        <w:t>.</w:t>
      </w:r>
      <w:r>
        <w:rPr>
          <w:rFonts w:ascii="Arial" w:hAnsi="Arial" w:cs="Arial"/>
        </w:rPr>
        <w:t xml:space="preserve"> </w:t>
      </w:r>
    </w:p>
    <w:p w:rsidR="008C3E06" w:rsidRDefault="008C3E06" w:rsidP="008C3E06">
      <w:pPr>
        <w:autoSpaceDE w:val="0"/>
        <w:autoSpaceDN w:val="0"/>
        <w:adjustRightInd w:val="0"/>
        <w:spacing w:after="0" w:line="360" w:lineRule="auto"/>
        <w:rPr>
          <w:rFonts w:ascii="Times New Roman" w:hAnsi="Times New Roman" w:cs="Times New Roman"/>
          <w:sz w:val="24"/>
          <w:szCs w:val="24"/>
        </w:rPr>
      </w:pPr>
    </w:p>
    <w:p w:rsidR="008C3E06" w:rsidRPr="00F93773" w:rsidRDefault="008C3E06" w:rsidP="009B6242">
      <w:pPr>
        <w:pStyle w:val="Heading3"/>
        <w:rPr>
          <w:rFonts w:ascii="Arial" w:hAnsi="Arial" w:cs="Arial"/>
          <w:sz w:val="24"/>
          <w:szCs w:val="24"/>
        </w:rPr>
      </w:pPr>
      <w:bookmarkStart w:id="232" w:name="_Toc1031817"/>
      <w:r w:rsidRPr="00F93773">
        <w:rPr>
          <w:rFonts w:ascii="Arial" w:hAnsi="Arial" w:cs="Arial"/>
          <w:sz w:val="24"/>
          <w:szCs w:val="24"/>
        </w:rPr>
        <w:t>4.3.1. Data Analysis</w:t>
      </w:r>
      <w:bookmarkEnd w:id="232"/>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spacing w:after="0" w:line="360" w:lineRule="auto"/>
        <w:rPr>
          <w:rFonts w:ascii="Arial" w:hAnsi="Arial" w:cs="Arial"/>
        </w:rPr>
      </w:pPr>
    </w:p>
    <w:p w:rsidR="008C3E06" w:rsidRDefault="008C3E06" w:rsidP="008C3E06">
      <w:pPr>
        <w:spacing w:after="0" w:line="360" w:lineRule="auto"/>
        <w:rPr>
          <w:rFonts w:ascii="Arial" w:hAnsi="Arial" w:cs="Arial"/>
        </w:rPr>
      </w:pPr>
      <w:r w:rsidRPr="00FF302D">
        <w:rPr>
          <w:rFonts w:ascii="Arial" w:hAnsi="Arial" w:cs="Arial"/>
        </w:rPr>
        <w:t>Reed (2006) in commenting on Marton’s (1986, p. 43) description regarding the process of unearthing categories of description suggests, that not much detail is supplied regarding how (lecturers)</w:t>
      </w:r>
      <w:r w:rsidRPr="00FF302D">
        <w:rPr>
          <w:rFonts w:ascii="Arial" w:eastAsia="TimesNewRoman-Identity-H" w:hAnsi="Arial" w:cs="Arial"/>
        </w:rPr>
        <w:t xml:space="preserve"> ‘utterances are brought together into categories on the basis of their similarities’ and how ‘categories are differentiated from one another in terms of their differences’ (p.  9).  He comments that few researchers dedicate time to expose explicitly, their process (of analysis) since it does not constitute a ‘structured series of steps’ that are straightforwardly depicted (p. 9). </w:t>
      </w:r>
      <w:r>
        <w:rPr>
          <w:rFonts w:ascii="Arial" w:eastAsia="TimesNewRoman-Identity-H" w:hAnsi="Arial" w:cs="Arial"/>
        </w:rPr>
        <w:t xml:space="preserve"> </w:t>
      </w:r>
      <w:r w:rsidRPr="00FF302D">
        <w:rPr>
          <w:rFonts w:ascii="Arial" w:eastAsia="TimesNewRoman-Identity-H" w:hAnsi="Arial" w:cs="Arial"/>
        </w:rPr>
        <w:t xml:space="preserve">What follows is my own interpretation and actions related to the data analysis of </w:t>
      </w:r>
      <w:r>
        <w:rPr>
          <w:rFonts w:ascii="Arial" w:eastAsia="TimesNewRoman-Identity-H" w:hAnsi="Arial" w:cs="Arial"/>
        </w:rPr>
        <w:t xml:space="preserve">ZHC </w:t>
      </w:r>
      <w:r w:rsidRPr="00FF302D">
        <w:rPr>
          <w:rFonts w:ascii="Arial" w:eastAsia="TimesNewRoman-Identity-H" w:hAnsi="Arial" w:cs="Arial"/>
        </w:rPr>
        <w:t xml:space="preserve">lecturers’ categories of description based on data assembled from interviews and guided by the </w:t>
      </w:r>
      <w:r w:rsidRPr="0058194D">
        <w:rPr>
          <w:rFonts w:ascii="Arial" w:eastAsia="TimesNewRoman-Identity-H" w:hAnsi="Arial" w:cs="Arial"/>
          <w:i/>
        </w:rPr>
        <w:t>‘seven</w:t>
      </w:r>
      <w:r w:rsidRPr="0058194D">
        <w:rPr>
          <w:rFonts w:ascii="Arial" w:eastAsia="Calibri" w:hAnsi="Arial" w:cs="Arial"/>
          <w:i/>
        </w:rPr>
        <w:t>–</w:t>
      </w:r>
      <w:r w:rsidRPr="0058194D">
        <w:rPr>
          <w:rFonts w:ascii="Arial" w:eastAsia="TimesNewRoman-Identity-H" w:hAnsi="Arial" w:cs="Arial"/>
          <w:i/>
        </w:rPr>
        <w:t>step’ framework</w:t>
      </w:r>
      <w:r w:rsidRPr="00FF302D">
        <w:rPr>
          <w:rFonts w:ascii="Arial" w:eastAsia="TimesNewRoman-Identity-H" w:hAnsi="Arial" w:cs="Arial"/>
        </w:rPr>
        <w:t xml:space="preserve"> (</w:t>
      </w:r>
      <w:r w:rsidRPr="00FF302D">
        <w:rPr>
          <w:rFonts w:ascii="Arial" w:eastAsia="Times New Roman" w:hAnsi="Arial" w:cs="Arial"/>
        </w:rPr>
        <w:t xml:space="preserve">Dahlgren and Fallsberg, 1991). </w:t>
      </w:r>
      <w:r w:rsidRPr="00FF302D">
        <w:rPr>
          <w:rFonts w:ascii="Arial" w:hAnsi="Arial" w:cs="Arial"/>
        </w:rPr>
        <w:t xml:space="preserve"> </w:t>
      </w:r>
      <w:r w:rsidRPr="00211DF7">
        <w:rPr>
          <w:rFonts w:ascii="Arial" w:hAnsi="Arial" w:cs="Arial"/>
        </w:rPr>
        <w:t xml:space="preserve">The process is initiated with data </w:t>
      </w:r>
      <w:r>
        <w:rPr>
          <w:rFonts w:ascii="Arial" w:hAnsi="Arial" w:cs="Arial"/>
        </w:rPr>
        <w:t>organis</w:t>
      </w:r>
      <w:r w:rsidRPr="00211DF7">
        <w:rPr>
          <w:rFonts w:ascii="Arial" w:hAnsi="Arial" w:cs="Arial"/>
        </w:rPr>
        <w:t>ation</w:t>
      </w:r>
      <w:r>
        <w:rPr>
          <w:rFonts w:ascii="Arial" w:hAnsi="Arial" w:cs="Arial"/>
        </w:rPr>
        <w:t>.</w:t>
      </w: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Pr="00F93773" w:rsidRDefault="008C3E06" w:rsidP="009B6242">
      <w:pPr>
        <w:pStyle w:val="Heading3"/>
        <w:rPr>
          <w:rFonts w:ascii="Arial" w:hAnsi="Arial" w:cs="Arial"/>
          <w:bCs w:val="0"/>
          <w:sz w:val="24"/>
          <w:szCs w:val="24"/>
        </w:rPr>
      </w:pPr>
      <w:bookmarkStart w:id="233" w:name="_Toc1031818"/>
      <w:r w:rsidRPr="00F93773">
        <w:rPr>
          <w:rFonts w:ascii="Arial" w:hAnsi="Arial" w:cs="Arial"/>
          <w:bCs w:val="0"/>
          <w:sz w:val="24"/>
          <w:szCs w:val="24"/>
        </w:rPr>
        <w:t>4.3.2. Data Organisation</w:t>
      </w:r>
      <w:bookmarkEnd w:id="233"/>
      <w:r w:rsidRPr="00F93773">
        <w:rPr>
          <w:rFonts w:ascii="Arial" w:hAnsi="Arial" w:cs="Arial"/>
          <w:bCs w:val="0"/>
          <w:sz w:val="24"/>
          <w:szCs w:val="24"/>
        </w:rPr>
        <w:t xml:space="preserve"> </w:t>
      </w:r>
    </w:p>
    <w:p w:rsidR="008C3E06" w:rsidRDefault="008C3E06" w:rsidP="008C3E06">
      <w:pPr>
        <w:autoSpaceDE w:val="0"/>
        <w:autoSpaceDN w:val="0"/>
        <w:adjustRightInd w:val="0"/>
        <w:spacing w:after="0" w:line="360" w:lineRule="auto"/>
        <w:rPr>
          <w:rFonts w:ascii="Times New Roman" w:hAnsi="Times New Roman" w:cs="Times New Roman"/>
          <w:sz w:val="24"/>
          <w:szCs w:val="24"/>
        </w:rPr>
      </w:pPr>
    </w:p>
    <w:p w:rsidR="00FE314A" w:rsidRDefault="00FE314A" w:rsidP="008C3E06">
      <w:pPr>
        <w:autoSpaceDE w:val="0"/>
        <w:autoSpaceDN w:val="0"/>
        <w:adjustRightInd w:val="0"/>
        <w:spacing w:after="0" w:line="360" w:lineRule="auto"/>
        <w:rPr>
          <w:rFonts w:ascii="Arial" w:hAnsi="Arial" w:cs="Arial"/>
        </w:rPr>
      </w:pPr>
    </w:p>
    <w:p w:rsidR="003B5199" w:rsidRDefault="008C3E06" w:rsidP="008C3E06">
      <w:pPr>
        <w:autoSpaceDE w:val="0"/>
        <w:autoSpaceDN w:val="0"/>
        <w:adjustRightInd w:val="0"/>
        <w:spacing w:after="0" w:line="360" w:lineRule="auto"/>
        <w:rPr>
          <w:rFonts w:ascii="Arial" w:hAnsi="Arial" w:cs="Arial"/>
        </w:rPr>
      </w:pPr>
      <w:r w:rsidRPr="00630D41">
        <w:rPr>
          <w:rFonts w:ascii="Arial" w:hAnsi="Arial" w:cs="Arial"/>
        </w:rPr>
        <w:t>In keeping with processes of interpretive research</w:t>
      </w:r>
      <w:r>
        <w:rPr>
          <w:rFonts w:ascii="Arial" w:hAnsi="Arial" w:cs="Arial"/>
        </w:rPr>
        <w:t>,</w:t>
      </w:r>
      <w:r w:rsidRPr="00630D41">
        <w:rPr>
          <w:rFonts w:ascii="Arial" w:hAnsi="Arial" w:cs="Arial"/>
        </w:rPr>
        <w:t xml:space="preserve"> I </w:t>
      </w:r>
      <w:r>
        <w:rPr>
          <w:rFonts w:ascii="Arial" w:hAnsi="Arial" w:cs="Arial"/>
        </w:rPr>
        <w:t>utilis</w:t>
      </w:r>
      <w:r w:rsidRPr="00630D41">
        <w:rPr>
          <w:rFonts w:ascii="Arial" w:hAnsi="Arial" w:cs="Arial"/>
        </w:rPr>
        <w:t>ed Hunt’s idea that ‘line-by-line coding is eschewed in favor of asking broad q</w:t>
      </w:r>
      <w:r>
        <w:rPr>
          <w:rFonts w:ascii="Arial" w:hAnsi="Arial" w:cs="Arial"/>
        </w:rPr>
        <w:t xml:space="preserve">uestions (of the data) such as “What is going on here?” and, “What am I learning about this?’’’ </w:t>
      </w:r>
      <w:proofErr w:type="gramStart"/>
      <w:r w:rsidRPr="00630D41">
        <w:rPr>
          <w:rFonts w:ascii="Arial" w:hAnsi="Arial" w:cs="Arial"/>
        </w:rPr>
        <w:t>(Hunt, 2009</w:t>
      </w:r>
      <w:r>
        <w:rPr>
          <w:rFonts w:ascii="Arial" w:hAnsi="Arial" w:cs="Arial"/>
        </w:rPr>
        <w:t>, p</w:t>
      </w:r>
      <w:r w:rsidRPr="008741A1">
        <w:rPr>
          <w:rFonts w:ascii="Arial" w:hAnsi="Arial" w:cs="Arial"/>
        </w:rPr>
        <w:t xml:space="preserve">. </w:t>
      </w:r>
      <w:r w:rsidRPr="008741A1">
        <w:rPr>
          <w:rFonts w:ascii="Arial" w:hAnsi="Arial" w:cs="Arial"/>
          <w:lang w:val="en-US"/>
        </w:rPr>
        <w:t>1286</w:t>
      </w:r>
      <w:r w:rsidRPr="00630D41">
        <w:rPr>
          <w:rFonts w:ascii="Arial" w:hAnsi="Arial" w:cs="Arial"/>
        </w:rPr>
        <w:t>)</w:t>
      </w:r>
      <w:r>
        <w:rPr>
          <w:rFonts w:ascii="Arial" w:hAnsi="Arial" w:cs="Arial"/>
        </w:rPr>
        <w:t>.</w:t>
      </w:r>
      <w:proofErr w:type="gramEnd"/>
      <w:r w:rsidRPr="00630D41">
        <w:rPr>
          <w:rFonts w:ascii="Arial" w:hAnsi="Arial" w:cs="Arial"/>
        </w:rPr>
        <w:t xml:space="preserve"> </w:t>
      </w:r>
      <w:r>
        <w:rPr>
          <w:rFonts w:ascii="Arial" w:hAnsi="Arial" w:cs="Arial"/>
        </w:rPr>
        <w:t xml:space="preserve"> This approach focuses on initial interpretation of data before moving unto more detailed analysis. </w:t>
      </w:r>
      <w:r w:rsidRPr="00630D41">
        <w:rPr>
          <w:rFonts w:ascii="Arial" w:hAnsi="Arial" w:cs="Arial"/>
        </w:rPr>
        <w:t xml:space="preserve"> I </w:t>
      </w:r>
      <w:r>
        <w:rPr>
          <w:rFonts w:ascii="Arial" w:hAnsi="Arial" w:cs="Arial"/>
        </w:rPr>
        <w:t>implemented</w:t>
      </w:r>
      <w:r w:rsidRPr="00630D41">
        <w:rPr>
          <w:rFonts w:ascii="Arial" w:hAnsi="Arial" w:cs="Arial"/>
        </w:rPr>
        <w:t xml:space="preserve"> Powers’ technique of partial transcriptions which enabled me to isolate section</w:t>
      </w:r>
      <w:r>
        <w:rPr>
          <w:rFonts w:ascii="Arial" w:hAnsi="Arial" w:cs="Arial"/>
        </w:rPr>
        <w:t xml:space="preserve">s </w:t>
      </w:r>
      <w:r w:rsidRPr="00630D41">
        <w:rPr>
          <w:rFonts w:ascii="Arial" w:hAnsi="Arial" w:cs="Arial"/>
        </w:rPr>
        <w:t>of each interview not applicable to my study (Powers, 2005).   For example, personal comments about colleagues, religion and matters not germane to my objective.</w:t>
      </w:r>
      <w:r>
        <w:rPr>
          <w:rFonts w:ascii="Arial" w:hAnsi="Arial" w:cs="Arial"/>
        </w:rPr>
        <w:t xml:space="preserve">  </w:t>
      </w:r>
    </w:p>
    <w:p w:rsidR="003B5199" w:rsidRDefault="003B5199" w:rsidP="008C3E06">
      <w:pPr>
        <w:autoSpaceDE w:val="0"/>
        <w:autoSpaceDN w:val="0"/>
        <w:adjustRightInd w:val="0"/>
        <w:spacing w:after="0" w:line="360" w:lineRule="auto"/>
        <w:rPr>
          <w:rFonts w:ascii="Arial" w:hAnsi="Arial" w:cs="Arial"/>
        </w:rPr>
      </w:pPr>
    </w:p>
    <w:p w:rsidR="003B5199" w:rsidRDefault="003B5199" w:rsidP="008C3E06">
      <w:pPr>
        <w:autoSpaceDE w:val="0"/>
        <w:autoSpaceDN w:val="0"/>
        <w:adjustRightInd w:val="0"/>
        <w:spacing w:after="0" w:line="360" w:lineRule="auto"/>
        <w:rPr>
          <w:rFonts w:ascii="Arial" w:hAnsi="Arial" w:cs="Arial"/>
        </w:rPr>
      </w:pPr>
    </w:p>
    <w:p w:rsidR="008C3E06" w:rsidRPr="00D524DE" w:rsidRDefault="008C3E06" w:rsidP="008C3E06">
      <w:pPr>
        <w:autoSpaceDE w:val="0"/>
        <w:autoSpaceDN w:val="0"/>
        <w:adjustRightInd w:val="0"/>
        <w:spacing w:after="0" w:line="360" w:lineRule="auto"/>
        <w:rPr>
          <w:rFonts w:ascii="Arial" w:hAnsi="Arial" w:cs="Arial"/>
        </w:rPr>
      </w:pPr>
      <w:r>
        <w:rPr>
          <w:rFonts w:ascii="Arial" w:hAnsi="Arial" w:cs="Arial"/>
        </w:rPr>
        <w:t>I therefore isolated significant themes</w:t>
      </w:r>
      <w:r w:rsidRPr="00F63785">
        <w:rPr>
          <w:rFonts w:ascii="Arial" w:hAnsi="Arial" w:cs="Arial"/>
          <w:iCs/>
        </w:rPr>
        <w:t>—</w:t>
      </w:r>
      <w:r>
        <w:rPr>
          <w:rFonts w:ascii="Arial" w:hAnsi="Arial" w:cs="Arial"/>
        </w:rPr>
        <w:t xml:space="preserve">those related to teaching/learning from insignificant ideas of a personal nature, not related to lecturers’ conceptions of teaching.  </w:t>
      </w:r>
      <w:r w:rsidRPr="00D524DE">
        <w:rPr>
          <w:rFonts w:ascii="Arial" w:hAnsi="Arial" w:cs="Arial"/>
        </w:rPr>
        <w:t xml:space="preserve">The audio file associated with each interview was uniquely identified by a </w:t>
      </w:r>
      <w:r w:rsidRPr="00D524DE">
        <w:rPr>
          <w:rFonts w:ascii="Arial" w:hAnsi="Arial" w:cs="Arial"/>
        </w:rPr>
        <w:lastRenderedPageBreak/>
        <w:t xml:space="preserve">number. </w:t>
      </w:r>
      <w:r>
        <w:rPr>
          <w:rFonts w:ascii="Arial" w:hAnsi="Arial" w:cs="Arial"/>
        </w:rPr>
        <w:t xml:space="preserve"> </w:t>
      </w:r>
      <w:r w:rsidRPr="00D524DE">
        <w:rPr>
          <w:rFonts w:ascii="Arial" w:hAnsi="Arial" w:cs="Arial"/>
        </w:rPr>
        <w:t xml:space="preserve">Personal details </w:t>
      </w:r>
      <w:r>
        <w:rPr>
          <w:rFonts w:ascii="Arial" w:hAnsi="Arial" w:cs="Arial"/>
        </w:rPr>
        <w:t>including</w:t>
      </w:r>
      <w:r w:rsidRPr="00D524DE">
        <w:rPr>
          <w:rFonts w:ascii="Arial" w:hAnsi="Arial" w:cs="Arial"/>
        </w:rPr>
        <w:t xml:space="preserve"> names, position, departments and the university were deleted.  The number allocated to each transcription file matched that on the consent form signed by each </w:t>
      </w:r>
      <w:r>
        <w:rPr>
          <w:rFonts w:ascii="Arial" w:hAnsi="Arial" w:cs="Arial"/>
        </w:rPr>
        <w:t>particip</w:t>
      </w:r>
      <w:r w:rsidRPr="00D524DE">
        <w:rPr>
          <w:rFonts w:ascii="Arial" w:hAnsi="Arial" w:cs="Arial"/>
        </w:rPr>
        <w:t>ant prior to commencement of each interview.  For the reporting process, I allocated a pseudonym to each transc</w:t>
      </w:r>
      <w:r>
        <w:rPr>
          <w:rFonts w:ascii="Arial" w:hAnsi="Arial" w:cs="Arial"/>
        </w:rPr>
        <w:t xml:space="preserve">ript and no one else was aware </w:t>
      </w:r>
      <w:r w:rsidRPr="00D524DE">
        <w:rPr>
          <w:rFonts w:ascii="Arial" w:hAnsi="Arial" w:cs="Arial"/>
        </w:rPr>
        <w:t>o</w:t>
      </w:r>
      <w:r>
        <w:rPr>
          <w:rFonts w:ascii="Arial" w:hAnsi="Arial" w:cs="Arial"/>
        </w:rPr>
        <w:t>f</w:t>
      </w:r>
      <w:r w:rsidRPr="00D524DE">
        <w:rPr>
          <w:rFonts w:ascii="Arial" w:hAnsi="Arial" w:cs="Arial"/>
        </w:rPr>
        <w:t xml:space="preserve"> the allocation.</w:t>
      </w:r>
    </w:p>
    <w:p w:rsidR="0021713A" w:rsidRDefault="0021713A" w:rsidP="008C3E06">
      <w:pPr>
        <w:spacing w:after="0" w:line="360" w:lineRule="auto"/>
        <w:rPr>
          <w:rFonts w:ascii="Arial" w:hAnsi="Arial" w:cs="Arial"/>
        </w:rPr>
      </w:pPr>
    </w:p>
    <w:p w:rsidR="0021713A" w:rsidRDefault="0021713A" w:rsidP="008C3E06">
      <w:pPr>
        <w:spacing w:after="0" w:line="360" w:lineRule="auto"/>
        <w:rPr>
          <w:rFonts w:ascii="Arial" w:hAnsi="Arial" w:cs="Arial"/>
        </w:rPr>
      </w:pPr>
    </w:p>
    <w:p w:rsidR="008C3E06" w:rsidRPr="00FC6CC1" w:rsidRDefault="008C3E06" w:rsidP="008C3E06">
      <w:pPr>
        <w:spacing w:after="0" w:line="360" w:lineRule="auto"/>
        <w:rPr>
          <w:rFonts w:ascii="Arial" w:hAnsi="Arial" w:cs="Arial"/>
        </w:rPr>
      </w:pPr>
      <w:r w:rsidRPr="00FC6CC1">
        <w:rPr>
          <w:rFonts w:ascii="Arial" w:hAnsi="Arial" w:cs="Arial"/>
        </w:rPr>
        <w:t xml:space="preserve">Having transcribed the interviews as recorded on </w:t>
      </w:r>
      <w:r>
        <w:rPr>
          <w:rFonts w:ascii="Arial" w:hAnsi="Arial" w:cs="Arial"/>
        </w:rPr>
        <w:t xml:space="preserve">the </w:t>
      </w:r>
      <w:r w:rsidRPr="00FC6CC1">
        <w:rPr>
          <w:rFonts w:ascii="Arial" w:hAnsi="Arial" w:cs="Arial"/>
        </w:rPr>
        <w:t xml:space="preserve">digital recorder, </w:t>
      </w:r>
      <w:r>
        <w:rPr>
          <w:rFonts w:ascii="Arial" w:hAnsi="Arial" w:cs="Arial"/>
        </w:rPr>
        <w:t xml:space="preserve">I proceeded to analyse the data, focusing on basic interpretive analysis </w:t>
      </w:r>
      <w:r w:rsidRPr="005F7DA4">
        <w:rPr>
          <w:rFonts w:ascii="Arial" w:hAnsi="Arial" w:cs="Arial"/>
        </w:rPr>
        <w:t xml:space="preserve">(Hunt, 2009; Sandelowski </w:t>
      </w:r>
      <w:r>
        <w:rPr>
          <w:rFonts w:ascii="Arial" w:hAnsi="Arial" w:cs="Arial"/>
        </w:rPr>
        <w:t>and</w:t>
      </w:r>
      <w:r w:rsidRPr="005F7DA4">
        <w:rPr>
          <w:rFonts w:ascii="Arial" w:hAnsi="Arial" w:cs="Arial"/>
        </w:rPr>
        <w:t xml:space="preserve"> Barroso, 2002; Sandelowski, 2000). </w:t>
      </w:r>
      <w:r>
        <w:rPr>
          <w:rFonts w:ascii="Arial" w:hAnsi="Arial" w:cs="Arial"/>
        </w:rPr>
        <w:t xml:space="preserve"> </w:t>
      </w:r>
      <w:r w:rsidRPr="00FC6CC1">
        <w:rPr>
          <w:rFonts w:ascii="Arial" w:hAnsi="Arial" w:cs="Arial"/>
        </w:rPr>
        <w:t xml:space="preserve">I initiated the analysis process by reading each transcript. </w:t>
      </w:r>
      <w:r>
        <w:rPr>
          <w:rFonts w:ascii="Arial" w:hAnsi="Arial" w:cs="Arial"/>
        </w:rPr>
        <w:t xml:space="preserve"> </w:t>
      </w:r>
      <w:r w:rsidRPr="00FC6CC1">
        <w:rPr>
          <w:rFonts w:ascii="Arial" w:hAnsi="Arial" w:cs="Arial"/>
        </w:rPr>
        <w:t xml:space="preserve">This allowed me to glean a preliminary understanding of the responses in general. </w:t>
      </w:r>
      <w:r>
        <w:rPr>
          <w:rFonts w:ascii="Arial" w:hAnsi="Arial" w:cs="Arial"/>
        </w:rPr>
        <w:t xml:space="preserve"> </w:t>
      </w:r>
      <w:r w:rsidRPr="00FC6CC1">
        <w:rPr>
          <w:rFonts w:ascii="Arial" w:hAnsi="Arial" w:cs="Arial"/>
        </w:rPr>
        <w:t>At this junctu</w:t>
      </w:r>
      <w:r>
        <w:rPr>
          <w:rFonts w:ascii="Arial" w:hAnsi="Arial" w:cs="Arial"/>
        </w:rPr>
        <w:t xml:space="preserve">re I was involved in stage one </w:t>
      </w:r>
      <w:r w:rsidRPr="00FC6CC1">
        <w:rPr>
          <w:rFonts w:ascii="Arial" w:hAnsi="Arial" w:cs="Arial"/>
        </w:rPr>
        <w:t>process</w:t>
      </w:r>
      <w:r>
        <w:rPr>
          <w:rFonts w:ascii="Arial" w:hAnsi="Arial" w:cs="Arial"/>
        </w:rPr>
        <w:t xml:space="preserve"> of analysis.  </w:t>
      </w:r>
      <w:r w:rsidRPr="00FC6CC1">
        <w:rPr>
          <w:rFonts w:ascii="Arial" w:hAnsi="Arial" w:cs="Arial"/>
        </w:rPr>
        <w:t>I then proceeded to read each transcript in greater detail</w:t>
      </w:r>
      <w:r>
        <w:rPr>
          <w:rFonts w:ascii="Arial" w:hAnsi="Arial" w:cs="Arial"/>
        </w:rPr>
        <w:t>,</w:t>
      </w:r>
      <w:r w:rsidRPr="00FC6CC1">
        <w:rPr>
          <w:rFonts w:ascii="Arial" w:hAnsi="Arial" w:cs="Arial"/>
        </w:rPr>
        <w:t xml:space="preserve"> targeting any thematic similarities and/or differences as</w:t>
      </w:r>
      <w:r w:rsidR="00BF678D">
        <w:rPr>
          <w:rFonts w:ascii="Arial" w:hAnsi="Arial" w:cs="Arial"/>
        </w:rPr>
        <w:t xml:space="preserve"> stated in the text (Akerlind, </w:t>
      </w:r>
      <w:r w:rsidRPr="00FC6CC1">
        <w:rPr>
          <w:rFonts w:ascii="Arial" w:hAnsi="Arial" w:cs="Arial"/>
        </w:rPr>
        <w:t>2012).  Whenever I encountered any teacher</w:t>
      </w:r>
      <w:r w:rsidRPr="00FC6CC1">
        <w:rPr>
          <w:rFonts w:ascii="Arial" w:eastAsia="Calibri" w:hAnsi="Arial" w:cs="Arial"/>
        </w:rPr>
        <w:t>–</w:t>
      </w:r>
      <w:r w:rsidRPr="00FC6CC1">
        <w:rPr>
          <w:rFonts w:ascii="Arial" w:hAnsi="Arial" w:cs="Arial"/>
        </w:rPr>
        <w:t>centric, or student</w:t>
      </w:r>
      <w:r w:rsidRPr="00FC6CC1">
        <w:rPr>
          <w:rFonts w:ascii="Arial" w:eastAsia="Calibri" w:hAnsi="Arial" w:cs="Arial"/>
        </w:rPr>
        <w:t>–</w:t>
      </w:r>
      <w:r w:rsidRPr="00FC6CC1">
        <w:rPr>
          <w:rFonts w:ascii="Arial" w:hAnsi="Arial" w:cs="Arial"/>
        </w:rPr>
        <w:t>centric theme, I made notes</w:t>
      </w:r>
      <w:r>
        <w:rPr>
          <w:rFonts w:ascii="Arial" w:hAnsi="Arial" w:cs="Arial"/>
        </w:rPr>
        <w:t>,</w:t>
      </w:r>
      <w:r w:rsidRPr="00FC6CC1">
        <w:rPr>
          <w:rFonts w:ascii="Arial" w:hAnsi="Arial" w:cs="Arial"/>
        </w:rPr>
        <w:t xml:space="preserve"> </w:t>
      </w:r>
      <w:r>
        <w:rPr>
          <w:rFonts w:ascii="Arial" w:hAnsi="Arial" w:cs="Arial"/>
        </w:rPr>
        <w:t xml:space="preserve">using </w:t>
      </w:r>
      <w:r w:rsidRPr="00FC6CC1">
        <w:rPr>
          <w:rFonts w:ascii="Arial" w:hAnsi="Arial" w:cs="Arial"/>
        </w:rPr>
        <w:t>colour codes I developed to delineate the paragraph or snippet.  I also highlighted descripti</w:t>
      </w:r>
      <w:r w:rsidR="00BF678D">
        <w:rPr>
          <w:rFonts w:ascii="Arial" w:hAnsi="Arial" w:cs="Arial"/>
        </w:rPr>
        <w:t xml:space="preserve">ve segments (Bowden and Green, </w:t>
      </w:r>
      <w:r w:rsidRPr="00FC6CC1">
        <w:rPr>
          <w:rFonts w:ascii="Arial" w:hAnsi="Arial" w:cs="Arial"/>
        </w:rPr>
        <w:t>2005; Bowden and Walsh, 2000)</w:t>
      </w:r>
      <w:r>
        <w:rPr>
          <w:rFonts w:ascii="Arial" w:hAnsi="Arial" w:cs="Arial"/>
        </w:rPr>
        <w:t>,</w:t>
      </w:r>
      <w:r w:rsidRPr="00FC6CC1">
        <w:rPr>
          <w:rFonts w:ascii="Arial" w:hAnsi="Arial" w:cs="Arial"/>
        </w:rPr>
        <w:t xml:space="preserve"> placing them into tables. </w:t>
      </w:r>
    </w:p>
    <w:p w:rsidR="008C3E06" w:rsidRDefault="008C3E06" w:rsidP="008C3E06">
      <w:pPr>
        <w:autoSpaceDE w:val="0"/>
        <w:autoSpaceDN w:val="0"/>
        <w:adjustRightInd w:val="0"/>
        <w:spacing w:after="0" w:line="240" w:lineRule="auto"/>
        <w:rPr>
          <w:rFonts w:ascii="Times New Roman" w:hAnsi="Times New Roman" w:cs="Times New Roman"/>
          <w:sz w:val="24"/>
          <w:szCs w:val="24"/>
        </w:rPr>
      </w:pPr>
    </w:p>
    <w:p w:rsidR="008C3E06" w:rsidRDefault="008C3E06" w:rsidP="008C3E06">
      <w:pPr>
        <w:autoSpaceDE w:val="0"/>
        <w:autoSpaceDN w:val="0"/>
        <w:adjustRightInd w:val="0"/>
        <w:spacing w:after="0" w:line="360" w:lineRule="auto"/>
        <w:rPr>
          <w:rFonts w:ascii="Arial" w:hAnsi="Arial" w:cs="Arial"/>
        </w:rPr>
      </w:pPr>
    </w:p>
    <w:p w:rsidR="008C3E06" w:rsidRPr="00AE74D3" w:rsidRDefault="008C3E06" w:rsidP="008C3E06">
      <w:pPr>
        <w:autoSpaceDE w:val="0"/>
        <w:autoSpaceDN w:val="0"/>
        <w:adjustRightInd w:val="0"/>
        <w:spacing w:after="0" w:line="360" w:lineRule="auto"/>
        <w:rPr>
          <w:rFonts w:ascii="Arial" w:hAnsi="Arial" w:cs="Arial"/>
        </w:rPr>
      </w:pPr>
      <w:r>
        <w:rPr>
          <w:rFonts w:ascii="Arial" w:hAnsi="Arial" w:cs="Arial"/>
        </w:rPr>
        <w:t xml:space="preserve">In attempting to better understand the context of each interviewee’s conception of teaching </w:t>
      </w:r>
      <w:r w:rsidRPr="003F6908">
        <w:rPr>
          <w:rFonts w:ascii="Arial" w:hAnsi="Arial" w:cs="Arial"/>
        </w:rPr>
        <w:t>which was beginning</w:t>
      </w:r>
      <w:r>
        <w:rPr>
          <w:rFonts w:ascii="Arial" w:hAnsi="Arial" w:cs="Arial"/>
        </w:rPr>
        <w:t xml:space="preserve"> to emerge, </w:t>
      </w:r>
      <w:r w:rsidRPr="003F6908">
        <w:rPr>
          <w:rFonts w:ascii="Arial" w:hAnsi="Arial" w:cs="Arial"/>
        </w:rPr>
        <w:t>I made a summary of each interview</w:t>
      </w:r>
      <w:r>
        <w:rPr>
          <w:rFonts w:ascii="Arial" w:hAnsi="Arial" w:cs="Arial"/>
        </w:rPr>
        <w:t>.</w:t>
      </w:r>
      <w:r w:rsidRPr="003F6908">
        <w:rPr>
          <w:rFonts w:ascii="Arial" w:hAnsi="Arial" w:cs="Arial"/>
        </w:rPr>
        <w:t xml:space="preserve"> </w:t>
      </w:r>
      <w:r>
        <w:rPr>
          <w:rFonts w:ascii="Arial" w:hAnsi="Arial" w:cs="Arial"/>
        </w:rPr>
        <w:t xml:space="preserve"> </w:t>
      </w:r>
      <w:r w:rsidRPr="003F6908">
        <w:rPr>
          <w:rFonts w:ascii="Arial" w:hAnsi="Arial" w:cs="Arial"/>
        </w:rPr>
        <w:t>However, unlike the member checking</w:t>
      </w:r>
      <w:r>
        <w:rPr>
          <w:rFonts w:ascii="Arial" w:hAnsi="Arial" w:cs="Arial"/>
        </w:rPr>
        <w:t xml:space="preserve"> procedure to confirm accuracy</w:t>
      </w:r>
      <w:r>
        <w:rPr>
          <w:rStyle w:val="SubtleEmphasis"/>
        </w:rPr>
        <w:t xml:space="preserve"> </w:t>
      </w:r>
      <w:r w:rsidRPr="003F6908">
        <w:rPr>
          <w:rFonts w:ascii="Arial" w:hAnsi="Arial" w:cs="Arial"/>
        </w:rPr>
        <w:t>as identified by Lincoln and Guba, I was unable to send my summaries to the partici</w:t>
      </w:r>
      <w:r>
        <w:rPr>
          <w:rFonts w:ascii="Arial" w:hAnsi="Arial" w:cs="Arial"/>
        </w:rPr>
        <w:t>pants since they all afforded me</w:t>
      </w:r>
      <w:r w:rsidRPr="003F6908">
        <w:rPr>
          <w:rFonts w:ascii="Arial" w:hAnsi="Arial" w:cs="Arial"/>
        </w:rPr>
        <w:t xml:space="preserve"> only one interview</w:t>
      </w:r>
      <w:r w:rsidR="00CD60E4">
        <w:rPr>
          <w:rFonts w:ascii="Arial" w:hAnsi="Arial" w:cs="Arial"/>
        </w:rPr>
        <w:t xml:space="preserve">, principally because of </w:t>
      </w:r>
      <w:r>
        <w:rPr>
          <w:rFonts w:ascii="Arial" w:hAnsi="Arial" w:cs="Arial"/>
        </w:rPr>
        <w:t>their busy schedules</w:t>
      </w:r>
      <w:r w:rsidRPr="003F6908">
        <w:rPr>
          <w:rFonts w:ascii="Arial" w:hAnsi="Arial" w:cs="Arial"/>
        </w:rPr>
        <w:t xml:space="preserve"> (Lincoln and Guba, </w:t>
      </w:r>
      <w:r>
        <w:rPr>
          <w:rFonts w:ascii="Arial" w:hAnsi="Arial" w:cs="Arial"/>
        </w:rPr>
        <w:t xml:space="preserve">1985).  </w:t>
      </w:r>
      <w:r w:rsidRPr="00AE74D3">
        <w:rPr>
          <w:rFonts w:ascii="Arial" w:hAnsi="Arial" w:cs="Arial"/>
        </w:rPr>
        <w:t xml:space="preserve">I continued </w:t>
      </w:r>
      <w:r>
        <w:rPr>
          <w:rFonts w:ascii="Arial" w:hAnsi="Arial" w:cs="Arial"/>
        </w:rPr>
        <w:t>iteration</w:t>
      </w:r>
      <w:r w:rsidRPr="00AE74D3">
        <w:rPr>
          <w:rFonts w:ascii="Arial" w:hAnsi="Arial" w:cs="Arial"/>
        </w:rPr>
        <w:t xml:space="preserve"> </w:t>
      </w:r>
      <w:r>
        <w:rPr>
          <w:rFonts w:ascii="Arial" w:hAnsi="Arial" w:cs="Arial"/>
        </w:rPr>
        <w:t>of the</w:t>
      </w:r>
      <w:r w:rsidRPr="00AE74D3">
        <w:rPr>
          <w:rFonts w:ascii="Arial" w:hAnsi="Arial" w:cs="Arial"/>
        </w:rPr>
        <w:t xml:space="preserve"> data reduction process which produces themes, categories as well as patterns related to lecturers</w:t>
      </w:r>
      <w:r>
        <w:rPr>
          <w:rFonts w:ascii="Arial" w:hAnsi="Arial" w:cs="Arial"/>
        </w:rPr>
        <w:t>’</w:t>
      </w:r>
      <w:r w:rsidRPr="00AE74D3">
        <w:rPr>
          <w:rFonts w:ascii="Arial" w:hAnsi="Arial" w:cs="Arial"/>
        </w:rPr>
        <w:t xml:space="preserve"> conceptions of teaching and perception of their roles and functions as HE teachers in our local context.</w:t>
      </w:r>
      <w:r w:rsidR="00FE314A">
        <w:rPr>
          <w:rFonts w:ascii="Arial" w:hAnsi="Arial" w:cs="Arial"/>
        </w:rPr>
        <w:t xml:space="preserve"> </w:t>
      </w:r>
      <w:r w:rsidRPr="00AE74D3">
        <w:rPr>
          <w:rFonts w:ascii="Arial" w:hAnsi="Arial" w:cs="Arial"/>
        </w:rPr>
        <w:t>Marshall and Ro</w:t>
      </w:r>
      <w:r>
        <w:rPr>
          <w:rFonts w:ascii="Arial" w:hAnsi="Arial" w:cs="Arial"/>
        </w:rPr>
        <w:t>ssman (1995) identified this process as ‘</w:t>
      </w:r>
      <w:r w:rsidRPr="00AE74D3">
        <w:rPr>
          <w:rFonts w:ascii="Arial" w:hAnsi="Arial" w:cs="Arial"/>
        </w:rPr>
        <w:t>most diffi</w:t>
      </w:r>
      <w:r>
        <w:rPr>
          <w:rFonts w:ascii="Arial" w:hAnsi="Arial" w:cs="Arial"/>
        </w:rPr>
        <w:t>cult, complex, creative and fun’</w:t>
      </w:r>
      <w:r w:rsidRPr="00AE74D3">
        <w:rPr>
          <w:rFonts w:ascii="Arial" w:hAnsi="Arial" w:cs="Arial"/>
        </w:rPr>
        <w:t xml:space="preserve"> (p. 114). </w:t>
      </w:r>
      <w:r>
        <w:rPr>
          <w:rFonts w:ascii="Arial" w:hAnsi="Arial" w:cs="Arial"/>
        </w:rPr>
        <w:t xml:space="preserve"> </w:t>
      </w:r>
    </w:p>
    <w:p w:rsidR="008C3E06" w:rsidRDefault="008C3E06" w:rsidP="008C3E06">
      <w:pPr>
        <w:autoSpaceDE w:val="0"/>
        <w:autoSpaceDN w:val="0"/>
        <w:adjustRightInd w:val="0"/>
        <w:spacing w:after="0" w:line="240" w:lineRule="auto"/>
        <w:rPr>
          <w:rFonts w:ascii="Arial" w:hAnsi="Arial" w:cs="Arial"/>
        </w:rPr>
      </w:pPr>
    </w:p>
    <w:p w:rsidR="008C3E06" w:rsidRDefault="008C3E06" w:rsidP="008C3E06">
      <w:pPr>
        <w:autoSpaceDE w:val="0"/>
        <w:autoSpaceDN w:val="0"/>
        <w:adjustRightInd w:val="0"/>
        <w:spacing w:after="0" w:line="360" w:lineRule="auto"/>
        <w:rPr>
          <w:rFonts w:ascii="Arial" w:hAnsi="Arial" w:cs="Arial"/>
        </w:rPr>
      </w:pPr>
    </w:p>
    <w:p w:rsidR="008C3E06" w:rsidRPr="00BE3C8D" w:rsidRDefault="008C3E06" w:rsidP="008C3E06">
      <w:pPr>
        <w:autoSpaceDE w:val="0"/>
        <w:autoSpaceDN w:val="0"/>
        <w:adjustRightInd w:val="0"/>
        <w:spacing w:after="0" w:line="360" w:lineRule="auto"/>
        <w:rPr>
          <w:rFonts w:ascii="Arial" w:hAnsi="Arial" w:cs="Arial"/>
        </w:rPr>
      </w:pPr>
      <w:r>
        <w:rPr>
          <w:rFonts w:ascii="Arial" w:hAnsi="Arial" w:cs="Arial"/>
        </w:rPr>
        <w:t xml:space="preserve">Miles and Huberman (1994), in commenting on this process of data reduction, suggest that it helps the researcher in formulating conclusions, in addition to making data organisation more manageable.  </w:t>
      </w:r>
      <w:r w:rsidRPr="00B4754E">
        <w:rPr>
          <w:rFonts w:ascii="Arial" w:hAnsi="Arial" w:cs="Arial"/>
        </w:rPr>
        <w:t>Included in this process is identification of theme</w:t>
      </w:r>
      <w:r>
        <w:rPr>
          <w:rFonts w:ascii="Arial" w:hAnsi="Arial" w:cs="Arial"/>
        </w:rPr>
        <w:t>s</w:t>
      </w:r>
      <w:r w:rsidRPr="00B4754E">
        <w:rPr>
          <w:rFonts w:ascii="Arial" w:hAnsi="Arial" w:cs="Arial"/>
        </w:rPr>
        <w:t xml:space="preserve"> or conceptions </w:t>
      </w:r>
      <w:r>
        <w:rPr>
          <w:rFonts w:ascii="Arial" w:hAnsi="Arial" w:cs="Arial"/>
        </w:rPr>
        <w:t>particip</w:t>
      </w:r>
      <w:r w:rsidRPr="00B4754E">
        <w:rPr>
          <w:rFonts w:ascii="Arial" w:hAnsi="Arial" w:cs="Arial"/>
        </w:rPr>
        <w:t>ant</w:t>
      </w:r>
      <w:r>
        <w:rPr>
          <w:rFonts w:ascii="Arial" w:hAnsi="Arial" w:cs="Arial"/>
        </w:rPr>
        <w:t>s</w:t>
      </w:r>
      <w:r w:rsidRPr="00B4754E">
        <w:rPr>
          <w:rFonts w:ascii="Arial" w:hAnsi="Arial" w:cs="Arial"/>
        </w:rPr>
        <w:t xml:space="preserve"> share as </w:t>
      </w:r>
      <w:r>
        <w:rPr>
          <w:rFonts w:ascii="Arial" w:hAnsi="Arial" w:cs="Arial"/>
        </w:rPr>
        <w:t xml:space="preserve">they aligned to their narratives.  </w:t>
      </w:r>
      <w:r w:rsidRPr="00BE3C8D">
        <w:rPr>
          <w:rFonts w:ascii="Arial" w:hAnsi="Arial" w:cs="Arial"/>
        </w:rPr>
        <w:t xml:space="preserve">Miles and Huberman, as well as Marshall and Rossman pinpoint </w:t>
      </w:r>
      <w:r w:rsidRPr="00BE3C8D">
        <w:rPr>
          <w:rFonts w:ascii="Arial" w:hAnsi="Arial" w:cs="Arial"/>
        </w:rPr>
        <w:lastRenderedPageBreak/>
        <w:t>Patton’s research in the context of birthing categories from participants’ narratives</w:t>
      </w:r>
      <w:r>
        <w:rPr>
          <w:rFonts w:ascii="Arial" w:hAnsi="Arial" w:cs="Arial"/>
        </w:rPr>
        <w:t xml:space="preserve"> (</w:t>
      </w:r>
      <w:r w:rsidRPr="00BE3C8D">
        <w:rPr>
          <w:rFonts w:ascii="Arial" w:hAnsi="Arial" w:cs="Arial"/>
        </w:rPr>
        <w:t>Marshall and Rossman, 1995</w:t>
      </w:r>
      <w:r w:rsidR="00E6618E">
        <w:rPr>
          <w:rFonts w:ascii="Arial" w:hAnsi="Arial" w:cs="Arial"/>
        </w:rPr>
        <w:t xml:space="preserve">; Miles and Huberman, </w:t>
      </w:r>
      <w:r w:rsidRPr="00BE3C8D">
        <w:rPr>
          <w:rFonts w:ascii="Arial" w:hAnsi="Arial" w:cs="Arial"/>
        </w:rPr>
        <w:t>1994</w:t>
      </w:r>
      <w:r>
        <w:rPr>
          <w:rFonts w:ascii="Arial" w:hAnsi="Arial" w:cs="Arial"/>
        </w:rPr>
        <w:t xml:space="preserve">; </w:t>
      </w:r>
      <w:r w:rsidR="00E6618E">
        <w:rPr>
          <w:rFonts w:ascii="Arial" w:hAnsi="Arial" w:cs="Arial"/>
        </w:rPr>
        <w:t xml:space="preserve">Patton, </w:t>
      </w:r>
      <w:r w:rsidRPr="00BE3C8D">
        <w:rPr>
          <w:rFonts w:ascii="Arial" w:hAnsi="Arial" w:cs="Arial"/>
        </w:rPr>
        <w:t>1990</w:t>
      </w:r>
      <w:r>
        <w:rPr>
          <w:rFonts w:ascii="Arial" w:hAnsi="Arial" w:cs="Arial"/>
        </w:rPr>
        <w:t>)</w:t>
      </w:r>
      <w:r w:rsidRPr="00BE3C8D">
        <w:rPr>
          <w:rFonts w:ascii="Arial" w:hAnsi="Arial" w:cs="Arial"/>
        </w:rPr>
        <w:t xml:space="preserve">. </w:t>
      </w:r>
      <w:r>
        <w:rPr>
          <w:rFonts w:ascii="Arial" w:hAnsi="Arial" w:cs="Arial"/>
        </w:rPr>
        <w:t xml:space="preserve"> </w:t>
      </w:r>
      <w:r w:rsidRPr="00BE3C8D">
        <w:rPr>
          <w:rFonts w:ascii="Arial" w:hAnsi="Arial" w:cs="Arial"/>
        </w:rPr>
        <w:t>In this context</w:t>
      </w:r>
      <w:r>
        <w:rPr>
          <w:rFonts w:ascii="Arial" w:hAnsi="Arial" w:cs="Arial"/>
        </w:rPr>
        <w:t>,</w:t>
      </w:r>
      <w:r w:rsidRPr="00BE3C8D">
        <w:rPr>
          <w:rFonts w:ascii="Arial" w:hAnsi="Arial" w:cs="Arial"/>
        </w:rPr>
        <w:t xml:space="preserve"> Merriam</w:t>
      </w:r>
      <w:r>
        <w:rPr>
          <w:rFonts w:ascii="Arial" w:hAnsi="Arial" w:cs="Arial"/>
        </w:rPr>
        <w:t xml:space="preserve"> (2009)</w:t>
      </w:r>
      <w:r w:rsidRPr="00BE3C8D">
        <w:rPr>
          <w:rFonts w:ascii="Arial" w:hAnsi="Arial" w:cs="Arial"/>
        </w:rPr>
        <w:t xml:space="preserve"> suggests that qualitative research </w:t>
      </w:r>
      <w:r>
        <w:rPr>
          <w:rFonts w:ascii="Arial" w:hAnsi="Arial" w:cs="Arial"/>
        </w:rPr>
        <w:t xml:space="preserve">places </w:t>
      </w:r>
      <w:r w:rsidRPr="00BE3C8D">
        <w:rPr>
          <w:rFonts w:ascii="Arial" w:hAnsi="Arial" w:cs="Arial"/>
        </w:rPr>
        <w:t>significant</w:t>
      </w:r>
      <w:r>
        <w:rPr>
          <w:rFonts w:ascii="Arial" w:hAnsi="Arial" w:cs="Arial"/>
        </w:rPr>
        <w:t xml:space="preserve"> emphasis on data</w:t>
      </w:r>
      <w:r w:rsidRPr="00BE3C8D">
        <w:rPr>
          <w:rFonts w:ascii="Arial" w:hAnsi="Arial" w:cs="Arial"/>
        </w:rPr>
        <w:t xml:space="preserve">. </w:t>
      </w:r>
      <w:r>
        <w:rPr>
          <w:rFonts w:ascii="Arial" w:hAnsi="Arial" w:cs="Arial"/>
        </w:rPr>
        <w:t xml:space="preserve"> </w:t>
      </w:r>
      <w:r w:rsidRPr="00BE3C8D">
        <w:rPr>
          <w:rFonts w:ascii="Arial" w:hAnsi="Arial" w:cs="Arial"/>
        </w:rPr>
        <w:t>In describing the inductive approach to</w:t>
      </w:r>
      <w:r>
        <w:rPr>
          <w:rFonts w:ascii="Arial" w:hAnsi="Arial" w:cs="Arial"/>
        </w:rPr>
        <w:t xml:space="preserve"> initiating data analysis</w:t>
      </w:r>
      <w:r w:rsidRPr="00BE3C8D">
        <w:rPr>
          <w:rFonts w:ascii="Arial" w:hAnsi="Arial" w:cs="Arial"/>
        </w:rPr>
        <w:t xml:space="preserve"> </w:t>
      </w:r>
      <w:r>
        <w:rPr>
          <w:rFonts w:ascii="Arial" w:hAnsi="Arial" w:cs="Arial"/>
        </w:rPr>
        <w:t>to birth</w:t>
      </w:r>
      <w:r w:rsidRPr="00BE3C8D">
        <w:rPr>
          <w:rFonts w:ascii="Arial" w:hAnsi="Arial" w:cs="Arial"/>
        </w:rPr>
        <w:t xml:space="preserve"> categories</w:t>
      </w:r>
      <w:r>
        <w:rPr>
          <w:rFonts w:ascii="Arial" w:hAnsi="Arial" w:cs="Arial"/>
        </w:rPr>
        <w:t>,</w:t>
      </w:r>
      <w:r w:rsidRPr="00BE3C8D">
        <w:rPr>
          <w:rFonts w:ascii="Arial" w:hAnsi="Arial" w:cs="Arial"/>
        </w:rPr>
        <w:t xml:space="preserve"> including data patterns</w:t>
      </w:r>
      <w:r>
        <w:rPr>
          <w:rFonts w:ascii="Arial" w:hAnsi="Arial" w:cs="Arial"/>
        </w:rPr>
        <w:t>,</w:t>
      </w:r>
      <w:r w:rsidRPr="00BE3C8D">
        <w:rPr>
          <w:rFonts w:ascii="Arial" w:hAnsi="Arial" w:cs="Arial"/>
        </w:rPr>
        <w:t xml:space="preserve"> Patton indicates that </w:t>
      </w:r>
      <w:r>
        <w:rPr>
          <w:rFonts w:ascii="Arial" w:hAnsi="Arial" w:cs="Arial"/>
        </w:rPr>
        <w:t>such data</w:t>
      </w:r>
      <w:r w:rsidRPr="00BE3C8D">
        <w:rPr>
          <w:rFonts w:ascii="Arial" w:hAnsi="Arial" w:cs="Arial"/>
        </w:rPr>
        <w:t xml:space="preserve"> can be classif</w:t>
      </w:r>
      <w:r>
        <w:rPr>
          <w:rFonts w:ascii="Arial" w:hAnsi="Arial" w:cs="Arial"/>
        </w:rPr>
        <w:t xml:space="preserve">ied as indigenous—emerging from </w:t>
      </w:r>
      <w:r w:rsidRPr="00BE3C8D">
        <w:rPr>
          <w:rFonts w:ascii="Arial" w:hAnsi="Arial" w:cs="Arial"/>
        </w:rPr>
        <w:t>participants</w:t>
      </w:r>
      <w:r>
        <w:rPr>
          <w:rFonts w:ascii="Arial" w:hAnsi="Arial" w:cs="Arial"/>
        </w:rPr>
        <w:t>,</w:t>
      </w:r>
      <w:r w:rsidRPr="00BE3C8D">
        <w:rPr>
          <w:rFonts w:ascii="Arial" w:hAnsi="Arial" w:cs="Arial"/>
        </w:rPr>
        <w:t xml:space="preserve"> and are very significant</w:t>
      </w:r>
      <w:r>
        <w:rPr>
          <w:rFonts w:ascii="Arial" w:hAnsi="Arial" w:cs="Arial"/>
        </w:rPr>
        <w:t>,</w:t>
      </w:r>
      <w:r w:rsidRPr="00BE3C8D">
        <w:rPr>
          <w:rFonts w:ascii="Arial" w:hAnsi="Arial" w:cs="Arial"/>
        </w:rPr>
        <w:t xml:space="preserve"> as they are created by them</w:t>
      </w:r>
      <w:r>
        <w:rPr>
          <w:rFonts w:ascii="Arial" w:hAnsi="Arial" w:cs="Arial"/>
        </w:rPr>
        <w:t>, and</w:t>
      </w:r>
      <w:r w:rsidRPr="00BE3C8D">
        <w:rPr>
          <w:rFonts w:ascii="Arial" w:hAnsi="Arial" w:cs="Arial"/>
        </w:rPr>
        <w:t xml:space="preserve"> analyst categories—</w:t>
      </w:r>
      <w:r>
        <w:rPr>
          <w:rFonts w:ascii="Arial" w:hAnsi="Arial" w:cs="Arial"/>
        </w:rPr>
        <w:t>topics</w:t>
      </w:r>
      <w:r w:rsidRPr="00BE3C8D">
        <w:rPr>
          <w:rFonts w:ascii="Arial" w:hAnsi="Arial" w:cs="Arial"/>
        </w:rPr>
        <w:t xml:space="preserve"> utilised by participants</w:t>
      </w:r>
      <w:r>
        <w:rPr>
          <w:rFonts w:ascii="Arial" w:hAnsi="Arial" w:cs="Arial"/>
        </w:rPr>
        <w:t>,</w:t>
      </w:r>
      <w:r w:rsidRPr="00BE3C8D">
        <w:rPr>
          <w:rFonts w:ascii="Arial" w:hAnsi="Arial" w:cs="Arial"/>
        </w:rPr>
        <w:t xml:space="preserve"> but unearthed by the researcher</w:t>
      </w:r>
      <w:r>
        <w:rPr>
          <w:rFonts w:ascii="Arial" w:hAnsi="Arial" w:cs="Arial"/>
        </w:rPr>
        <w:t xml:space="preserve">’s examination </w:t>
      </w:r>
      <w:r w:rsidR="00E6618E">
        <w:rPr>
          <w:rFonts w:ascii="Arial" w:hAnsi="Arial" w:cs="Arial"/>
        </w:rPr>
        <w:t xml:space="preserve">(Patton, </w:t>
      </w:r>
      <w:r w:rsidRPr="00BE3C8D">
        <w:rPr>
          <w:rFonts w:ascii="Arial" w:hAnsi="Arial" w:cs="Arial"/>
        </w:rPr>
        <w:t xml:space="preserve">1990, </w:t>
      </w:r>
      <w:r>
        <w:rPr>
          <w:rFonts w:ascii="Arial" w:hAnsi="Arial" w:cs="Arial"/>
        </w:rPr>
        <w:t xml:space="preserve">p. </w:t>
      </w:r>
      <w:r w:rsidRPr="00BE3C8D">
        <w:rPr>
          <w:rFonts w:ascii="Arial" w:hAnsi="Arial" w:cs="Arial"/>
        </w:rPr>
        <w:t xml:space="preserve">394). </w:t>
      </w:r>
    </w:p>
    <w:p w:rsidR="008C3E06" w:rsidRPr="00BE3C8D" w:rsidRDefault="008C3E06" w:rsidP="008C3E06">
      <w:pPr>
        <w:autoSpaceDE w:val="0"/>
        <w:autoSpaceDN w:val="0"/>
        <w:adjustRightInd w:val="0"/>
        <w:spacing w:after="0" w:line="360" w:lineRule="auto"/>
        <w:rPr>
          <w:rFonts w:ascii="Arial" w:hAnsi="Arial" w:cs="Arial"/>
        </w:rPr>
      </w:pPr>
    </w:p>
    <w:p w:rsidR="008C3E06" w:rsidRDefault="008C3E06" w:rsidP="008C3E06">
      <w:pPr>
        <w:autoSpaceDE w:val="0"/>
        <w:autoSpaceDN w:val="0"/>
        <w:adjustRightInd w:val="0"/>
        <w:spacing w:after="0" w:line="360" w:lineRule="auto"/>
        <w:rPr>
          <w:rFonts w:ascii="Arial" w:hAnsi="Arial" w:cs="Arial"/>
        </w:rPr>
      </w:pPr>
    </w:p>
    <w:p w:rsidR="008C3E06" w:rsidRDefault="008C3E06" w:rsidP="008C3E06">
      <w:pPr>
        <w:autoSpaceDE w:val="0"/>
        <w:autoSpaceDN w:val="0"/>
        <w:adjustRightInd w:val="0"/>
        <w:spacing w:after="0" w:line="360" w:lineRule="auto"/>
        <w:rPr>
          <w:rFonts w:ascii="Arial" w:hAnsi="Arial" w:cs="Arial"/>
        </w:rPr>
      </w:pPr>
      <w:r w:rsidRPr="0028191D">
        <w:rPr>
          <w:rFonts w:ascii="Arial" w:hAnsi="Arial" w:cs="Arial"/>
        </w:rPr>
        <w:t>The process of developing categories enhances identification of relationships and themes, especially creating of indigenous categories which helped my data reduction process.</w:t>
      </w:r>
      <w:r>
        <w:rPr>
          <w:rFonts w:ascii="Arial" w:hAnsi="Arial" w:cs="Arial"/>
        </w:rPr>
        <w:t xml:space="preserve">  Although software can be utilis</w:t>
      </w:r>
      <w:r w:rsidRPr="0028191D">
        <w:rPr>
          <w:rFonts w:ascii="Arial" w:hAnsi="Arial" w:cs="Arial"/>
        </w:rPr>
        <w:t xml:space="preserve">ed in this process, I manually transcribed the interview data to evolve codes (Merriam, 2002) or categories (Marshall and Rossman, 1995) simultaneously checking my records/comments related to each interview. </w:t>
      </w:r>
      <w:r>
        <w:rPr>
          <w:rFonts w:ascii="Arial" w:hAnsi="Arial" w:cs="Arial"/>
        </w:rPr>
        <w:t xml:space="preserve"> </w:t>
      </w:r>
      <w:r w:rsidRPr="0028191D">
        <w:rPr>
          <w:rFonts w:ascii="Arial" w:hAnsi="Arial" w:cs="Arial"/>
        </w:rPr>
        <w:t>These actions were critical to identification of indigenous categories of conceptions of teaching held by HE lecturers</w:t>
      </w:r>
      <w:r>
        <w:rPr>
          <w:rFonts w:ascii="Arial" w:hAnsi="Arial" w:cs="Arial"/>
        </w:rPr>
        <w:t>,</w:t>
      </w:r>
      <w:r w:rsidRPr="0028191D">
        <w:rPr>
          <w:rFonts w:ascii="Arial" w:hAnsi="Arial" w:cs="Arial"/>
        </w:rPr>
        <w:t xml:space="preserve"> and classifying data units as a mechanism for data reduction into convenient and expressive units</w:t>
      </w:r>
      <w:r>
        <w:rPr>
          <w:rFonts w:ascii="Arial" w:hAnsi="Arial" w:cs="Arial"/>
        </w:rPr>
        <w:t>,</w:t>
      </w:r>
      <w:r w:rsidRPr="0028191D">
        <w:rPr>
          <w:rFonts w:ascii="Arial" w:hAnsi="Arial" w:cs="Arial"/>
        </w:rPr>
        <w:t xml:space="preserve"> which allowed for identification of similarity an</w:t>
      </w:r>
      <w:r>
        <w:rPr>
          <w:rFonts w:ascii="Arial" w:hAnsi="Arial" w:cs="Arial"/>
        </w:rPr>
        <w:t>d</w:t>
      </w:r>
      <w:r w:rsidR="00E6618E">
        <w:rPr>
          <w:rFonts w:ascii="Arial" w:hAnsi="Arial" w:cs="Arial"/>
        </w:rPr>
        <w:t xml:space="preserve"> contrast (Miles and Huberman, </w:t>
      </w:r>
      <w:r w:rsidRPr="0028191D">
        <w:rPr>
          <w:rFonts w:ascii="Arial" w:hAnsi="Arial" w:cs="Arial"/>
        </w:rPr>
        <w:t>1994, p. 56)</w:t>
      </w:r>
      <w:r>
        <w:rPr>
          <w:rFonts w:ascii="Arial" w:hAnsi="Arial" w:cs="Arial"/>
        </w:rPr>
        <w:t>.  To extrapolate indigenous categories and aligned them into analyst classified themes, I focused on Corbin and Strauss</w:t>
      </w:r>
      <w:r w:rsidR="007F5BD4">
        <w:rPr>
          <w:rFonts w:ascii="Arial" w:hAnsi="Arial" w:cs="Arial"/>
        </w:rPr>
        <w:t>’</w:t>
      </w:r>
      <w:r>
        <w:rPr>
          <w:rFonts w:ascii="Arial" w:hAnsi="Arial" w:cs="Arial"/>
        </w:rPr>
        <w:t xml:space="preserve"> constant analysis</w:t>
      </w:r>
      <w:r w:rsidR="00E6618E">
        <w:rPr>
          <w:rFonts w:ascii="Arial" w:hAnsi="Arial" w:cs="Arial"/>
        </w:rPr>
        <w:t xml:space="preserve"> approach (Corbin and Strauss, </w:t>
      </w:r>
      <w:r>
        <w:rPr>
          <w:rFonts w:ascii="Arial" w:hAnsi="Arial" w:cs="Arial"/>
        </w:rPr>
        <w:t xml:space="preserve">1990).  </w:t>
      </w:r>
    </w:p>
    <w:p w:rsidR="008C3E06" w:rsidRDefault="008C3E06" w:rsidP="008C3E06">
      <w:pPr>
        <w:pStyle w:val="Heading2"/>
        <w:rPr>
          <w:rFonts w:ascii="Arial" w:hAnsi="Arial" w:cs="Arial"/>
        </w:rPr>
      </w:pPr>
    </w:p>
    <w:p w:rsidR="008C3E06" w:rsidRPr="00FE314A" w:rsidRDefault="008C3E06" w:rsidP="009B6242">
      <w:pPr>
        <w:pStyle w:val="Heading2"/>
        <w:rPr>
          <w:rFonts w:ascii="Arial" w:hAnsi="Arial" w:cs="Arial"/>
          <w:i/>
          <w:sz w:val="28"/>
          <w:szCs w:val="28"/>
        </w:rPr>
      </w:pPr>
      <w:bookmarkStart w:id="234" w:name="_Toc1031819"/>
      <w:r w:rsidRPr="00FE314A">
        <w:rPr>
          <w:rFonts w:ascii="Arial" w:hAnsi="Arial" w:cs="Arial"/>
          <w:i/>
          <w:sz w:val="28"/>
          <w:szCs w:val="28"/>
        </w:rPr>
        <w:t>4.4. The Process</w:t>
      </w:r>
      <w:bookmarkEnd w:id="234"/>
    </w:p>
    <w:p w:rsidR="008C3E06" w:rsidRPr="00FF302D" w:rsidRDefault="008C3E06" w:rsidP="008C3E06">
      <w:pPr>
        <w:spacing w:after="0" w:line="360" w:lineRule="auto"/>
        <w:ind w:firstLine="720"/>
        <w:rPr>
          <w:rFonts w:ascii="Arial" w:hAnsi="Arial" w:cs="Arial"/>
          <w:b/>
          <w:sz w:val="24"/>
          <w:szCs w:val="24"/>
        </w:rPr>
      </w:pPr>
    </w:p>
    <w:p w:rsidR="008C3E06" w:rsidRPr="009A1127" w:rsidRDefault="008C3E06" w:rsidP="00A7350B">
      <w:pPr>
        <w:pStyle w:val="Heading3"/>
        <w:rPr>
          <w:rFonts w:ascii="Arial" w:hAnsi="Arial" w:cs="Arial"/>
          <w:color w:val="0070C0"/>
          <w:sz w:val="24"/>
          <w:szCs w:val="24"/>
        </w:rPr>
      </w:pPr>
      <w:bookmarkStart w:id="235" w:name="_Toc1031820"/>
      <w:r w:rsidRPr="009A1127">
        <w:rPr>
          <w:rFonts w:ascii="Arial" w:hAnsi="Arial" w:cs="Arial"/>
          <w:color w:val="0070C0"/>
          <w:sz w:val="24"/>
          <w:szCs w:val="24"/>
        </w:rPr>
        <w:t>4.4.1. Step 1: Familiarisation</w:t>
      </w:r>
      <w:bookmarkEnd w:id="235"/>
    </w:p>
    <w:p w:rsidR="008C3E06" w:rsidRPr="00FF302D" w:rsidRDefault="008C3E06" w:rsidP="008C3E06">
      <w:pPr>
        <w:pStyle w:val="Heading3"/>
        <w:rPr>
          <w:color w:val="auto"/>
          <w:sz w:val="28"/>
          <w:szCs w:val="28"/>
        </w:rPr>
      </w:pPr>
    </w:p>
    <w:p w:rsidR="008C3E06" w:rsidRPr="00FF302D" w:rsidRDefault="008C3E06" w:rsidP="008C3E06">
      <w:pPr>
        <w:spacing w:after="0" w:line="360" w:lineRule="auto"/>
        <w:rPr>
          <w:rFonts w:ascii="Arial" w:hAnsi="Arial" w:cs="Arial"/>
        </w:rPr>
      </w:pPr>
      <w:r w:rsidRPr="00FF302D">
        <w:rPr>
          <w:rFonts w:ascii="Arial" w:hAnsi="Arial" w:cs="Arial"/>
        </w:rPr>
        <w:t xml:space="preserve">Having transcribed the six transcripts verbatim as recorded on a digital recorder, I assembled the sample for </w:t>
      </w:r>
      <w:r>
        <w:rPr>
          <w:rFonts w:ascii="Arial" w:hAnsi="Arial" w:cs="Arial"/>
        </w:rPr>
        <w:t>familiarisation (</w:t>
      </w:r>
      <w:r w:rsidR="00E6618E">
        <w:rPr>
          <w:rFonts w:ascii="Arial" w:hAnsi="Arial" w:cs="Arial"/>
        </w:rPr>
        <w:t xml:space="preserve">Evers, </w:t>
      </w:r>
      <w:r w:rsidRPr="00791103">
        <w:rPr>
          <w:rFonts w:ascii="Arial" w:hAnsi="Arial" w:cs="Arial"/>
        </w:rPr>
        <w:t>2011</w:t>
      </w:r>
      <w:r>
        <w:rPr>
          <w:rFonts w:ascii="Arial" w:hAnsi="Arial" w:cs="Arial"/>
        </w:rPr>
        <w:t>)</w:t>
      </w:r>
      <w:r w:rsidRPr="00FF302D">
        <w:rPr>
          <w:rFonts w:ascii="Arial" w:hAnsi="Arial" w:cs="Arial"/>
        </w:rPr>
        <w:t>.  Familiarisation involves reading and re</w:t>
      </w:r>
      <w:r w:rsidRPr="00FF302D">
        <w:rPr>
          <w:rFonts w:ascii="Arial" w:eastAsia="Calibri" w:hAnsi="Arial" w:cs="Arial"/>
        </w:rPr>
        <w:t>–</w:t>
      </w:r>
      <w:r w:rsidRPr="00FF302D">
        <w:rPr>
          <w:rFonts w:ascii="Arial" w:hAnsi="Arial" w:cs="Arial"/>
        </w:rPr>
        <w:t>reading transcripts to get acquainted with ideas contained therein.  This was no simple task, since I was unable to unearth any categories of description in my initial readings.  I continued reading individual transcripts trying to glean from textual representation, meanings attached to the narratives</w:t>
      </w:r>
      <w:r>
        <w:rPr>
          <w:rFonts w:ascii="Arial" w:hAnsi="Arial" w:cs="Arial"/>
        </w:rPr>
        <w:t xml:space="preserve"> (</w:t>
      </w:r>
      <w:r w:rsidRPr="0065702C">
        <w:rPr>
          <w:rFonts w:ascii="Arial" w:hAnsi="Arial" w:cs="Arial"/>
        </w:rPr>
        <w:t>Merrian, 2002</w:t>
      </w:r>
      <w:r>
        <w:rPr>
          <w:rFonts w:ascii="Arial" w:hAnsi="Arial" w:cs="Arial"/>
        </w:rPr>
        <w:t>)</w:t>
      </w:r>
      <w:r w:rsidRPr="00FF302D">
        <w:rPr>
          <w:rFonts w:ascii="Arial" w:hAnsi="Arial" w:cs="Arial"/>
        </w:rPr>
        <w:t>.  Beyond the 10th iteration of reading each transcript, a new perspective of teacher conception appeared (</w:t>
      </w:r>
      <w:r w:rsidR="003D2473">
        <w:rPr>
          <w:rFonts w:ascii="Arial" w:hAnsi="Arial" w:cs="Arial"/>
        </w:rPr>
        <w:t xml:space="preserve">Akerlind, </w:t>
      </w:r>
      <w:r w:rsidRPr="00FF302D">
        <w:rPr>
          <w:rFonts w:ascii="Arial" w:hAnsi="Arial" w:cs="Arial"/>
        </w:rPr>
        <w:t xml:space="preserve">2012; Bowden, 1994). </w:t>
      </w:r>
      <w:r>
        <w:rPr>
          <w:rFonts w:ascii="Arial" w:hAnsi="Arial" w:cs="Arial"/>
        </w:rPr>
        <w:t xml:space="preserve"> </w:t>
      </w:r>
      <w:r w:rsidRPr="00FF302D">
        <w:rPr>
          <w:rFonts w:ascii="Arial" w:hAnsi="Arial" w:cs="Arial"/>
        </w:rPr>
        <w:t xml:space="preserve">To clarify my </w:t>
      </w:r>
      <w:r w:rsidRPr="00FF302D">
        <w:rPr>
          <w:rFonts w:ascii="Arial" w:hAnsi="Arial" w:cs="Arial"/>
        </w:rPr>
        <w:lastRenderedPageBreak/>
        <w:t>understanding of each transcript, I again listened to recordings of each narrative and read the transcript associated with that narrative (Akerlind, 2012</w:t>
      </w:r>
      <w:r>
        <w:rPr>
          <w:rFonts w:ascii="Arial" w:hAnsi="Arial" w:cs="Arial"/>
        </w:rPr>
        <w:t>;</w:t>
      </w:r>
      <w:r w:rsidRPr="007C10B1">
        <w:rPr>
          <w:rFonts w:ascii="Arial" w:hAnsi="Arial" w:cs="Arial"/>
        </w:rPr>
        <w:t xml:space="preserve"> </w:t>
      </w:r>
      <w:r w:rsidR="003D2473">
        <w:rPr>
          <w:rFonts w:ascii="Arial" w:hAnsi="Arial" w:cs="Arial"/>
        </w:rPr>
        <w:t xml:space="preserve">Merrian, </w:t>
      </w:r>
      <w:r w:rsidRPr="0065702C">
        <w:rPr>
          <w:rFonts w:ascii="Arial" w:hAnsi="Arial" w:cs="Arial"/>
        </w:rPr>
        <w:t>2002</w:t>
      </w:r>
      <w:r w:rsidRPr="00FF302D">
        <w:rPr>
          <w:rFonts w:ascii="Arial" w:hAnsi="Arial" w:cs="Arial"/>
        </w:rPr>
        <w:t>).  These actions allowed me to get a foundation understanding of responses in general</w:t>
      </w:r>
      <w:r>
        <w:rPr>
          <w:rFonts w:ascii="Arial" w:hAnsi="Arial" w:cs="Arial"/>
        </w:rPr>
        <w:t>,</w:t>
      </w:r>
      <w:r w:rsidRPr="00FF302D">
        <w:rPr>
          <w:rFonts w:ascii="Arial" w:hAnsi="Arial" w:cs="Arial"/>
        </w:rPr>
        <w:t xml:space="preserve"> and represented the first stage of </w:t>
      </w:r>
      <w:r>
        <w:rPr>
          <w:rFonts w:ascii="Arial" w:hAnsi="Arial" w:cs="Arial"/>
        </w:rPr>
        <w:t xml:space="preserve">transcript </w:t>
      </w:r>
      <w:r w:rsidRPr="00FF302D">
        <w:rPr>
          <w:rFonts w:ascii="Arial" w:hAnsi="Arial" w:cs="Arial"/>
        </w:rPr>
        <w:t xml:space="preserve">analysis. </w:t>
      </w:r>
    </w:p>
    <w:p w:rsidR="008C3E06" w:rsidRPr="00FF302D" w:rsidRDefault="008C3E06" w:rsidP="008C3E06">
      <w:pPr>
        <w:spacing w:after="0" w:line="360" w:lineRule="auto"/>
        <w:rPr>
          <w:sz w:val="28"/>
          <w:szCs w:val="28"/>
        </w:rPr>
      </w:pPr>
    </w:p>
    <w:p w:rsidR="008C3E06" w:rsidRPr="009A1127" w:rsidRDefault="008C3E06" w:rsidP="00A7350B">
      <w:pPr>
        <w:pStyle w:val="Heading3"/>
        <w:rPr>
          <w:rFonts w:ascii="Arial" w:hAnsi="Arial" w:cs="Arial"/>
          <w:color w:val="0070C0"/>
          <w:sz w:val="24"/>
          <w:szCs w:val="24"/>
        </w:rPr>
      </w:pPr>
      <w:bookmarkStart w:id="236" w:name="_Toc1031821"/>
      <w:r w:rsidRPr="009A1127">
        <w:rPr>
          <w:rFonts w:ascii="Arial" w:hAnsi="Arial" w:cs="Arial"/>
          <w:color w:val="0070C0"/>
          <w:sz w:val="24"/>
          <w:szCs w:val="24"/>
        </w:rPr>
        <w:t>4.4.2. Step 2: Condensation</w:t>
      </w:r>
      <w:bookmarkEnd w:id="236"/>
    </w:p>
    <w:p w:rsidR="008C3E06" w:rsidRPr="00FF302D" w:rsidRDefault="008C3E06" w:rsidP="008C3E06">
      <w:pPr>
        <w:spacing w:after="0" w:line="360" w:lineRule="auto"/>
        <w:rPr>
          <w:sz w:val="28"/>
          <w:szCs w:val="28"/>
        </w:rPr>
      </w:pPr>
    </w:p>
    <w:p w:rsidR="008C3E06" w:rsidRPr="00FF302D" w:rsidRDefault="008C3E06" w:rsidP="008C3E06">
      <w:pPr>
        <w:spacing w:after="0" w:line="360" w:lineRule="auto"/>
        <w:rPr>
          <w:rFonts w:ascii="Arial" w:hAnsi="Arial" w:cs="Arial"/>
        </w:rPr>
      </w:pPr>
      <w:r w:rsidRPr="00FF302D">
        <w:rPr>
          <w:rFonts w:ascii="Arial" w:hAnsi="Arial" w:cs="Arial"/>
        </w:rPr>
        <w:t>Although in Step 1 I treated the data as a collective, the process of condensation in Step 2 involved an approach which entailed dissecting each transcribed interview, identifying meaning units or fragments for further analysis (</w:t>
      </w:r>
      <w:r w:rsidRPr="00FF302D">
        <w:rPr>
          <w:rFonts w:ascii="Arial" w:eastAsia="Times New Roman" w:hAnsi="Arial" w:cs="Arial"/>
        </w:rPr>
        <w:t>Stenfors</w:t>
      </w:r>
      <w:r w:rsidRPr="00FF302D">
        <w:rPr>
          <w:rFonts w:ascii="Arial" w:eastAsia="Calibri" w:hAnsi="Arial" w:cs="Arial"/>
        </w:rPr>
        <w:t>–</w:t>
      </w:r>
      <w:r w:rsidRPr="00FF302D">
        <w:rPr>
          <w:rFonts w:ascii="Arial" w:eastAsia="Times New Roman" w:hAnsi="Arial" w:cs="Arial"/>
        </w:rPr>
        <w:t xml:space="preserve">Hayes </w:t>
      </w:r>
      <w:r w:rsidRPr="00FF302D">
        <w:rPr>
          <w:rFonts w:ascii="Arial" w:eastAsia="Times New Roman" w:hAnsi="Arial" w:cs="Arial"/>
          <w:i/>
        </w:rPr>
        <w:t>et al</w:t>
      </w:r>
      <w:r w:rsidR="003D2473">
        <w:rPr>
          <w:rFonts w:ascii="Arial" w:eastAsia="Times New Roman" w:hAnsi="Arial" w:cs="Arial"/>
        </w:rPr>
        <w:t xml:space="preserve">., </w:t>
      </w:r>
      <w:r w:rsidRPr="00FF302D">
        <w:rPr>
          <w:rFonts w:ascii="Arial" w:eastAsia="Times New Roman" w:hAnsi="Arial" w:cs="Arial"/>
        </w:rPr>
        <w:t>2013;</w:t>
      </w:r>
      <w:r>
        <w:rPr>
          <w:rFonts w:ascii="Arial" w:eastAsia="Times New Roman" w:hAnsi="Arial" w:cs="Arial"/>
        </w:rPr>
        <w:t xml:space="preserve"> </w:t>
      </w:r>
      <w:r w:rsidRPr="0065702C">
        <w:rPr>
          <w:rFonts w:ascii="Arial" w:hAnsi="Arial" w:cs="Arial"/>
        </w:rPr>
        <w:t>Bogdan and Biklen</w:t>
      </w:r>
      <w:r w:rsidR="003D2473">
        <w:rPr>
          <w:rFonts w:ascii="Arial" w:hAnsi="Arial" w:cs="Arial"/>
        </w:rPr>
        <w:t xml:space="preserve">, </w:t>
      </w:r>
      <w:r>
        <w:rPr>
          <w:rFonts w:ascii="Arial" w:hAnsi="Arial" w:cs="Arial"/>
        </w:rPr>
        <w:t>1998;</w:t>
      </w:r>
      <w:r w:rsidRPr="00FF302D">
        <w:rPr>
          <w:rFonts w:ascii="Arial" w:eastAsia="Times New Roman" w:hAnsi="Arial" w:cs="Arial"/>
        </w:rPr>
        <w:t xml:space="preserve"> Marton, 1986</w:t>
      </w:r>
      <w:r>
        <w:rPr>
          <w:rFonts w:ascii="Arial" w:hAnsi="Arial" w:cs="Arial"/>
        </w:rPr>
        <w:t xml:space="preserve">).  </w:t>
      </w:r>
      <w:r w:rsidRPr="00FF302D">
        <w:rPr>
          <w:rFonts w:ascii="Arial" w:hAnsi="Arial" w:cs="Arial"/>
        </w:rPr>
        <w:t>Whenever I encountered any teacher</w:t>
      </w:r>
      <w:r w:rsidRPr="00FF302D">
        <w:rPr>
          <w:rFonts w:ascii="Arial" w:eastAsia="Calibri" w:hAnsi="Arial" w:cs="Arial"/>
        </w:rPr>
        <w:t>–</w:t>
      </w:r>
      <w:r w:rsidRPr="00FF302D">
        <w:rPr>
          <w:rFonts w:ascii="Arial" w:hAnsi="Arial" w:cs="Arial"/>
        </w:rPr>
        <w:t>centric or student</w:t>
      </w:r>
      <w:r w:rsidRPr="00FF302D">
        <w:rPr>
          <w:rFonts w:ascii="Arial" w:eastAsia="Calibri" w:hAnsi="Arial" w:cs="Arial"/>
        </w:rPr>
        <w:t>–</w:t>
      </w:r>
      <w:r w:rsidRPr="00FF302D">
        <w:rPr>
          <w:rFonts w:ascii="Arial" w:hAnsi="Arial" w:cs="Arial"/>
        </w:rPr>
        <w:t>centric themes, I place</w:t>
      </w:r>
      <w:r>
        <w:rPr>
          <w:rFonts w:ascii="Arial" w:hAnsi="Arial" w:cs="Arial"/>
        </w:rPr>
        <w:t>d</w:t>
      </w:r>
      <w:r w:rsidRPr="00FF302D">
        <w:rPr>
          <w:rFonts w:ascii="Arial" w:hAnsi="Arial" w:cs="Arial"/>
        </w:rPr>
        <w:t xml:space="preserve"> th</w:t>
      </w:r>
      <w:r>
        <w:rPr>
          <w:rFonts w:ascii="Arial" w:hAnsi="Arial" w:cs="Arial"/>
        </w:rPr>
        <w:t xml:space="preserve">e text into designated tables.  </w:t>
      </w:r>
      <w:r w:rsidRPr="00FF302D">
        <w:rPr>
          <w:rFonts w:ascii="Arial" w:hAnsi="Arial" w:cs="Arial"/>
        </w:rPr>
        <w:t>I also underscored descriptive</w:t>
      </w:r>
      <w:r w:rsidR="003D2473">
        <w:rPr>
          <w:rFonts w:ascii="Arial" w:hAnsi="Arial" w:cs="Arial"/>
        </w:rPr>
        <w:t xml:space="preserve"> paragraphs (Bowden and Green, 2005; Bowden and Walsh, </w:t>
      </w:r>
      <w:r w:rsidRPr="00FF302D">
        <w:rPr>
          <w:rFonts w:ascii="Arial" w:hAnsi="Arial" w:cs="Arial"/>
        </w:rPr>
        <w:t xml:space="preserve">2000) also placing them into </w:t>
      </w:r>
      <w:r>
        <w:rPr>
          <w:rFonts w:ascii="Arial" w:hAnsi="Arial" w:cs="Arial"/>
        </w:rPr>
        <w:t>t</w:t>
      </w:r>
      <w:r w:rsidRPr="00FF302D">
        <w:rPr>
          <w:rFonts w:ascii="Arial" w:hAnsi="Arial" w:cs="Arial"/>
        </w:rPr>
        <w:t>ables.</w:t>
      </w:r>
    </w:p>
    <w:p w:rsidR="008C3E06" w:rsidRPr="00FF302D" w:rsidRDefault="008C3E06" w:rsidP="008C3E06">
      <w:pPr>
        <w:spacing w:after="0" w:line="360" w:lineRule="auto"/>
        <w:rPr>
          <w:rFonts w:ascii="Arial" w:hAnsi="Arial" w:cs="Arial"/>
        </w:rPr>
      </w:pPr>
    </w:p>
    <w:p w:rsidR="008C3E06" w:rsidRPr="00FF302D" w:rsidRDefault="008C3E06" w:rsidP="008C3E06">
      <w:pPr>
        <w:spacing w:after="0" w:line="360" w:lineRule="auto"/>
        <w:rPr>
          <w:rFonts w:ascii="Arial" w:hAnsi="Arial" w:cs="Arial"/>
        </w:rPr>
      </w:pPr>
    </w:p>
    <w:p w:rsidR="008C3E06" w:rsidRPr="00FF302D" w:rsidRDefault="008C3E06" w:rsidP="008C3E06">
      <w:pPr>
        <w:spacing w:after="0" w:line="360" w:lineRule="auto"/>
        <w:rPr>
          <w:rFonts w:ascii="Arial" w:hAnsi="Arial" w:cs="Arial"/>
        </w:rPr>
      </w:pPr>
      <w:r w:rsidRPr="00FF302D">
        <w:rPr>
          <w:rFonts w:ascii="Arial" w:hAnsi="Arial" w:cs="Arial"/>
        </w:rPr>
        <w:t xml:space="preserve">I found use of colour codes useful as I grappled with demarcating each reflective experience of teaching from each transcript.  </w:t>
      </w:r>
      <w:r>
        <w:rPr>
          <w:rFonts w:ascii="Arial" w:hAnsi="Arial" w:cs="Arial"/>
        </w:rPr>
        <w:t>Here,</w:t>
      </w:r>
      <w:r w:rsidRPr="00FF302D">
        <w:rPr>
          <w:rFonts w:ascii="Arial" w:hAnsi="Arial" w:cs="Arial"/>
        </w:rPr>
        <w:t xml:space="preserve"> </w:t>
      </w:r>
      <w:r>
        <w:rPr>
          <w:rFonts w:ascii="Arial" w:hAnsi="Arial" w:cs="Arial"/>
        </w:rPr>
        <w:t>I isolated</w:t>
      </w:r>
      <w:r w:rsidRPr="00FF302D">
        <w:rPr>
          <w:rFonts w:ascii="Arial" w:hAnsi="Arial" w:cs="Arial"/>
        </w:rPr>
        <w:t xml:space="preserve"> each fragment (Marton, 1994a, 1986), and cut out excerpts to form what Marton identifies as a stack or ‘a pool of meanings’ (Marton, 1994b, p. 4428).  It consists of a decontextualised compilation of excerpts generated from the sample of interviews.  It is inter</w:t>
      </w:r>
      <w:r w:rsidR="003D2473">
        <w:rPr>
          <w:rFonts w:ascii="Arial" w:hAnsi="Arial" w:cs="Arial"/>
        </w:rPr>
        <w:t xml:space="preserve">esting to note that (Trigwell, </w:t>
      </w:r>
      <w:r w:rsidRPr="00FF302D">
        <w:rPr>
          <w:rFonts w:ascii="Arial" w:hAnsi="Arial" w:cs="Arial"/>
        </w:rPr>
        <w:t xml:space="preserve">2000a) admits that to simultaneously hold ideas from 20 interviews in their heads is indeed, a difficult task for researchers (p. 66). </w:t>
      </w:r>
      <w:r>
        <w:rPr>
          <w:rFonts w:ascii="Arial" w:hAnsi="Arial" w:cs="Arial"/>
        </w:rPr>
        <w:t xml:space="preserve">  </w:t>
      </w:r>
      <w:r w:rsidRPr="00FF302D">
        <w:rPr>
          <w:rFonts w:ascii="Arial" w:hAnsi="Arial" w:cs="Arial"/>
        </w:rPr>
        <w:t>As I read each interview, I isolated the meani</w:t>
      </w:r>
      <w:r w:rsidR="00A81868">
        <w:rPr>
          <w:rFonts w:ascii="Arial" w:hAnsi="Arial" w:cs="Arial"/>
        </w:rPr>
        <w:t xml:space="preserve">ng units of experience (Marton, </w:t>
      </w:r>
      <w:r w:rsidRPr="00FF302D">
        <w:rPr>
          <w:rFonts w:ascii="Arial" w:hAnsi="Arial" w:cs="Arial"/>
        </w:rPr>
        <w:t>1986) expressed in each interview conve</w:t>
      </w:r>
      <w:r>
        <w:rPr>
          <w:rFonts w:ascii="Arial" w:hAnsi="Arial" w:cs="Arial"/>
        </w:rPr>
        <w:t>rsation using different colours</w:t>
      </w:r>
      <w:r w:rsidRPr="00FF302D">
        <w:rPr>
          <w:rFonts w:ascii="Arial" w:hAnsi="Arial" w:cs="Arial"/>
        </w:rPr>
        <w:t xml:space="preserve">.  This process was used vertically (individual interviews) and longitudinally (across the sample) (Fanghanel, 2007). See Table </w:t>
      </w:r>
      <w:r w:rsidR="001F1BB0">
        <w:rPr>
          <w:rFonts w:ascii="Arial" w:hAnsi="Arial" w:cs="Arial"/>
        </w:rPr>
        <w:t>2</w:t>
      </w:r>
      <w:r w:rsidRPr="00FF302D">
        <w:rPr>
          <w:rFonts w:ascii="Arial" w:hAnsi="Arial" w:cs="Arial"/>
        </w:rPr>
        <w:t xml:space="preserve"> below: </w:t>
      </w:r>
    </w:p>
    <w:p w:rsidR="000B56BF" w:rsidRDefault="000B56BF" w:rsidP="003B5199">
      <w:pPr>
        <w:spacing w:line="240" w:lineRule="auto"/>
        <w:rPr>
          <w:rFonts w:ascii="Arial" w:hAnsi="Arial" w:cs="Arial"/>
          <w:b/>
          <w:sz w:val="24"/>
          <w:szCs w:val="24"/>
        </w:rPr>
      </w:pPr>
    </w:p>
    <w:p w:rsidR="00937898" w:rsidRDefault="00937898" w:rsidP="003B5199">
      <w:pPr>
        <w:spacing w:line="240" w:lineRule="auto"/>
        <w:rPr>
          <w:rFonts w:ascii="Arial" w:hAnsi="Arial" w:cs="Arial"/>
          <w:b/>
          <w:sz w:val="24"/>
          <w:szCs w:val="24"/>
        </w:rPr>
      </w:pPr>
    </w:p>
    <w:p w:rsidR="00937898" w:rsidRDefault="00937898" w:rsidP="003B5199">
      <w:pPr>
        <w:spacing w:line="240" w:lineRule="auto"/>
        <w:rPr>
          <w:rFonts w:ascii="Arial" w:hAnsi="Arial" w:cs="Arial"/>
          <w:b/>
          <w:sz w:val="24"/>
          <w:szCs w:val="24"/>
        </w:rPr>
      </w:pPr>
    </w:p>
    <w:p w:rsidR="00937898" w:rsidRDefault="00937898" w:rsidP="003B5199">
      <w:pPr>
        <w:spacing w:line="240" w:lineRule="auto"/>
        <w:rPr>
          <w:rFonts w:ascii="Arial" w:hAnsi="Arial" w:cs="Arial"/>
          <w:b/>
          <w:sz w:val="24"/>
          <w:szCs w:val="24"/>
        </w:rPr>
      </w:pPr>
    </w:p>
    <w:p w:rsidR="00937898" w:rsidRDefault="00937898" w:rsidP="003B5199">
      <w:pPr>
        <w:spacing w:line="240" w:lineRule="auto"/>
        <w:rPr>
          <w:rFonts w:ascii="Arial" w:hAnsi="Arial" w:cs="Arial"/>
          <w:b/>
          <w:sz w:val="24"/>
          <w:szCs w:val="24"/>
        </w:rPr>
      </w:pPr>
    </w:p>
    <w:p w:rsidR="00937898" w:rsidRDefault="00937898" w:rsidP="003B5199">
      <w:pPr>
        <w:spacing w:line="240" w:lineRule="auto"/>
        <w:rPr>
          <w:rFonts w:ascii="Arial" w:hAnsi="Arial" w:cs="Arial"/>
          <w:b/>
          <w:sz w:val="24"/>
          <w:szCs w:val="24"/>
        </w:rPr>
      </w:pPr>
    </w:p>
    <w:p w:rsidR="00937898" w:rsidRDefault="00937898" w:rsidP="003B5199">
      <w:pPr>
        <w:spacing w:line="240" w:lineRule="auto"/>
        <w:rPr>
          <w:rFonts w:ascii="Arial" w:hAnsi="Arial" w:cs="Arial"/>
          <w:b/>
          <w:sz w:val="24"/>
          <w:szCs w:val="24"/>
        </w:rPr>
      </w:pPr>
    </w:p>
    <w:p w:rsidR="008C3E06" w:rsidRPr="00FF302D" w:rsidRDefault="008C3E06" w:rsidP="008D61A1">
      <w:pPr>
        <w:spacing w:line="240" w:lineRule="auto"/>
        <w:ind w:left="2160"/>
        <w:rPr>
          <w:rFonts w:ascii="Arial" w:hAnsi="Arial" w:cs="Arial"/>
          <w:b/>
          <w:sz w:val="24"/>
          <w:szCs w:val="24"/>
        </w:rPr>
      </w:pPr>
      <w:r w:rsidRPr="00FF302D">
        <w:rPr>
          <w:rFonts w:ascii="Arial" w:hAnsi="Arial" w:cs="Arial"/>
          <w:b/>
          <w:sz w:val="24"/>
          <w:szCs w:val="24"/>
        </w:rPr>
        <w:lastRenderedPageBreak/>
        <w:t xml:space="preserve">Table </w:t>
      </w:r>
      <w:r w:rsidR="001F1BB0">
        <w:rPr>
          <w:rFonts w:ascii="Arial" w:hAnsi="Arial" w:cs="Arial"/>
          <w:b/>
          <w:sz w:val="24"/>
          <w:szCs w:val="24"/>
        </w:rPr>
        <w:t>2</w:t>
      </w:r>
      <w:r w:rsidR="00D05D2E">
        <w:rPr>
          <w:rFonts w:ascii="Arial" w:hAnsi="Arial" w:cs="Arial"/>
          <w:b/>
          <w:sz w:val="24"/>
          <w:szCs w:val="24"/>
        </w:rPr>
        <w:t xml:space="preserve">: Showing ‘Units of Meaning’ Excavated from </w:t>
      </w:r>
      <w:r w:rsidR="008D61A1">
        <w:rPr>
          <w:rFonts w:ascii="Arial" w:hAnsi="Arial" w:cs="Arial"/>
          <w:b/>
          <w:sz w:val="24"/>
          <w:szCs w:val="24"/>
        </w:rPr>
        <w:t xml:space="preserve">  </w:t>
      </w:r>
      <w:r w:rsidR="00D05D2E">
        <w:rPr>
          <w:rFonts w:ascii="Arial" w:hAnsi="Arial" w:cs="Arial"/>
          <w:b/>
          <w:sz w:val="24"/>
          <w:szCs w:val="24"/>
        </w:rPr>
        <w:t>I</w:t>
      </w:r>
      <w:r w:rsidRPr="00FF302D">
        <w:rPr>
          <w:rFonts w:ascii="Arial" w:hAnsi="Arial" w:cs="Arial"/>
          <w:b/>
          <w:sz w:val="24"/>
          <w:szCs w:val="24"/>
        </w:rPr>
        <w:t>nterview 1</w:t>
      </w: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8"/>
      </w:tblGrid>
      <w:tr w:rsidR="001F1BB0" w:rsidRPr="00FF302D" w:rsidTr="001F1BB0">
        <w:trPr>
          <w:trHeight w:val="1190"/>
        </w:trPr>
        <w:tc>
          <w:tcPr>
            <w:tcW w:w="7128" w:type="dxa"/>
          </w:tcPr>
          <w:p w:rsidR="001F1BB0" w:rsidRPr="00592E9E" w:rsidRDefault="001F1BB0" w:rsidP="001F1BB0">
            <w:pPr>
              <w:autoSpaceDE w:val="0"/>
              <w:autoSpaceDN w:val="0"/>
              <w:adjustRightInd w:val="0"/>
              <w:rPr>
                <w:rFonts w:ascii="Arial" w:hAnsi="Arial" w:cs="Arial"/>
                <w:color w:val="FFC000"/>
                <w:sz w:val="16"/>
                <w:szCs w:val="16"/>
              </w:rPr>
            </w:pPr>
            <w:r w:rsidRPr="00592E9E">
              <w:rPr>
                <w:rFonts w:ascii="Arial" w:hAnsi="Arial" w:cs="Arial"/>
                <w:color w:val="FFC000"/>
                <w:sz w:val="16"/>
                <w:szCs w:val="16"/>
              </w:rPr>
              <w:t>I am using a little bit more of the technology…  I think it make much better delivery.     Students are now engaged prior to class and I put a lot of YouTube videos and also in particular, making use of the storyboard in terms of developing the course.  I have found that in most instances that we just going by the course outline Sometimes it can feel as though it is not as cohesive in terms of delivery based on the topic.  (01)</w:t>
            </w:r>
          </w:p>
        </w:tc>
      </w:tr>
      <w:tr w:rsidR="001F1BB0" w:rsidRPr="00FF302D" w:rsidTr="001F1BB0">
        <w:trPr>
          <w:trHeight w:val="1241"/>
        </w:trPr>
        <w:tc>
          <w:tcPr>
            <w:tcW w:w="7128" w:type="dxa"/>
          </w:tcPr>
          <w:p w:rsidR="001F1BB0" w:rsidRPr="0018788E" w:rsidRDefault="001F1BB0" w:rsidP="001F1BB0">
            <w:pPr>
              <w:autoSpaceDE w:val="0"/>
              <w:autoSpaceDN w:val="0"/>
              <w:adjustRightInd w:val="0"/>
              <w:rPr>
                <w:rFonts w:ascii="Arial" w:hAnsi="Arial" w:cs="Arial"/>
                <w:color w:val="C0504D" w:themeColor="accent2"/>
                <w:sz w:val="16"/>
                <w:szCs w:val="16"/>
              </w:rPr>
            </w:pPr>
            <w:r w:rsidRPr="0018788E">
              <w:rPr>
                <w:rFonts w:ascii="Arial" w:hAnsi="Arial" w:cs="Arial"/>
                <w:color w:val="C0504D" w:themeColor="accent2"/>
                <w:sz w:val="16"/>
                <w:szCs w:val="16"/>
              </w:rPr>
              <w:t xml:space="preserve">But I think  taking  time to develop that storyboard  for this course in particular I was able to see where there were some gaps and  was able to make the course more  cohesive   in a way that essentially  tells  a  good story  in terms of  the material  been sequential not only for me  but  for the students as well and the students  function a lot more easier in that I gave them the storyboard as well. (01) </w:t>
            </w:r>
          </w:p>
        </w:tc>
      </w:tr>
      <w:tr w:rsidR="001F1BB0" w:rsidRPr="00FF302D" w:rsidTr="001F1BB0">
        <w:trPr>
          <w:trHeight w:val="1241"/>
        </w:trPr>
        <w:tc>
          <w:tcPr>
            <w:tcW w:w="7128" w:type="dxa"/>
          </w:tcPr>
          <w:p w:rsidR="001F1BB0" w:rsidRPr="0018788E" w:rsidRDefault="001F1BB0" w:rsidP="001F1BB0">
            <w:pPr>
              <w:autoSpaceDE w:val="0"/>
              <w:autoSpaceDN w:val="0"/>
              <w:adjustRightInd w:val="0"/>
              <w:rPr>
                <w:rFonts w:ascii="Arial" w:hAnsi="Arial" w:cs="Arial"/>
                <w:color w:val="00B0F0"/>
                <w:sz w:val="16"/>
                <w:szCs w:val="16"/>
              </w:rPr>
            </w:pPr>
            <w:r w:rsidRPr="0018788E">
              <w:rPr>
                <w:rFonts w:ascii="Arial" w:hAnsi="Arial" w:cs="Arial"/>
                <w:color w:val="00B0F0"/>
                <w:sz w:val="16"/>
                <w:szCs w:val="16"/>
              </w:rPr>
              <w:t>My position is that I have to give a final and I have to grade them because for me a student’s grade is a reflection of my success in terms of a delivery mechanism and if they are not doing well at that point; I reflect on what I am not doing well and try to get ideas or solutions or what can be done differently, for them. (01)</w:t>
            </w:r>
          </w:p>
        </w:tc>
      </w:tr>
    </w:tbl>
    <w:p w:rsidR="008C3E06" w:rsidRPr="00FF302D" w:rsidRDefault="008C3E06" w:rsidP="008C3E06">
      <w:pPr>
        <w:autoSpaceDE w:val="0"/>
        <w:autoSpaceDN w:val="0"/>
        <w:adjustRightInd w:val="0"/>
        <w:spacing w:after="0" w:line="240" w:lineRule="auto"/>
        <w:rPr>
          <w:rFonts w:cs="AdvPSFT-L"/>
          <w:sz w:val="28"/>
          <w:szCs w:val="28"/>
        </w:rPr>
      </w:pPr>
    </w:p>
    <w:p w:rsidR="008C3E06" w:rsidRPr="00FF302D" w:rsidRDefault="008C3E06" w:rsidP="008C3E06">
      <w:pPr>
        <w:autoSpaceDE w:val="0"/>
        <w:autoSpaceDN w:val="0"/>
        <w:adjustRightInd w:val="0"/>
        <w:spacing w:after="0" w:line="240" w:lineRule="auto"/>
        <w:rPr>
          <w:rFonts w:cs="AdvPSFT-L"/>
          <w:sz w:val="28"/>
          <w:szCs w:val="28"/>
        </w:rPr>
      </w:pPr>
    </w:p>
    <w:p w:rsidR="008C3E06" w:rsidRPr="00FF302D" w:rsidRDefault="008C3E06" w:rsidP="008C3E06">
      <w:pPr>
        <w:spacing w:after="0" w:line="240" w:lineRule="auto"/>
        <w:rPr>
          <w:sz w:val="20"/>
          <w:szCs w:val="20"/>
        </w:rPr>
      </w:pPr>
    </w:p>
    <w:p w:rsidR="008C3E06" w:rsidRPr="00FF302D" w:rsidRDefault="008C3E06" w:rsidP="008C3E06">
      <w:pPr>
        <w:spacing w:after="0" w:line="240" w:lineRule="auto"/>
        <w:ind w:left="720" w:firstLine="720"/>
        <w:rPr>
          <w:rFonts w:ascii="Arial" w:hAnsi="Arial" w:cs="Arial"/>
          <w:sz w:val="20"/>
          <w:szCs w:val="20"/>
        </w:rPr>
      </w:pPr>
    </w:p>
    <w:p w:rsidR="008C3E06" w:rsidRDefault="008C3E06" w:rsidP="004B0C93">
      <w:pPr>
        <w:spacing w:after="0" w:line="240" w:lineRule="auto"/>
        <w:rPr>
          <w:rFonts w:ascii="Arial" w:hAnsi="Arial" w:cs="Arial"/>
          <w:sz w:val="20"/>
          <w:szCs w:val="20"/>
        </w:rPr>
      </w:pPr>
    </w:p>
    <w:p w:rsidR="008C3E06" w:rsidRDefault="008C3E06" w:rsidP="008C3E06">
      <w:pPr>
        <w:spacing w:after="0" w:line="240" w:lineRule="auto"/>
        <w:ind w:left="2160" w:firstLine="720"/>
        <w:rPr>
          <w:rFonts w:ascii="Arial" w:hAnsi="Arial" w:cs="Arial"/>
          <w:sz w:val="20"/>
          <w:szCs w:val="20"/>
        </w:rPr>
      </w:pPr>
    </w:p>
    <w:p w:rsidR="008C3E06" w:rsidRDefault="008C3E06"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1F1BB0" w:rsidRDefault="001F1BB0" w:rsidP="008C3E06">
      <w:pPr>
        <w:spacing w:after="0" w:line="240" w:lineRule="auto"/>
        <w:ind w:left="2160" w:firstLine="720"/>
        <w:rPr>
          <w:rFonts w:ascii="Arial" w:hAnsi="Arial" w:cs="Arial"/>
          <w:sz w:val="20"/>
          <w:szCs w:val="20"/>
        </w:rPr>
      </w:pPr>
    </w:p>
    <w:p w:rsidR="008C3E06" w:rsidRPr="00FF302D" w:rsidRDefault="008C3E06" w:rsidP="001F1BB0">
      <w:pPr>
        <w:spacing w:after="0" w:line="240" w:lineRule="auto"/>
        <w:ind w:left="1440" w:firstLine="720"/>
        <w:rPr>
          <w:rFonts w:ascii="Arial" w:hAnsi="Arial" w:cs="Arial"/>
          <w:sz w:val="20"/>
          <w:szCs w:val="20"/>
        </w:rPr>
      </w:pPr>
      <w:r>
        <w:rPr>
          <w:rFonts w:ascii="Arial" w:hAnsi="Arial" w:cs="Arial"/>
          <w:sz w:val="20"/>
          <w:szCs w:val="20"/>
        </w:rPr>
        <w:t>K</w:t>
      </w:r>
      <w:r w:rsidRPr="00FF302D">
        <w:rPr>
          <w:rFonts w:ascii="Arial" w:hAnsi="Arial" w:cs="Arial"/>
          <w:sz w:val="20"/>
          <w:szCs w:val="20"/>
        </w:rPr>
        <w:t>ey:</w:t>
      </w:r>
    </w:p>
    <w:tbl>
      <w:tblPr>
        <w:tblpPr w:leftFromText="180" w:rightFromText="180" w:vertAnchor="text" w:horzAnchor="page" w:tblpX="4913"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2019"/>
      </w:tblGrid>
      <w:tr w:rsidR="001F1BB0" w:rsidRPr="00FF302D" w:rsidTr="001F1BB0">
        <w:trPr>
          <w:trHeight w:val="130"/>
        </w:trPr>
        <w:tc>
          <w:tcPr>
            <w:tcW w:w="1213" w:type="dxa"/>
          </w:tcPr>
          <w:p w:rsidR="001F1BB0" w:rsidRPr="00FF302D" w:rsidRDefault="001F1BB0" w:rsidP="001F1BB0">
            <w:pPr>
              <w:rPr>
                <w:rFonts w:ascii="Arial" w:hAnsi="Arial" w:cs="Arial"/>
                <w:b/>
                <w:sz w:val="16"/>
                <w:szCs w:val="16"/>
              </w:rPr>
            </w:pPr>
            <w:r w:rsidRPr="00FF302D">
              <w:rPr>
                <w:rFonts w:ascii="Arial" w:hAnsi="Arial" w:cs="Arial"/>
                <w:b/>
                <w:sz w:val="16"/>
                <w:szCs w:val="16"/>
              </w:rPr>
              <w:t>Colour</w:t>
            </w:r>
          </w:p>
        </w:tc>
        <w:tc>
          <w:tcPr>
            <w:tcW w:w="2019" w:type="dxa"/>
          </w:tcPr>
          <w:p w:rsidR="001F1BB0" w:rsidRPr="00FF302D" w:rsidRDefault="001F1BB0" w:rsidP="001F1BB0">
            <w:pPr>
              <w:rPr>
                <w:rFonts w:ascii="Arial" w:hAnsi="Arial" w:cs="Arial"/>
                <w:b/>
                <w:sz w:val="16"/>
                <w:szCs w:val="16"/>
              </w:rPr>
            </w:pPr>
            <w:r w:rsidRPr="00FF302D">
              <w:rPr>
                <w:rFonts w:ascii="Arial" w:hAnsi="Arial" w:cs="Arial"/>
                <w:b/>
                <w:sz w:val="16"/>
                <w:szCs w:val="16"/>
              </w:rPr>
              <w:t>Initial category</w:t>
            </w:r>
          </w:p>
        </w:tc>
      </w:tr>
      <w:tr w:rsidR="001F1BB0" w:rsidRPr="00FF302D" w:rsidTr="001F1BB0">
        <w:trPr>
          <w:trHeight w:val="130"/>
        </w:trPr>
        <w:tc>
          <w:tcPr>
            <w:tcW w:w="1213" w:type="dxa"/>
          </w:tcPr>
          <w:p w:rsidR="001F1BB0" w:rsidRPr="00FF302D" w:rsidRDefault="00CB5DCD" w:rsidP="001F1BB0">
            <w:pPr>
              <w:rPr>
                <w:rFonts w:ascii="Arial" w:hAnsi="Arial" w:cs="Arial"/>
                <w:sz w:val="16"/>
                <w:szCs w:val="16"/>
              </w:rPr>
            </w:pPr>
            <w:r w:rsidRPr="00CB5DCD">
              <w:rPr>
                <w:rFonts w:ascii="Arial" w:hAnsi="Arial" w:cs="Arial"/>
                <w:sz w:val="16"/>
                <w:szCs w:val="16"/>
              </w:rPr>
              <w:pict>
                <v:shape id="_x0000_s43015" type="#_x0000_t32" style="position:absolute;margin-left:15.7pt;margin-top:8.1pt;width:33.25pt;height:0;z-index:251652608;mso-position-horizontal-relative:text;mso-position-vertical-relative:text" o:connectortype="straight" strokecolor="#ffc000" strokeweight="3.75pt"/>
              </w:pict>
            </w:r>
          </w:p>
        </w:tc>
        <w:tc>
          <w:tcPr>
            <w:tcW w:w="2019" w:type="dxa"/>
          </w:tcPr>
          <w:p w:rsidR="001F1BB0" w:rsidRPr="00FF302D" w:rsidRDefault="001F1BB0" w:rsidP="001F1BB0">
            <w:pPr>
              <w:rPr>
                <w:rFonts w:ascii="Arial" w:hAnsi="Arial" w:cs="Arial"/>
                <w:sz w:val="16"/>
                <w:szCs w:val="16"/>
              </w:rPr>
            </w:pPr>
            <w:r w:rsidRPr="00FF302D">
              <w:rPr>
                <w:rFonts w:ascii="Arial" w:hAnsi="Arial" w:cs="Arial"/>
                <w:sz w:val="16"/>
                <w:szCs w:val="16"/>
              </w:rPr>
              <w:t>Imparting Information</w:t>
            </w:r>
          </w:p>
        </w:tc>
      </w:tr>
      <w:tr w:rsidR="001F1BB0" w:rsidRPr="00FF302D" w:rsidTr="001F1BB0">
        <w:trPr>
          <w:trHeight w:val="130"/>
        </w:trPr>
        <w:tc>
          <w:tcPr>
            <w:tcW w:w="1213" w:type="dxa"/>
          </w:tcPr>
          <w:p w:rsidR="001F1BB0" w:rsidRPr="00FF302D" w:rsidRDefault="00CB5DCD" w:rsidP="001F1BB0">
            <w:pPr>
              <w:rPr>
                <w:rFonts w:ascii="Arial" w:hAnsi="Arial" w:cs="Arial"/>
                <w:sz w:val="16"/>
                <w:szCs w:val="16"/>
              </w:rPr>
            </w:pPr>
            <w:r w:rsidRPr="00CB5DCD">
              <w:rPr>
                <w:rFonts w:ascii="Arial" w:hAnsi="Arial" w:cs="Arial"/>
                <w:noProof/>
                <w:sz w:val="16"/>
                <w:szCs w:val="16"/>
              </w:rPr>
              <w:pict>
                <v:shape id="_x0000_s43016" type="#_x0000_t32" style="position:absolute;margin-left:15.7pt;margin-top:11.1pt;width:33.25pt;height:0;z-index:251653632;mso-position-horizontal-relative:text;mso-position-vertical-relative:text" o:connectortype="straight" strokecolor="#c00000" strokeweight="3.75pt"/>
              </w:pict>
            </w:r>
          </w:p>
        </w:tc>
        <w:tc>
          <w:tcPr>
            <w:tcW w:w="2019" w:type="dxa"/>
          </w:tcPr>
          <w:p w:rsidR="001F1BB0" w:rsidRPr="00FF302D" w:rsidRDefault="001F1BB0" w:rsidP="001F1BB0">
            <w:pPr>
              <w:rPr>
                <w:rFonts w:ascii="Arial" w:hAnsi="Arial" w:cs="Arial"/>
                <w:sz w:val="16"/>
                <w:szCs w:val="16"/>
              </w:rPr>
            </w:pPr>
            <w:r w:rsidRPr="00FF302D">
              <w:rPr>
                <w:rFonts w:ascii="Arial" w:hAnsi="Arial" w:cs="Arial"/>
                <w:sz w:val="16"/>
                <w:szCs w:val="16"/>
              </w:rPr>
              <w:t>Transmitting structured knowledge</w:t>
            </w:r>
          </w:p>
        </w:tc>
      </w:tr>
      <w:tr w:rsidR="001F1BB0" w:rsidRPr="00FF302D" w:rsidTr="001F1BB0">
        <w:trPr>
          <w:trHeight w:val="137"/>
        </w:trPr>
        <w:tc>
          <w:tcPr>
            <w:tcW w:w="1213" w:type="dxa"/>
          </w:tcPr>
          <w:p w:rsidR="001F1BB0" w:rsidRPr="00FF302D" w:rsidRDefault="00CB5DCD" w:rsidP="001F1BB0">
            <w:pPr>
              <w:rPr>
                <w:rFonts w:ascii="Arial" w:hAnsi="Arial" w:cs="Arial"/>
                <w:sz w:val="16"/>
                <w:szCs w:val="16"/>
              </w:rPr>
            </w:pPr>
            <w:r w:rsidRPr="00CB5DCD">
              <w:rPr>
                <w:rFonts w:ascii="Arial" w:hAnsi="Arial" w:cs="Arial"/>
                <w:noProof/>
                <w:sz w:val="16"/>
                <w:szCs w:val="16"/>
              </w:rPr>
              <w:pict>
                <v:shape id="_x0000_s43017" type="#_x0000_t32" style="position:absolute;margin-left:16.6pt;margin-top:5.45pt;width:33.25pt;height:0;z-index:251654656;mso-position-horizontal-relative:text;mso-position-vertical-relative:text" o:connectortype="straight" strokecolor="#00b0f0" strokeweight="3.75pt"/>
              </w:pict>
            </w:r>
          </w:p>
        </w:tc>
        <w:tc>
          <w:tcPr>
            <w:tcW w:w="2019" w:type="dxa"/>
          </w:tcPr>
          <w:p w:rsidR="001F1BB0" w:rsidRPr="00FF302D" w:rsidRDefault="001F1BB0" w:rsidP="001F1BB0">
            <w:pPr>
              <w:rPr>
                <w:rFonts w:ascii="Arial" w:hAnsi="Arial" w:cs="Arial"/>
                <w:sz w:val="16"/>
                <w:szCs w:val="16"/>
              </w:rPr>
            </w:pPr>
            <w:r w:rsidRPr="00FF302D">
              <w:rPr>
                <w:rFonts w:ascii="Arial" w:hAnsi="Arial" w:cs="Arial"/>
                <w:sz w:val="16"/>
                <w:szCs w:val="16"/>
              </w:rPr>
              <w:t>Student-teacher relationship</w:t>
            </w:r>
          </w:p>
        </w:tc>
      </w:tr>
    </w:tbl>
    <w:p w:rsidR="008C3E06" w:rsidRPr="00FF302D" w:rsidRDefault="008C3E06" w:rsidP="008C3E06">
      <w:pPr>
        <w:spacing w:after="0" w:line="240" w:lineRule="auto"/>
        <w:ind w:left="1440" w:firstLine="720"/>
        <w:rPr>
          <w:sz w:val="20"/>
          <w:szCs w:val="20"/>
        </w:rPr>
      </w:pPr>
    </w:p>
    <w:p w:rsidR="008C3E06" w:rsidRPr="00FF302D" w:rsidRDefault="008C3E06" w:rsidP="008C3E06">
      <w:pPr>
        <w:spacing w:after="0" w:line="360" w:lineRule="auto"/>
        <w:rPr>
          <w:rFonts w:ascii="Arial" w:hAnsi="Arial" w:cs="Arial"/>
        </w:rPr>
      </w:pPr>
    </w:p>
    <w:p w:rsidR="008C3E06" w:rsidRPr="00FF302D" w:rsidRDefault="008C3E06" w:rsidP="008C3E06">
      <w:pPr>
        <w:spacing w:after="0" w:line="360" w:lineRule="auto"/>
        <w:rPr>
          <w:rFonts w:ascii="Arial" w:hAnsi="Arial" w:cs="Arial"/>
        </w:rPr>
      </w:pPr>
    </w:p>
    <w:p w:rsidR="008C3E06" w:rsidRPr="00FF302D" w:rsidRDefault="008C3E06" w:rsidP="008C3E06">
      <w:pPr>
        <w:spacing w:after="0" w:line="360" w:lineRule="auto"/>
        <w:rPr>
          <w:rFonts w:ascii="Arial" w:hAnsi="Arial" w:cs="Arial"/>
        </w:rPr>
      </w:pPr>
    </w:p>
    <w:p w:rsidR="008C3E06" w:rsidRPr="00FF302D" w:rsidRDefault="008C3E06" w:rsidP="008C3E06">
      <w:pPr>
        <w:spacing w:after="0" w:line="360" w:lineRule="auto"/>
        <w:rPr>
          <w:rFonts w:ascii="Arial" w:hAnsi="Arial" w:cs="Arial"/>
        </w:rPr>
      </w:pPr>
    </w:p>
    <w:p w:rsidR="00EA01B6" w:rsidRDefault="00EA01B6" w:rsidP="008C3E06">
      <w:pPr>
        <w:spacing w:after="0" w:line="360" w:lineRule="auto"/>
        <w:rPr>
          <w:rFonts w:ascii="Arial" w:hAnsi="Arial" w:cs="Arial"/>
        </w:rPr>
      </w:pPr>
    </w:p>
    <w:p w:rsidR="00C006FE" w:rsidRDefault="00C006FE" w:rsidP="008C3E06">
      <w:pPr>
        <w:spacing w:after="0" w:line="360" w:lineRule="auto"/>
        <w:rPr>
          <w:rFonts w:ascii="Arial" w:hAnsi="Arial" w:cs="Arial"/>
        </w:rPr>
      </w:pPr>
    </w:p>
    <w:p w:rsidR="000B56BF" w:rsidRDefault="000B56BF" w:rsidP="00047B8A">
      <w:pPr>
        <w:spacing w:after="0" w:line="360" w:lineRule="auto"/>
        <w:rPr>
          <w:rFonts w:ascii="Arial" w:hAnsi="Arial" w:cs="Arial"/>
        </w:rPr>
      </w:pPr>
    </w:p>
    <w:p w:rsidR="000B56BF" w:rsidRDefault="000B56BF" w:rsidP="00047B8A">
      <w:pPr>
        <w:spacing w:after="0" w:line="360" w:lineRule="auto"/>
        <w:rPr>
          <w:rFonts w:ascii="Arial" w:hAnsi="Arial" w:cs="Arial"/>
        </w:rPr>
      </w:pPr>
    </w:p>
    <w:p w:rsidR="00C006FE" w:rsidRPr="00047B8A" w:rsidRDefault="008C3E06" w:rsidP="00047B8A">
      <w:pPr>
        <w:spacing w:after="0" w:line="360" w:lineRule="auto"/>
        <w:rPr>
          <w:rFonts w:ascii="Arial" w:hAnsi="Arial" w:cs="Arial"/>
        </w:rPr>
      </w:pPr>
      <w:r w:rsidRPr="00FF302D">
        <w:rPr>
          <w:rFonts w:ascii="Arial" w:hAnsi="Arial" w:cs="Arial"/>
        </w:rPr>
        <w:t xml:space="preserve">Table </w:t>
      </w:r>
      <w:r w:rsidR="001F1BB0">
        <w:rPr>
          <w:rFonts w:ascii="Arial" w:hAnsi="Arial" w:cs="Arial"/>
        </w:rPr>
        <w:t>2</w:t>
      </w:r>
      <w:r w:rsidRPr="00FF302D">
        <w:rPr>
          <w:rFonts w:ascii="Arial" w:hAnsi="Arial" w:cs="Arial"/>
        </w:rPr>
        <w:t xml:space="preserve"> identifies three pools of meaning extracte</w:t>
      </w:r>
      <w:r>
        <w:rPr>
          <w:rFonts w:ascii="Arial" w:hAnsi="Arial" w:cs="Arial"/>
        </w:rPr>
        <w:t xml:space="preserve">d and coded from interview one.  </w:t>
      </w:r>
      <w:r w:rsidRPr="00FF302D">
        <w:rPr>
          <w:rFonts w:ascii="Arial" w:hAnsi="Arial" w:cs="Arial"/>
        </w:rPr>
        <w:t>The first item represents an initial category of imparting information; the second, transmitting structured knowledge</w:t>
      </w:r>
      <w:r>
        <w:rPr>
          <w:rFonts w:ascii="Arial" w:hAnsi="Arial" w:cs="Arial"/>
        </w:rPr>
        <w:t>,</w:t>
      </w:r>
      <w:r w:rsidRPr="00FF302D">
        <w:rPr>
          <w:rFonts w:ascii="Arial" w:hAnsi="Arial" w:cs="Arial"/>
        </w:rPr>
        <w:t xml:space="preserve"> and third, student</w:t>
      </w:r>
      <w:r w:rsidRPr="00FF302D">
        <w:rPr>
          <w:rFonts w:ascii="Arial" w:eastAsia="Calibri" w:hAnsi="Arial" w:cs="Arial"/>
        </w:rPr>
        <w:t>–</w:t>
      </w:r>
      <w:r w:rsidRPr="00FF302D">
        <w:rPr>
          <w:rFonts w:ascii="Arial" w:hAnsi="Arial" w:cs="Arial"/>
        </w:rPr>
        <w:t>teacher relationship.  The process here i</w:t>
      </w:r>
      <w:r>
        <w:rPr>
          <w:rFonts w:ascii="Arial" w:hAnsi="Arial" w:cs="Arial"/>
        </w:rPr>
        <w:t>s tentative, as it is iterative, involving re</w:t>
      </w:r>
      <w:r w:rsidRPr="00FF302D">
        <w:rPr>
          <w:rFonts w:ascii="Arial" w:eastAsia="Calibri" w:hAnsi="Arial" w:cs="Arial"/>
        </w:rPr>
        <w:t>–</w:t>
      </w:r>
      <w:r w:rsidRPr="00FF302D">
        <w:rPr>
          <w:rFonts w:ascii="Arial" w:hAnsi="Arial" w:cs="Arial"/>
        </w:rPr>
        <w:t>read</w:t>
      </w:r>
      <w:r>
        <w:rPr>
          <w:rFonts w:ascii="Arial" w:hAnsi="Arial" w:cs="Arial"/>
        </w:rPr>
        <w:t>ing</w:t>
      </w:r>
      <w:r w:rsidRPr="00FF302D">
        <w:rPr>
          <w:rFonts w:ascii="Arial" w:hAnsi="Arial" w:cs="Arial"/>
        </w:rPr>
        <w:t xml:space="preserve"> </w:t>
      </w:r>
      <w:r>
        <w:rPr>
          <w:rFonts w:ascii="Arial" w:hAnsi="Arial" w:cs="Arial"/>
        </w:rPr>
        <w:t xml:space="preserve">of </w:t>
      </w:r>
      <w:r w:rsidRPr="00FF302D">
        <w:rPr>
          <w:rFonts w:ascii="Arial" w:hAnsi="Arial" w:cs="Arial"/>
        </w:rPr>
        <w:t>transcript</w:t>
      </w:r>
      <w:r>
        <w:rPr>
          <w:rFonts w:ascii="Arial" w:hAnsi="Arial" w:cs="Arial"/>
        </w:rPr>
        <w:t>s</w:t>
      </w:r>
      <w:r w:rsidRPr="00FF302D">
        <w:rPr>
          <w:rFonts w:ascii="Arial" w:hAnsi="Arial" w:cs="Arial"/>
        </w:rPr>
        <w:t xml:space="preserve"> to verify the fragment represented in the first instance, an initial theme and later, a conception</w:t>
      </w:r>
      <w:r w:rsidR="00CB2464">
        <w:rPr>
          <w:rFonts w:ascii="Arial" w:hAnsi="Arial" w:cs="Arial"/>
        </w:rPr>
        <w:t xml:space="preserve"> (Marshall and Rossman, </w:t>
      </w:r>
      <w:r w:rsidRPr="0065702C">
        <w:rPr>
          <w:rFonts w:ascii="Arial" w:hAnsi="Arial" w:cs="Arial"/>
        </w:rPr>
        <w:t>1995)</w:t>
      </w:r>
      <w:r w:rsidRPr="00FF302D">
        <w:rPr>
          <w:rFonts w:ascii="Arial" w:hAnsi="Arial" w:cs="Arial"/>
        </w:rPr>
        <w:t xml:space="preserve">.  Having exhausted the process of identifying units of meanings, I was now in a position to examine the stack for further analysis to begin the process of identification of categories; the third step, comparison. </w:t>
      </w:r>
    </w:p>
    <w:p w:rsidR="00C006FE" w:rsidRPr="00C006FE" w:rsidRDefault="00C006FE" w:rsidP="00C006FE"/>
    <w:p w:rsidR="008C3E06" w:rsidRPr="009A1127" w:rsidRDefault="008C3E06" w:rsidP="00A7350B">
      <w:pPr>
        <w:pStyle w:val="Heading3"/>
        <w:rPr>
          <w:rFonts w:ascii="Arial" w:hAnsi="Arial" w:cs="Arial"/>
          <w:color w:val="0070C0"/>
          <w:sz w:val="24"/>
          <w:szCs w:val="24"/>
        </w:rPr>
      </w:pPr>
      <w:bookmarkStart w:id="237" w:name="_Toc1031822"/>
      <w:r w:rsidRPr="009A1127">
        <w:rPr>
          <w:rFonts w:ascii="Arial" w:hAnsi="Arial" w:cs="Arial"/>
          <w:color w:val="0070C0"/>
          <w:sz w:val="24"/>
          <w:szCs w:val="24"/>
        </w:rPr>
        <w:t>4.4.3. Step 3: Comparison</w:t>
      </w:r>
      <w:bookmarkEnd w:id="237"/>
    </w:p>
    <w:p w:rsidR="008C3E06" w:rsidRPr="00FF302D" w:rsidRDefault="008C3E06" w:rsidP="008C3E06">
      <w:pPr>
        <w:autoSpaceDE w:val="0"/>
        <w:autoSpaceDN w:val="0"/>
        <w:adjustRightInd w:val="0"/>
        <w:spacing w:after="0" w:line="360" w:lineRule="auto"/>
        <w:rPr>
          <w:rFonts w:cs="AdvPSFT-L"/>
          <w:b/>
          <w:sz w:val="28"/>
          <w:szCs w:val="28"/>
        </w:rPr>
      </w:pPr>
    </w:p>
    <w:p w:rsidR="00A3514D" w:rsidRDefault="008C3E06" w:rsidP="008C3E06">
      <w:pPr>
        <w:autoSpaceDE w:val="0"/>
        <w:autoSpaceDN w:val="0"/>
        <w:adjustRightInd w:val="0"/>
        <w:spacing w:after="0" w:line="360" w:lineRule="auto"/>
        <w:rPr>
          <w:rFonts w:ascii="Arial" w:hAnsi="Arial" w:cs="Arial"/>
        </w:rPr>
      </w:pPr>
      <w:r w:rsidRPr="00FF302D">
        <w:rPr>
          <w:rFonts w:ascii="Arial" w:hAnsi="Arial" w:cs="Arial"/>
        </w:rPr>
        <w:t>I began the long and laborious process of extracting from the pool of meanings fragments that were similar, as well as different; placing the</w:t>
      </w:r>
      <w:r>
        <w:rPr>
          <w:rFonts w:ascii="Arial" w:hAnsi="Arial" w:cs="Arial"/>
        </w:rPr>
        <w:t xml:space="preserve">se into different tables.  </w:t>
      </w:r>
      <w:r w:rsidRPr="00FF302D">
        <w:rPr>
          <w:rFonts w:ascii="Arial" w:hAnsi="Arial" w:cs="Arial"/>
        </w:rPr>
        <w:lastRenderedPageBreak/>
        <w:t>Simultaneously, I attempted to identify common themes running through the narratives, trying to structure logical relationships within each developing category and between developing categories</w:t>
      </w:r>
      <w:r w:rsidRPr="00C5222D">
        <w:rPr>
          <w:rFonts w:ascii="Arial" w:hAnsi="Arial" w:cs="Arial"/>
        </w:rPr>
        <w:t xml:space="preserve"> </w:t>
      </w:r>
      <w:r>
        <w:rPr>
          <w:rFonts w:ascii="Arial" w:hAnsi="Arial" w:cs="Arial"/>
        </w:rPr>
        <w:t>(</w:t>
      </w:r>
      <w:r w:rsidRPr="0065702C">
        <w:rPr>
          <w:rFonts w:ascii="Arial" w:hAnsi="Arial" w:cs="Arial"/>
        </w:rPr>
        <w:t>Miles and Huberman, 1994</w:t>
      </w:r>
      <w:r>
        <w:rPr>
          <w:rFonts w:ascii="Arial" w:hAnsi="Arial" w:cs="Arial"/>
        </w:rPr>
        <w:t xml:space="preserve">).  </w:t>
      </w:r>
      <w:r w:rsidR="00A25BE7">
        <w:rPr>
          <w:rFonts w:ascii="Arial" w:hAnsi="Arial" w:cs="Arial"/>
        </w:rPr>
        <w:t xml:space="preserve">Trigwell (2000a, </w:t>
      </w:r>
      <w:r w:rsidRPr="00FF302D">
        <w:rPr>
          <w:rFonts w:ascii="Arial" w:hAnsi="Arial" w:cs="Arial"/>
        </w:rPr>
        <w:t>p. 65) has commented on the demanding nature of this process</w:t>
      </w:r>
      <w:r>
        <w:rPr>
          <w:rFonts w:ascii="Arial" w:hAnsi="Arial" w:cs="Arial"/>
        </w:rPr>
        <w:t>.</w:t>
      </w:r>
      <w:r w:rsidR="00A3514D">
        <w:rPr>
          <w:rFonts w:ascii="Arial" w:hAnsi="Arial" w:cs="Arial"/>
        </w:rPr>
        <w:t xml:space="preserve">  </w:t>
      </w:r>
      <w:r w:rsidRPr="00FF302D">
        <w:rPr>
          <w:rFonts w:ascii="Arial" w:hAnsi="Arial" w:cs="Arial"/>
        </w:rPr>
        <w:t xml:space="preserve">The significance of this step cannot be underestimated.  It is data driven; the researcher is required to immerse himself/herself in the process, maintaining concentration on meaning units while unearthing themes, structures, as well as logical relationships emerging (Reed, 2006).   </w:t>
      </w:r>
    </w:p>
    <w:p w:rsidR="00A3514D" w:rsidRDefault="00A3514D" w:rsidP="008C3E06">
      <w:pPr>
        <w:autoSpaceDE w:val="0"/>
        <w:autoSpaceDN w:val="0"/>
        <w:adjustRightInd w:val="0"/>
        <w:spacing w:after="0" w:line="360" w:lineRule="auto"/>
        <w:rPr>
          <w:rFonts w:ascii="Arial" w:hAnsi="Arial" w:cs="Arial"/>
        </w:rPr>
      </w:pPr>
    </w:p>
    <w:p w:rsidR="00A3514D" w:rsidRDefault="00A3514D" w:rsidP="008C3E06">
      <w:pPr>
        <w:autoSpaceDE w:val="0"/>
        <w:autoSpaceDN w:val="0"/>
        <w:adjustRightInd w:val="0"/>
        <w:spacing w:after="0" w:line="360" w:lineRule="auto"/>
        <w:rPr>
          <w:rFonts w:ascii="Arial" w:hAnsi="Arial" w:cs="Arial"/>
        </w:rPr>
      </w:pPr>
    </w:p>
    <w:p w:rsidR="008C3E06" w:rsidRPr="00F42D0C" w:rsidRDefault="008C3E06" w:rsidP="008C3E06">
      <w:pPr>
        <w:autoSpaceDE w:val="0"/>
        <w:autoSpaceDN w:val="0"/>
        <w:adjustRightInd w:val="0"/>
        <w:spacing w:after="0" w:line="360" w:lineRule="auto"/>
        <w:rPr>
          <w:rFonts w:ascii="Arial" w:hAnsi="Arial" w:cs="Arial"/>
        </w:rPr>
      </w:pPr>
      <w:r>
        <w:rPr>
          <w:rFonts w:ascii="Arial" w:hAnsi="Arial" w:cs="Arial"/>
        </w:rPr>
        <w:t>E</w:t>
      </w:r>
      <w:r w:rsidRPr="00FF302D">
        <w:rPr>
          <w:rFonts w:ascii="Arial" w:hAnsi="Arial" w:cs="Arial"/>
        </w:rPr>
        <w:t xml:space="preserve">ach quote has two contexts: ‘the interview from which it was unearthed and the pool of meanings to which it belongs’ (Marton, 1986, p. 43). </w:t>
      </w:r>
      <w:r>
        <w:rPr>
          <w:rFonts w:ascii="Arial" w:hAnsi="Arial" w:cs="Arial"/>
        </w:rPr>
        <w:t xml:space="preserve"> </w:t>
      </w:r>
      <w:r w:rsidRPr="00FF302D">
        <w:rPr>
          <w:rFonts w:ascii="Arial" w:hAnsi="Arial" w:cs="Arial"/>
        </w:rPr>
        <w:t xml:space="preserve">As I read transcripts, ideas of transmitting information, transmitting structured knowledge and transmitting lecturers’ concepts to students began to emerge as initial conceptions of teaching among </w:t>
      </w:r>
      <w:r>
        <w:rPr>
          <w:rFonts w:ascii="Arial" w:hAnsi="Arial" w:cs="Arial"/>
        </w:rPr>
        <w:t>ZHC</w:t>
      </w:r>
      <w:r w:rsidRPr="00FF302D">
        <w:rPr>
          <w:rFonts w:ascii="Arial" w:hAnsi="Arial" w:cs="Arial"/>
        </w:rPr>
        <w:t xml:space="preserve"> lecturers.  Simultaneously, themes of ‘delivering’ (basic) information and delivering (structured) knowledge and transmitting teachers’ concepts began to emerge as fundamental conceptions of lecturers’ teaching/learning activities</w:t>
      </w:r>
      <w:r>
        <w:rPr>
          <w:rFonts w:ascii="Arial" w:hAnsi="Arial" w:cs="Arial"/>
        </w:rPr>
        <w:t xml:space="preserve">.  </w:t>
      </w:r>
      <w:r w:rsidRPr="00FF302D">
        <w:rPr>
          <w:rFonts w:ascii="Arial" w:hAnsi="Arial" w:cs="Arial"/>
        </w:rPr>
        <w:t xml:space="preserve">As I continued this process of analysis of quotes, I seamlessly merged into the process of grouping. See Table </w:t>
      </w:r>
      <w:r w:rsidR="00EA01B6">
        <w:rPr>
          <w:rFonts w:ascii="Arial" w:hAnsi="Arial" w:cs="Arial"/>
        </w:rPr>
        <w:t>3</w:t>
      </w:r>
      <w:r>
        <w:rPr>
          <w:rFonts w:ascii="Arial" w:hAnsi="Arial" w:cs="Arial"/>
        </w:rPr>
        <w:t xml:space="preserve"> below:</w:t>
      </w:r>
    </w:p>
    <w:p w:rsidR="00C006FE" w:rsidRDefault="00C006FE" w:rsidP="00A21BD1">
      <w:pPr>
        <w:autoSpaceDE w:val="0"/>
        <w:autoSpaceDN w:val="0"/>
        <w:adjustRightInd w:val="0"/>
        <w:spacing w:after="0" w:line="240" w:lineRule="auto"/>
        <w:rPr>
          <w:rFonts w:ascii="Arial" w:hAnsi="Arial" w:cs="Arial"/>
          <w:b/>
        </w:rPr>
      </w:pPr>
    </w:p>
    <w:p w:rsidR="00C006FE" w:rsidRDefault="00C006FE" w:rsidP="00A21BD1">
      <w:pPr>
        <w:autoSpaceDE w:val="0"/>
        <w:autoSpaceDN w:val="0"/>
        <w:adjustRightInd w:val="0"/>
        <w:spacing w:after="0" w:line="240" w:lineRule="auto"/>
        <w:rPr>
          <w:rFonts w:ascii="Arial" w:hAnsi="Arial" w:cs="Arial"/>
          <w:b/>
        </w:rPr>
      </w:pPr>
    </w:p>
    <w:p w:rsidR="00BD3D29" w:rsidRDefault="00BD3D29" w:rsidP="00A21BD1">
      <w:pPr>
        <w:autoSpaceDE w:val="0"/>
        <w:autoSpaceDN w:val="0"/>
        <w:adjustRightInd w:val="0"/>
        <w:spacing w:after="0" w:line="240" w:lineRule="auto"/>
        <w:rPr>
          <w:rFonts w:ascii="Arial" w:hAnsi="Arial" w:cs="Arial"/>
          <w:b/>
        </w:rPr>
      </w:pPr>
    </w:p>
    <w:p w:rsidR="00BD3D29" w:rsidRPr="00FF302D" w:rsidRDefault="00BD3D29" w:rsidP="003B5199">
      <w:pPr>
        <w:autoSpaceDE w:val="0"/>
        <w:autoSpaceDN w:val="0"/>
        <w:adjustRightInd w:val="0"/>
        <w:spacing w:after="0" w:line="240" w:lineRule="auto"/>
        <w:ind w:left="1440"/>
        <w:rPr>
          <w:rFonts w:ascii="Arial" w:hAnsi="Arial" w:cs="Arial"/>
          <w:b/>
        </w:rPr>
      </w:pPr>
      <w:r w:rsidRPr="00FF302D">
        <w:rPr>
          <w:rFonts w:ascii="Arial" w:hAnsi="Arial" w:cs="Arial"/>
          <w:b/>
        </w:rPr>
        <w:t xml:space="preserve">Table </w:t>
      </w:r>
      <w:r>
        <w:rPr>
          <w:rFonts w:ascii="Arial" w:hAnsi="Arial" w:cs="Arial"/>
          <w:b/>
        </w:rPr>
        <w:t>3</w:t>
      </w:r>
      <w:r w:rsidRPr="00FF302D">
        <w:rPr>
          <w:rFonts w:ascii="Arial" w:hAnsi="Arial" w:cs="Arial"/>
          <w:b/>
        </w:rPr>
        <w:t xml:space="preserve">: Showing Initial Conceptions of Teaching of </w:t>
      </w:r>
      <w:r>
        <w:rPr>
          <w:rFonts w:ascii="Arial" w:hAnsi="Arial" w:cs="Arial"/>
          <w:b/>
        </w:rPr>
        <w:t>Zion Hill</w:t>
      </w:r>
      <w:r w:rsidRPr="00FF302D">
        <w:rPr>
          <w:rFonts w:ascii="Arial" w:hAnsi="Arial" w:cs="Arial"/>
          <w:b/>
        </w:rPr>
        <w:t xml:space="preserve"> Lecturers </w:t>
      </w:r>
    </w:p>
    <w:p w:rsidR="00BD3D29" w:rsidRDefault="00BD3D29" w:rsidP="004B0C93">
      <w:pPr>
        <w:autoSpaceDE w:val="0"/>
        <w:autoSpaceDN w:val="0"/>
        <w:adjustRightInd w:val="0"/>
        <w:spacing w:after="0" w:line="240" w:lineRule="auto"/>
        <w:ind w:left="1440"/>
        <w:rPr>
          <w:rFonts w:ascii="Arial" w:hAnsi="Arial" w:cs="Arial"/>
          <w:b/>
        </w:rPr>
      </w:pPr>
    </w:p>
    <w:p w:rsidR="00BD3D29" w:rsidRDefault="00BD3D29" w:rsidP="004B0C93">
      <w:pPr>
        <w:autoSpaceDE w:val="0"/>
        <w:autoSpaceDN w:val="0"/>
        <w:adjustRightInd w:val="0"/>
        <w:spacing w:after="0" w:line="240" w:lineRule="auto"/>
        <w:ind w:left="1440"/>
        <w:rPr>
          <w:rFonts w:ascii="Arial" w:hAnsi="Arial" w:cs="Arial"/>
          <w:b/>
        </w:rPr>
      </w:pPr>
    </w:p>
    <w:tbl>
      <w:tblPr>
        <w:tblpPr w:leftFromText="180" w:rightFromText="180" w:vertAnchor="text" w:horzAnchor="margin" w:tblpXSpec="right" w:tblpY="-2"/>
        <w:tblW w:w="7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301"/>
        <w:gridCol w:w="1326"/>
        <w:gridCol w:w="1684"/>
        <w:gridCol w:w="1737"/>
      </w:tblGrid>
      <w:tr w:rsidR="00BD3D29" w:rsidRPr="00FF302D" w:rsidTr="00BD3D29">
        <w:trPr>
          <w:trHeight w:val="415"/>
        </w:trPr>
        <w:tc>
          <w:tcPr>
            <w:tcW w:w="7596" w:type="dxa"/>
            <w:gridSpan w:val="5"/>
          </w:tcPr>
          <w:p w:rsidR="00BD3D29" w:rsidRPr="00FF302D" w:rsidRDefault="00BD3D29" w:rsidP="00BD3D29">
            <w:pPr>
              <w:jc w:val="center"/>
              <w:rPr>
                <w:rFonts w:ascii="Arial" w:hAnsi="Arial" w:cs="Arial"/>
                <w:b/>
                <w:sz w:val="18"/>
                <w:szCs w:val="18"/>
              </w:rPr>
            </w:pPr>
            <w:r>
              <w:rPr>
                <w:rFonts w:ascii="Arial" w:hAnsi="Arial" w:cs="Arial"/>
                <w:b/>
                <w:sz w:val="18"/>
                <w:szCs w:val="18"/>
              </w:rPr>
              <w:t>Zion Hill</w:t>
            </w:r>
            <w:r w:rsidRPr="00FF302D">
              <w:rPr>
                <w:rFonts w:ascii="Arial" w:hAnsi="Arial" w:cs="Arial"/>
                <w:b/>
                <w:sz w:val="18"/>
                <w:szCs w:val="18"/>
              </w:rPr>
              <w:t xml:space="preserve"> Lecturers’ Initial Conceptions of  Teaching</w:t>
            </w:r>
          </w:p>
        </w:tc>
      </w:tr>
      <w:tr w:rsidR="00BD3D29" w:rsidRPr="00FF302D" w:rsidTr="00BD3D29">
        <w:trPr>
          <w:trHeight w:val="1437"/>
        </w:trPr>
        <w:tc>
          <w:tcPr>
            <w:tcW w:w="5859" w:type="dxa"/>
            <w:gridSpan w:val="4"/>
          </w:tcPr>
          <w:p w:rsidR="00BD3D29" w:rsidRPr="00FF302D" w:rsidRDefault="00BD3D29" w:rsidP="00BD3D29">
            <w:pPr>
              <w:jc w:val="center"/>
              <w:rPr>
                <w:rFonts w:ascii="Arial" w:hAnsi="Arial" w:cs="Arial"/>
                <w:b/>
                <w:sz w:val="18"/>
                <w:szCs w:val="18"/>
              </w:rPr>
            </w:pPr>
            <w:r w:rsidRPr="00FF302D">
              <w:rPr>
                <w:rFonts w:ascii="Arial" w:hAnsi="Arial" w:cs="Arial"/>
                <w:b/>
                <w:sz w:val="18"/>
                <w:szCs w:val="18"/>
              </w:rPr>
              <w:t>Teacher</w:t>
            </w:r>
            <w:r w:rsidRPr="00FF302D">
              <w:rPr>
                <w:rFonts w:ascii="Arial" w:eastAsia="Calibri" w:hAnsi="Arial" w:cs="Arial"/>
                <w:sz w:val="18"/>
                <w:szCs w:val="18"/>
              </w:rPr>
              <w:t>–</w:t>
            </w:r>
            <w:r>
              <w:rPr>
                <w:rFonts w:ascii="Arial" w:hAnsi="Arial" w:cs="Arial"/>
                <w:b/>
                <w:sz w:val="18"/>
                <w:szCs w:val="18"/>
              </w:rPr>
              <w:t>focused/content</w:t>
            </w:r>
            <w:r w:rsidRPr="00FF302D">
              <w:rPr>
                <w:rFonts w:ascii="Arial" w:eastAsia="Calibri" w:hAnsi="Arial" w:cs="Arial"/>
                <w:sz w:val="18"/>
                <w:szCs w:val="18"/>
              </w:rPr>
              <w:t>–</w:t>
            </w:r>
            <w:r w:rsidRPr="00FF302D">
              <w:rPr>
                <w:rFonts w:ascii="Arial" w:hAnsi="Arial" w:cs="Arial"/>
                <w:b/>
                <w:sz w:val="18"/>
                <w:szCs w:val="18"/>
              </w:rPr>
              <w:t>oriented</w:t>
            </w:r>
          </w:p>
          <w:p w:rsidR="00BD3D29" w:rsidRPr="00FF302D" w:rsidRDefault="00BD3D29" w:rsidP="00BD3D29">
            <w:pPr>
              <w:jc w:val="center"/>
              <w:rPr>
                <w:rFonts w:ascii="Arial" w:hAnsi="Arial" w:cs="Arial"/>
                <w:b/>
                <w:sz w:val="18"/>
                <w:szCs w:val="18"/>
              </w:rPr>
            </w:pPr>
            <w:r w:rsidRPr="00FF302D">
              <w:rPr>
                <w:rFonts w:ascii="Arial" w:hAnsi="Arial" w:cs="Arial"/>
                <w:b/>
                <w:sz w:val="18"/>
                <w:szCs w:val="18"/>
              </w:rPr>
              <w:t>Lower</w:t>
            </w:r>
            <w:r w:rsidRPr="00FF302D">
              <w:rPr>
                <w:rFonts w:ascii="Arial" w:eastAsia="Calibri" w:hAnsi="Arial" w:cs="Arial"/>
                <w:sz w:val="18"/>
                <w:szCs w:val="18"/>
              </w:rPr>
              <w:t>–</w:t>
            </w:r>
            <w:r w:rsidRPr="00FF302D">
              <w:rPr>
                <w:rFonts w:ascii="Arial" w:hAnsi="Arial" w:cs="Arial"/>
                <w:b/>
                <w:sz w:val="18"/>
                <w:szCs w:val="18"/>
              </w:rPr>
              <w:t>order conceptions</w:t>
            </w:r>
          </w:p>
        </w:tc>
        <w:tc>
          <w:tcPr>
            <w:tcW w:w="1737" w:type="dxa"/>
          </w:tcPr>
          <w:p w:rsidR="00BD3D29" w:rsidRPr="00FF302D" w:rsidRDefault="00BD3D29" w:rsidP="00BD3D29">
            <w:pPr>
              <w:jc w:val="center"/>
              <w:rPr>
                <w:rFonts w:ascii="Arial" w:hAnsi="Arial" w:cs="Arial"/>
                <w:b/>
                <w:sz w:val="18"/>
                <w:szCs w:val="18"/>
              </w:rPr>
            </w:pPr>
            <w:r w:rsidRPr="00FF302D">
              <w:rPr>
                <w:rFonts w:ascii="Arial" w:hAnsi="Arial" w:cs="Arial"/>
                <w:b/>
                <w:sz w:val="18"/>
                <w:szCs w:val="18"/>
              </w:rPr>
              <w:t>Student</w:t>
            </w:r>
            <w:r w:rsidRPr="00FF302D">
              <w:rPr>
                <w:rFonts w:ascii="Arial" w:eastAsia="Calibri" w:hAnsi="Arial" w:cs="Arial"/>
                <w:sz w:val="18"/>
                <w:szCs w:val="18"/>
              </w:rPr>
              <w:t>–</w:t>
            </w:r>
            <w:r w:rsidRPr="00FF302D">
              <w:rPr>
                <w:rFonts w:ascii="Arial" w:hAnsi="Arial" w:cs="Arial"/>
                <w:b/>
                <w:sz w:val="18"/>
                <w:szCs w:val="18"/>
              </w:rPr>
              <w:t>focused/learning</w:t>
            </w:r>
            <w:r w:rsidRPr="00FF302D">
              <w:rPr>
                <w:rFonts w:ascii="Arial" w:eastAsia="Calibri" w:hAnsi="Arial" w:cs="Arial"/>
                <w:sz w:val="18"/>
                <w:szCs w:val="18"/>
              </w:rPr>
              <w:t>-</w:t>
            </w:r>
            <w:r w:rsidRPr="00FF302D">
              <w:rPr>
                <w:rFonts w:ascii="Arial" w:hAnsi="Arial" w:cs="Arial"/>
                <w:b/>
                <w:sz w:val="18"/>
                <w:szCs w:val="18"/>
              </w:rPr>
              <w:t>oriented</w:t>
            </w:r>
          </w:p>
          <w:p w:rsidR="00BD3D29" w:rsidRPr="00FF302D" w:rsidRDefault="00BD3D29" w:rsidP="00BD3D29">
            <w:pPr>
              <w:jc w:val="center"/>
              <w:rPr>
                <w:rFonts w:ascii="Arial" w:hAnsi="Arial" w:cs="Arial"/>
                <w:b/>
                <w:sz w:val="18"/>
                <w:szCs w:val="18"/>
              </w:rPr>
            </w:pPr>
            <w:r w:rsidRPr="00FF302D">
              <w:rPr>
                <w:rFonts w:ascii="Arial" w:hAnsi="Arial" w:cs="Arial"/>
                <w:b/>
                <w:sz w:val="18"/>
                <w:szCs w:val="18"/>
              </w:rPr>
              <w:t>Higher</w:t>
            </w:r>
            <w:r w:rsidRPr="00FF302D">
              <w:rPr>
                <w:rFonts w:ascii="Arial" w:eastAsia="Calibri" w:hAnsi="Arial" w:cs="Arial"/>
                <w:sz w:val="18"/>
                <w:szCs w:val="18"/>
              </w:rPr>
              <w:t>–</w:t>
            </w:r>
            <w:r w:rsidRPr="00FF302D">
              <w:rPr>
                <w:rFonts w:ascii="Arial" w:hAnsi="Arial" w:cs="Arial"/>
                <w:b/>
                <w:sz w:val="18"/>
                <w:szCs w:val="18"/>
              </w:rPr>
              <w:t>order conceptions</w:t>
            </w:r>
          </w:p>
        </w:tc>
      </w:tr>
      <w:tr w:rsidR="00BD3D29" w:rsidRPr="00FF302D" w:rsidTr="00BD3D29">
        <w:trPr>
          <w:trHeight w:val="479"/>
        </w:trPr>
        <w:tc>
          <w:tcPr>
            <w:tcW w:w="1548" w:type="dxa"/>
          </w:tcPr>
          <w:p w:rsidR="00BD3D29" w:rsidRPr="00FF302D" w:rsidRDefault="00BD3D29" w:rsidP="00BD3D29">
            <w:pPr>
              <w:jc w:val="center"/>
              <w:rPr>
                <w:rFonts w:ascii="Arial" w:hAnsi="Arial" w:cs="Arial"/>
                <w:sz w:val="16"/>
                <w:szCs w:val="16"/>
              </w:rPr>
            </w:pPr>
            <w:r>
              <w:rPr>
                <w:rFonts w:ascii="Arial" w:hAnsi="Arial" w:cs="Arial"/>
                <w:sz w:val="16"/>
                <w:szCs w:val="16"/>
              </w:rPr>
              <w:t xml:space="preserve">Transmitting basic </w:t>
            </w:r>
            <w:r w:rsidRPr="00FF302D">
              <w:rPr>
                <w:rFonts w:ascii="Arial" w:hAnsi="Arial" w:cs="Arial"/>
                <w:sz w:val="16"/>
                <w:szCs w:val="16"/>
              </w:rPr>
              <w:t>Information</w:t>
            </w:r>
          </w:p>
        </w:tc>
        <w:tc>
          <w:tcPr>
            <w:tcW w:w="1301" w:type="dxa"/>
          </w:tcPr>
          <w:p w:rsidR="00BD3D29" w:rsidRPr="00FF302D" w:rsidRDefault="00BD3D29" w:rsidP="00BD3D29">
            <w:pPr>
              <w:jc w:val="center"/>
              <w:rPr>
                <w:rFonts w:ascii="Arial" w:hAnsi="Arial" w:cs="Arial"/>
                <w:sz w:val="16"/>
                <w:szCs w:val="16"/>
              </w:rPr>
            </w:pPr>
            <w:r>
              <w:rPr>
                <w:rFonts w:ascii="Arial" w:hAnsi="Arial" w:cs="Arial"/>
                <w:sz w:val="16"/>
                <w:szCs w:val="16"/>
              </w:rPr>
              <w:t xml:space="preserve">Transmitting structured </w:t>
            </w:r>
            <w:r w:rsidRPr="00FF302D">
              <w:rPr>
                <w:rFonts w:ascii="Arial" w:hAnsi="Arial" w:cs="Arial"/>
                <w:sz w:val="16"/>
                <w:szCs w:val="16"/>
              </w:rPr>
              <w:t>knowledge</w:t>
            </w:r>
          </w:p>
        </w:tc>
        <w:tc>
          <w:tcPr>
            <w:tcW w:w="1326"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Transmitting lecturer’s concepts</w:t>
            </w:r>
          </w:p>
        </w:tc>
        <w:tc>
          <w:tcPr>
            <w:tcW w:w="1684"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Student–teacher relationship</w:t>
            </w:r>
          </w:p>
        </w:tc>
        <w:tc>
          <w:tcPr>
            <w:tcW w:w="1737"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No higher</w:t>
            </w:r>
            <w:r w:rsidRPr="00FF302D">
              <w:rPr>
                <w:rFonts w:ascii="Arial" w:eastAsia="Calibri" w:hAnsi="Arial" w:cs="Arial"/>
                <w:sz w:val="18"/>
                <w:szCs w:val="18"/>
              </w:rPr>
              <w:t>–</w:t>
            </w:r>
            <w:r w:rsidRPr="00FF302D">
              <w:rPr>
                <w:rFonts w:ascii="Arial" w:hAnsi="Arial" w:cs="Arial"/>
                <w:sz w:val="16"/>
                <w:szCs w:val="16"/>
              </w:rPr>
              <w:t>order conceptions identified</w:t>
            </w:r>
          </w:p>
        </w:tc>
      </w:tr>
      <w:tr w:rsidR="00BD3D29" w:rsidRPr="00FF302D" w:rsidTr="00BD3D29">
        <w:trPr>
          <w:trHeight w:val="346"/>
        </w:trPr>
        <w:tc>
          <w:tcPr>
            <w:tcW w:w="1548"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Category A</w:t>
            </w:r>
          </w:p>
        </w:tc>
        <w:tc>
          <w:tcPr>
            <w:tcW w:w="1301"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Category B</w:t>
            </w:r>
          </w:p>
        </w:tc>
        <w:tc>
          <w:tcPr>
            <w:tcW w:w="1326"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Category C</w:t>
            </w:r>
          </w:p>
        </w:tc>
        <w:tc>
          <w:tcPr>
            <w:tcW w:w="1684" w:type="dxa"/>
          </w:tcPr>
          <w:p w:rsidR="00BD3D29" w:rsidRPr="00FF302D" w:rsidRDefault="00BD3D29" w:rsidP="00BD3D29">
            <w:pPr>
              <w:jc w:val="center"/>
              <w:rPr>
                <w:rFonts w:ascii="Arial" w:hAnsi="Arial" w:cs="Arial"/>
                <w:sz w:val="16"/>
                <w:szCs w:val="16"/>
              </w:rPr>
            </w:pPr>
            <w:r w:rsidRPr="00FF302D">
              <w:rPr>
                <w:rFonts w:ascii="Arial" w:hAnsi="Arial" w:cs="Arial"/>
                <w:sz w:val="16"/>
                <w:szCs w:val="16"/>
              </w:rPr>
              <w:t>Category D</w:t>
            </w:r>
          </w:p>
        </w:tc>
        <w:tc>
          <w:tcPr>
            <w:tcW w:w="1737" w:type="dxa"/>
          </w:tcPr>
          <w:p w:rsidR="00BD3D29" w:rsidRPr="00FF302D" w:rsidRDefault="00BD3D29" w:rsidP="00BD3D29">
            <w:pPr>
              <w:jc w:val="center"/>
              <w:rPr>
                <w:rFonts w:ascii="Arial" w:hAnsi="Arial" w:cs="Arial"/>
                <w:sz w:val="16"/>
                <w:szCs w:val="16"/>
              </w:rPr>
            </w:pPr>
          </w:p>
        </w:tc>
      </w:tr>
    </w:tbl>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F0438E" w:rsidRDefault="00F0438E" w:rsidP="004B0C93">
      <w:pPr>
        <w:autoSpaceDE w:val="0"/>
        <w:autoSpaceDN w:val="0"/>
        <w:adjustRightInd w:val="0"/>
        <w:spacing w:after="0" w:line="240" w:lineRule="auto"/>
        <w:ind w:left="1440"/>
        <w:rPr>
          <w:rFonts w:ascii="Arial" w:hAnsi="Arial" w:cs="Arial"/>
          <w:b/>
        </w:rPr>
      </w:pPr>
    </w:p>
    <w:p w:rsidR="008C3E06" w:rsidRDefault="008C3E06" w:rsidP="008C3E06">
      <w:pPr>
        <w:autoSpaceDE w:val="0"/>
        <w:autoSpaceDN w:val="0"/>
        <w:adjustRightInd w:val="0"/>
        <w:spacing w:after="0" w:line="360" w:lineRule="auto"/>
        <w:rPr>
          <w:rFonts w:ascii="Arial" w:hAnsi="Arial" w:cs="Arial"/>
        </w:rPr>
      </w:pPr>
    </w:p>
    <w:p w:rsidR="008C3E06" w:rsidRPr="00FF302D" w:rsidRDefault="008C3E06" w:rsidP="008C3E06">
      <w:pPr>
        <w:autoSpaceDE w:val="0"/>
        <w:autoSpaceDN w:val="0"/>
        <w:adjustRightInd w:val="0"/>
        <w:spacing w:after="0" w:line="360" w:lineRule="auto"/>
        <w:rPr>
          <w:rFonts w:ascii="Arial" w:hAnsi="Arial" w:cs="Arial"/>
        </w:rPr>
      </w:pPr>
    </w:p>
    <w:p w:rsidR="008C3E06" w:rsidRDefault="008C3E06" w:rsidP="008C3E06">
      <w:pPr>
        <w:pStyle w:val="Heading3"/>
        <w:rPr>
          <w:rFonts w:ascii="Arial" w:hAnsi="Arial" w:cs="Arial"/>
          <w:b w:val="0"/>
          <w:color w:val="auto"/>
          <w:sz w:val="24"/>
          <w:szCs w:val="24"/>
        </w:rPr>
      </w:pPr>
    </w:p>
    <w:p w:rsidR="008C3E06" w:rsidRDefault="008C3E06" w:rsidP="008C3E06"/>
    <w:p w:rsidR="008C3E06" w:rsidRPr="009A1127" w:rsidRDefault="00CB5DCD" w:rsidP="00A7350B">
      <w:pPr>
        <w:pStyle w:val="Heading3"/>
        <w:rPr>
          <w:rFonts w:cs="AdvPSFT-L"/>
          <w:color w:val="0070C0"/>
          <w:sz w:val="20"/>
          <w:szCs w:val="20"/>
        </w:rPr>
      </w:pPr>
      <w:bookmarkStart w:id="238" w:name="_Toc1031823"/>
      <w:r w:rsidRPr="00CB5DCD">
        <w:rPr>
          <w:rFonts w:cs="AdvPSFT-L"/>
          <w:noProof/>
          <w:color w:val="0070C0"/>
          <w:sz w:val="28"/>
          <w:szCs w:val="28"/>
        </w:rPr>
        <w:lastRenderedPageBreak/>
        <w:pict>
          <v:shape id="_x0000_s2013" type="#_x0000_t202" style="position:absolute;margin-left:-436.15pt;margin-top:14.3pt;width:186.1pt;height:26.3pt;z-index:251660800" strokecolor="white [3212]" strokeweight="0">
            <v:textbox style="mso-next-textbox:#_x0000_s2013">
              <w:txbxContent>
                <w:p w:rsidR="003D1115" w:rsidRPr="00CB084F" w:rsidRDefault="003D1115" w:rsidP="008C3E06">
                  <w:pPr>
                    <w:rPr>
                      <w:rFonts w:ascii="Arial" w:hAnsi="Arial" w:cs="Arial"/>
                      <w:sz w:val="16"/>
                      <w:szCs w:val="16"/>
                    </w:rPr>
                  </w:pPr>
                  <w:r>
                    <w:rPr>
                      <w:rFonts w:ascii="Arial" w:hAnsi="Arial" w:cs="Arial"/>
                      <w:sz w:val="16"/>
                      <w:szCs w:val="16"/>
                    </w:rPr>
                    <w:t>Source:</w:t>
                  </w:r>
                  <w:r w:rsidRPr="00CB084F">
                    <w:rPr>
                      <w:rFonts w:ascii="Arial" w:hAnsi="Arial" w:cs="Arial"/>
                      <w:sz w:val="16"/>
                      <w:szCs w:val="16"/>
                    </w:rPr>
                    <w:t xml:space="preserve"> </w:t>
                  </w:r>
                  <w:r>
                    <w:rPr>
                      <w:rFonts w:ascii="Arial" w:hAnsi="Arial" w:cs="Arial"/>
                      <w:sz w:val="16"/>
                      <w:szCs w:val="16"/>
                    </w:rPr>
                    <w:t>Adapted from Kember, 1997, p. 264</w:t>
                  </w:r>
                  <w:r w:rsidRPr="00CB084F">
                    <w:rPr>
                      <w:rFonts w:ascii="Arial" w:hAnsi="Arial" w:cs="Arial"/>
                      <w:sz w:val="16"/>
                      <w:szCs w:val="16"/>
                    </w:rPr>
                    <w:t>.</w:t>
                  </w:r>
                </w:p>
                <w:p w:rsidR="003D1115" w:rsidRPr="00CB084F" w:rsidRDefault="003D1115" w:rsidP="008C3E06">
                  <w:pPr>
                    <w:rPr>
                      <w:rFonts w:ascii="Arial" w:hAnsi="Arial" w:cs="Arial"/>
                      <w:sz w:val="16"/>
                      <w:szCs w:val="16"/>
                    </w:rPr>
                  </w:pPr>
                  <w:proofErr w:type="gramStart"/>
                  <w:r w:rsidRPr="00CB084F">
                    <w:rPr>
                      <w:rFonts w:ascii="Arial" w:hAnsi="Arial" w:cs="Arial"/>
                      <w:sz w:val="16"/>
                      <w:szCs w:val="16"/>
                    </w:rPr>
                    <w:t>w</w:t>
                  </w:r>
                  <w:proofErr w:type="gramEnd"/>
                </w:p>
              </w:txbxContent>
            </v:textbox>
          </v:shape>
        </w:pict>
      </w:r>
      <w:r w:rsidR="008C3E06" w:rsidRPr="009A1127">
        <w:rPr>
          <w:rFonts w:ascii="Arial" w:hAnsi="Arial" w:cs="Arial"/>
          <w:color w:val="0070C0"/>
          <w:sz w:val="24"/>
          <w:szCs w:val="24"/>
        </w:rPr>
        <w:t>4.4.4. Step 4: Grouping</w:t>
      </w:r>
      <w:bookmarkEnd w:id="238"/>
    </w:p>
    <w:p w:rsidR="008C3E06" w:rsidRPr="00FF302D" w:rsidRDefault="008C3E06" w:rsidP="008C3E06">
      <w:pPr>
        <w:pStyle w:val="Heading3"/>
        <w:rPr>
          <w:rFonts w:ascii="Arial" w:hAnsi="Arial" w:cs="Arial"/>
        </w:rPr>
      </w:pPr>
    </w:p>
    <w:p w:rsidR="008C3E06" w:rsidRPr="00FF302D" w:rsidRDefault="008C3E06" w:rsidP="008C3E06">
      <w:pPr>
        <w:autoSpaceDE w:val="0"/>
        <w:autoSpaceDN w:val="0"/>
        <w:adjustRightInd w:val="0"/>
        <w:spacing w:after="0" w:line="360" w:lineRule="auto"/>
        <w:rPr>
          <w:rFonts w:ascii="Arial" w:eastAsia="Times New Roman" w:hAnsi="Arial" w:cs="Arial"/>
        </w:rPr>
      </w:pPr>
      <w:r w:rsidRPr="00FF302D">
        <w:rPr>
          <w:rFonts w:ascii="Arial" w:hAnsi="Arial" w:cs="Arial"/>
        </w:rPr>
        <w:t xml:space="preserve">As defined by </w:t>
      </w:r>
      <w:r w:rsidRPr="00FF302D">
        <w:rPr>
          <w:rFonts w:ascii="Arial" w:eastAsia="Times New Roman" w:hAnsi="Arial" w:cs="Arial"/>
        </w:rPr>
        <w:t>Stenfors</w:t>
      </w:r>
      <w:r w:rsidRPr="00FF302D">
        <w:rPr>
          <w:rFonts w:ascii="Arial" w:eastAsia="Calibri" w:hAnsi="Arial" w:cs="Arial"/>
        </w:rPr>
        <w:t>–</w:t>
      </w:r>
      <w:r w:rsidRPr="00FF302D">
        <w:rPr>
          <w:rFonts w:ascii="Arial" w:eastAsia="Times New Roman" w:hAnsi="Arial" w:cs="Arial"/>
        </w:rPr>
        <w:t xml:space="preserve">Hayes </w:t>
      </w:r>
      <w:r w:rsidRPr="00FF302D">
        <w:rPr>
          <w:rFonts w:ascii="Arial" w:eastAsia="Times New Roman" w:hAnsi="Arial" w:cs="Arial"/>
          <w:i/>
        </w:rPr>
        <w:t>et al</w:t>
      </w:r>
      <w:r w:rsidRPr="00FF302D">
        <w:rPr>
          <w:rFonts w:ascii="Arial" w:eastAsia="Times New Roman" w:hAnsi="Arial" w:cs="Arial"/>
        </w:rPr>
        <w:t>. (2013) grouping involves assigning of similar conceptions of teaching as expressed in quotes to the same category.  The process is iterative, and involves detailed reading and interpretation of meaning units</w:t>
      </w:r>
      <w:r>
        <w:rPr>
          <w:rFonts w:ascii="Arial" w:eastAsia="Times New Roman" w:hAnsi="Arial" w:cs="Arial"/>
        </w:rPr>
        <w:t xml:space="preserve"> (</w:t>
      </w:r>
      <w:r w:rsidRPr="0065702C">
        <w:rPr>
          <w:rFonts w:ascii="Arial" w:hAnsi="Arial" w:cs="Arial"/>
        </w:rPr>
        <w:t>Creswell, 2007</w:t>
      </w:r>
      <w:r>
        <w:rPr>
          <w:rFonts w:ascii="Arial" w:hAnsi="Arial" w:cs="Arial"/>
        </w:rPr>
        <w:t>)</w:t>
      </w:r>
      <w:r w:rsidRPr="00FF302D">
        <w:rPr>
          <w:rFonts w:ascii="Arial" w:eastAsia="Times New Roman" w:hAnsi="Arial" w:cs="Arial"/>
        </w:rPr>
        <w:t xml:space="preserve">. </w:t>
      </w:r>
      <w:r>
        <w:rPr>
          <w:rFonts w:ascii="Arial" w:eastAsia="Times New Roman" w:hAnsi="Arial" w:cs="Arial"/>
        </w:rPr>
        <w:t xml:space="preserve"> </w:t>
      </w:r>
      <w:r w:rsidRPr="00FF302D">
        <w:rPr>
          <w:rFonts w:ascii="Arial" w:eastAsia="Times New Roman" w:hAnsi="Arial" w:cs="Arial"/>
        </w:rPr>
        <w:t>The second category to emerge was ‘delivering structured content’</w:t>
      </w:r>
      <w:r>
        <w:rPr>
          <w:rFonts w:ascii="Arial" w:eastAsia="Times New Roman" w:hAnsi="Arial" w:cs="Arial"/>
        </w:rPr>
        <w:t>.</w:t>
      </w:r>
      <w:r w:rsidRPr="00FF302D">
        <w:rPr>
          <w:rFonts w:ascii="Arial" w:eastAsia="Times New Roman" w:hAnsi="Arial" w:cs="Arial"/>
        </w:rPr>
        <w:t xml:space="preserve"> </w:t>
      </w:r>
      <w:r>
        <w:rPr>
          <w:rFonts w:ascii="Arial" w:eastAsia="Times New Roman" w:hAnsi="Arial" w:cs="Arial"/>
        </w:rPr>
        <w:t xml:space="preserve"> </w:t>
      </w:r>
      <w:r w:rsidRPr="00FF302D">
        <w:rPr>
          <w:rFonts w:ascii="Arial" w:eastAsia="Times New Roman" w:hAnsi="Arial" w:cs="Arial"/>
        </w:rPr>
        <w:t>Throughout the transcripts, beliefs about teaching and the subject as a subset of topics from the curriculum emerged as a critical conception of lecturers’ teaching.  As I interpreted the excavated data, emergence of the two other categories came to the fore: ‘teaching as delivering lecturers’ conceptions of the subject’</w:t>
      </w:r>
      <w:r>
        <w:rPr>
          <w:rFonts w:ascii="Arial" w:eastAsia="Times New Roman" w:hAnsi="Arial" w:cs="Arial"/>
        </w:rPr>
        <w:t>,</w:t>
      </w:r>
      <w:r w:rsidRPr="00FF302D">
        <w:rPr>
          <w:rFonts w:ascii="Arial" w:eastAsia="Times New Roman" w:hAnsi="Arial" w:cs="Arial"/>
        </w:rPr>
        <w:t xml:space="preserve"> and the highes</w:t>
      </w:r>
      <w:r>
        <w:rPr>
          <w:rFonts w:ascii="Arial" w:eastAsia="Times New Roman" w:hAnsi="Arial" w:cs="Arial"/>
        </w:rPr>
        <w:t>t category, ‘articulating “good”</w:t>
      </w:r>
      <w:r w:rsidRPr="00FF302D">
        <w:rPr>
          <w:rFonts w:ascii="Arial" w:eastAsia="Times New Roman" w:hAnsi="Arial" w:cs="Arial"/>
        </w:rPr>
        <w:t xml:space="preserve"> student</w:t>
      </w:r>
      <w:r w:rsidRPr="00FF302D">
        <w:rPr>
          <w:rFonts w:ascii="Arial" w:eastAsia="Calibri" w:hAnsi="Arial" w:cs="Arial"/>
        </w:rPr>
        <w:t>–</w:t>
      </w:r>
      <w:r w:rsidRPr="00FF302D">
        <w:rPr>
          <w:rFonts w:ascii="Arial" w:eastAsia="Times New Roman" w:hAnsi="Arial" w:cs="Arial"/>
        </w:rPr>
        <w:t xml:space="preserve">lecturer relationship/apprenticeship’. </w:t>
      </w:r>
    </w:p>
    <w:p w:rsidR="008C3E06" w:rsidRPr="00FF302D" w:rsidRDefault="008C3E06" w:rsidP="008C3E06">
      <w:pPr>
        <w:autoSpaceDE w:val="0"/>
        <w:autoSpaceDN w:val="0"/>
        <w:adjustRightInd w:val="0"/>
        <w:spacing w:after="0" w:line="360" w:lineRule="auto"/>
        <w:rPr>
          <w:rFonts w:ascii="Arial" w:eastAsia="Times New Roman" w:hAnsi="Arial" w:cs="Arial"/>
        </w:rPr>
      </w:pPr>
    </w:p>
    <w:p w:rsidR="008C3E06" w:rsidRPr="00FF302D" w:rsidRDefault="008C3E06" w:rsidP="008C3E06">
      <w:pPr>
        <w:autoSpaceDE w:val="0"/>
        <w:autoSpaceDN w:val="0"/>
        <w:adjustRightInd w:val="0"/>
        <w:spacing w:after="0" w:line="360" w:lineRule="auto"/>
        <w:rPr>
          <w:rFonts w:ascii="Arial" w:eastAsia="Times New Roman" w:hAnsi="Arial" w:cs="Arial"/>
        </w:rPr>
      </w:pPr>
    </w:p>
    <w:p w:rsidR="00A32DAA" w:rsidRDefault="00A32DAA" w:rsidP="008C3E06">
      <w:pPr>
        <w:autoSpaceDE w:val="0"/>
        <w:autoSpaceDN w:val="0"/>
        <w:adjustRightInd w:val="0"/>
        <w:spacing w:after="0" w:line="360" w:lineRule="auto"/>
        <w:rPr>
          <w:rFonts w:ascii="Arial" w:eastAsia="Times New Roman" w:hAnsi="Arial" w:cs="Arial"/>
        </w:rPr>
      </w:pPr>
    </w:p>
    <w:p w:rsidR="00F77F86" w:rsidRPr="00C006FE" w:rsidRDefault="008C3E06" w:rsidP="00C006FE">
      <w:pPr>
        <w:autoSpaceDE w:val="0"/>
        <w:autoSpaceDN w:val="0"/>
        <w:adjustRightInd w:val="0"/>
        <w:spacing w:after="0" w:line="360" w:lineRule="auto"/>
        <w:rPr>
          <w:rFonts w:ascii="Arial" w:eastAsia="Times New Roman" w:hAnsi="Arial" w:cs="Arial"/>
        </w:rPr>
      </w:pPr>
      <w:r w:rsidRPr="00FF302D">
        <w:rPr>
          <w:rFonts w:ascii="Arial" w:eastAsia="Times New Roman" w:hAnsi="Arial" w:cs="Arial"/>
        </w:rPr>
        <w:t xml:space="preserve">These categories formed the initial </w:t>
      </w:r>
      <w:r>
        <w:rPr>
          <w:rFonts w:ascii="Arial" w:eastAsia="Times New Roman" w:hAnsi="Arial" w:cs="Arial"/>
        </w:rPr>
        <w:t>themes</w:t>
      </w:r>
      <w:r w:rsidRPr="00FF302D">
        <w:rPr>
          <w:rFonts w:ascii="Arial" w:eastAsia="Times New Roman" w:hAnsi="Arial" w:cs="Arial"/>
        </w:rPr>
        <w:t xml:space="preserve">.  However, in my mind these categories were transient; I was required to confirm them (Larsson and Holmstrom, 2007).  It also became clear to me that </w:t>
      </w:r>
      <w:r>
        <w:rPr>
          <w:rFonts w:ascii="Arial" w:eastAsia="Times New Roman" w:hAnsi="Arial" w:cs="Arial"/>
        </w:rPr>
        <w:t>ZHC</w:t>
      </w:r>
      <w:r w:rsidRPr="00FF302D">
        <w:rPr>
          <w:rFonts w:ascii="Arial" w:eastAsia="Times New Roman" w:hAnsi="Arial" w:cs="Arial"/>
        </w:rPr>
        <w:t xml:space="preserve"> lecturers’ conceptions of teaching were not totally in alignment with previous studies in this area (</w:t>
      </w:r>
      <w:r w:rsidRPr="00FF302D">
        <w:rPr>
          <w:rFonts w:ascii="Arial" w:hAnsi="Arial" w:cs="Arial"/>
        </w:rPr>
        <w:t>Parpala and Lindblom</w:t>
      </w:r>
      <w:r w:rsidRPr="00FF302D">
        <w:rPr>
          <w:rFonts w:ascii="Arial" w:eastAsia="Calibri" w:hAnsi="Arial" w:cs="Arial"/>
        </w:rPr>
        <w:t>–</w:t>
      </w:r>
      <w:r w:rsidR="00A25BE7">
        <w:rPr>
          <w:rFonts w:ascii="Arial" w:hAnsi="Arial" w:cs="Arial"/>
        </w:rPr>
        <w:t xml:space="preserve">Ylanne, 2007; Samuelowicz and Bain, 2001; Kember and Kwan, </w:t>
      </w:r>
      <w:r w:rsidRPr="00FF302D">
        <w:rPr>
          <w:rFonts w:ascii="Arial" w:hAnsi="Arial" w:cs="Arial"/>
        </w:rPr>
        <w:t xml:space="preserve">2000; </w:t>
      </w:r>
      <w:r w:rsidRPr="00FF302D">
        <w:rPr>
          <w:rFonts w:ascii="Arial" w:eastAsia="Times New Roman" w:hAnsi="Arial" w:cs="Arial"/>
        </w:rPr>
        <w:t xml:space="preserve">Prosser </w:t>
      </w:r>
      <w:r w:rsidRPr="00FF302D">
        <w:rPr>
          <w:rFonts w:ascii="Arial" w:eastAsia="Times New Roman" w:hAnsi="Arial" w:cs="Arial"/>
          <w:i/>
        </w:rPr>
        <w:t>et al</w:t>
      </w:r>
      <w:r w:rsidR="00A25BE7">
        <w:rPr>
          <w:rFonts w:ascii="Arial" w:eastAsia="Times New Roman" w:hAnsi="Arial" w:cs="Arial"/>
        </w:rPr>
        <w:t xml:space="preserve">., </w:t>
      </w:r>
      <w:r w:rsidRPr="00FF302D">
        <w:rPr>
          <w:rFonts w:ascii="Arial" w:eastAsia="Times New Roman" w:hAnsi="Arial" w:cs="Arial"/>
        </w:rPr>
        <w:t xml:space="preserve">1994).  The analysis unearthed very little perceived articulation by </w:t>
      </w:r>
      <w:r>
        <w:rPr>
          <w:rFonts w:ascii="Arial" w:eastAsia="Times New Roman" w:hAnsi="Arial" w:cs="Arial"/>
        </w:rPr>
        <w:t>ZHC</w:t>
      </w:r>
      <w:r w:rsidRPr="00FF302D">
        <w:rPr>
          <w:rFonts w:ascii="Arial" w:eastAsia="Times New Roman" w:hAnsi="Arial" w:cs="Arial"/>
        </w:rPr>
        <w:t xml:space="preserve"> lecturers of student</w:t>
      </w:r>
      <w:r w:rsidRPr="00FF302D">
        <w:rPr>
          <w:rFonts w:ascii="Arial" w:eastAsia="Calibri" w:hAnsi="Arial" w:cs="Arial"/>
        </w:rPr>
        <w:t>–</w:t>
      </w:r>
      <w:r>
        <w:rPr>
          <w:rFonts w:ascii="Arial" w:eastAsia="Times New Roman" w:hAnsi="Arial" w:cs="Arial"/>
        </w:rPr>
        <w:t>focu</w:t>
      </w:r>
      <w:r w:rsidRPr="00FF302D">
        <w:rPr>
          <w:rFonts w:ascii="Arial" w:eastAsia="Times New Roman" w:hAnsi="Arial" w:cs="Arial"/>
        </w:rPr>
        <w:t>sed/learning</w:t>
      </w:r>
      <w:r w:rsidRPr="00FF302D">
        <w:rPr>
          <w:rFonts w:ascii="Arial" w:eastAsia="Calibri" w:hAnsi="Arial" w:cs="Arial"/>
        </w:rPr>
        <w:t>–</w:t>
      </w:r>
      <w:r w:rsidRPr="00FF302D">
        <w:rPr>
          <w:rFonts w:ascii="Arial" w:eastAsia="Times New Roman" w:hAnsi="Arial" w:cs="Arial"/>
        </w:rPr>
        <w:t xml:space="preserve">oriented conceptions.  Thus, the iteration of teacher conceptions forming the initial </w:t>
      </w:r>
      <w:r>
        <w:rPr>
          <w:rFonts w:ascii="Arial" w:eastAsia="Times New Roman" w:hAnsi="Arial" w:cs="Arial"/>
        </w:rPr>
        <w:t>categories</w:t>
      </w:r>
      <w:r w:rsidRPr="00FF302D">
        <w:rPr>
          <w:rFonts w:ascii="Arial" w:eastAsia="Times New Roman" w:hAnsi="Arial" w:cs="Arial"/>
        </w:rPr>
        <w:t>, though tentative, featured conceptions of teaching aligned with the teacher</w:t>
      </w:r>
      <w:r w:rsidRPr="00FF302D">
        <w:rPr>
          <w:rFonts w:ascii="Arial" w:eastAsia="Calibri" w:hAnsi="Arial" w:cs="Arial"/>
        </w:rPr>
        <w:t>–</w:t>
      </w:r>
      <w:r>
        <w:rPr>
          <w:rFonts w:ascii="Arial" w:eastAsia="Times New Roman" w:hAnsi="Arial" w:cs="Arial"/>
        </w:rPr>
        <w:t>focu</w:t>
      </w:r>
      <w:r w:rsidRPr="00FF302D">
        <w:rPr>
          <w:rFonts w:ascii="Arial" w:eastAsia="Times New Roman" w:hAnsi="Arial" w:cs="Arial"/>
        </w:rPr>
        <w:t>sed/content</w:t>
      </w:r>
      <w:r w:rsidRPr="00FF302D">
        <w:rPr>
          <w:rFonts w:ascii="Arial" w:eastAsia="Calibri" w:hAnsi="Arial" w:cs="Arial"/>
        </w:rPr>
        <w:t>–</w:t>
      </w:r>
      <w:r w:rsidRPr="00FF302D">
        <w:rPr>
          <w:rFonts w:ascii="Arial" w:eastAsia="Times New Roman" w:hAnsi="Arial" w:cs="Arial"/>
        </w:rPr>
        <w:t xml:space="preserve">oriented perceptions of teaching </w:t>
      </w:r>
      <w:r w:rsidR="003270EA">
        <w:rPr>
          <w:rFonts w:ascii="Arial" w:eastAsia="Times New Roman" w:hAnsi="Arial" w:cs="Arial"/>
        </w:rPr>
        <w:t xml:space="preserve">(Gonzales, </w:t>
      </w:r>
      <w:r w:rsidRPr="00FF302D">
        <w:rPr>
          <w:rFonts w:ascii="Arial" w:eastAsia="Times New Roman" w:hAnsi="Arial" w:cs="Arial"/>
        </w:rPr>
        <w:t xml:space="preserve">2011; Kember, 1997).  See Table </w:t>
      </w:r>
      <w:r w:rsidR="006C0C33">
        <w:rPr>
          <w:rFonts w:ascii="Arial" w:eastAsia="Times New Roman" w:hAnsi="Arial" w:cs="Arial"/>
        </w:rPr>
        <w:t>4</w:t>
      </w:r>
      <w:r w:rsidRPr="00FF302D">
        <w:rPr>
          <w:rFonts w:ascii="Arial" w:eastAsia="Times New Roman" w:hAnsi="Arial" w:cs="Arial"/>
        </w:rPr>
        <w:t xml:space="preserve"> below:</w:t>
      </w:r>
    </w:p>
    <w:p w:rsidR="00F77F86" w:rsidRDefault="00F77F86"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21713A" w:rsidRDefault="0021713A" w:rsidP="00C932B6">
      <w:pPr>
        <w:autoSpaceDE w:val="0"/>
        <w:autoSpaceDN w:val="0"/>
        <w:adjustRightInd w:val="0"/>
        <w:spacing w:after="0" w:line="240" w:lineRule="auto"/>
        <w:ind w:left="2880"/>
        <w:rPr>
          <w:rFonts w:ascii="Arial" w:hAnsi="Arial" w:cs="Arial"/>
          <w:b/>
        </w:rPr>
      </w:pPr>
    </w:p>
    <w:p w:rsidR="00F77F86" w:rsidRDefault="00F77F86" w:rsidP="003B5199">
      <w:pPr>
        <w:autoSpaceDE w:val="0"/>
        <w:autoSpaceDN w:val="0"/>
        <w:adjustRightInd w:val="0"/>
        <w:spacing w:after="0" w:line="240" w:lineRule="auto"/>
        <w:rPr>
          <w:rFonts w:ascii="Arial" w:hAnsi="Arial" w:cs="Arial"/>
          <w:b/>
        </w:rPr>
      </w:pPr>
    </w:p>
    <w:p w:rsidR="00C932B6" w:rsidRDefault="00C932B6" w:rsidP="00C932B6">
      <w:pPr>
        <w:autoSpaceDE w:val="0"/>
        <w:autoSpaceDN w:val="0"/>
        <w:adjustRightInd w:val="0"/>
        <w:spacing w:after="0" w:line="240" w:lineRule="auto"/>
        <w:ind w:left="2880"/>
        <w:rPr>
          <w:rFonts w:ascii="Arial" w:hAnsi="Arial" w:cs="Arial"/>
          <w:b/>
        </w:rPr>
      </w:pPr>
      <w:r>
        <w:rPr>
          <w:rFonts w:ascii="Arial" w:hAnsi="Arial" w:cs="Arial"/>
          <w:b/>
        </w:rPr>
        <w:lastRenderedPageBreak/>
        <w:t xml:space="preserve">Table </w:t>
      </w:r>
      <w:r w:rsidR="006C0C33">
        <w:rPr>
          <w:rFonts w:ascii="Arial" w:hAnsi="Arial" w:cs="Arial"/>
          <w:b/>
        </w:rPr>
        <w:t>4</w:t>
      </w:r>
      <w:r>
        <w:rPr>
          <w:rFonts w:ascii="Arial" w:hAnsi="Arial" w:cs="Arial"/>
          <w:b/>
        </w:rPr>
        <w:t>: I</w:t>
      </w:r>
      <w:r w:rsidRPr="00FF302D">
        <w:rPr>
          <w:rFonts w:ascii="Arial" w:hAnsi="Arial" w:cs="Arial"/>
          <w:b/>
        </w:rPr>
        <w:t>nitial ‘</w:t>
      </w:r>
      <w:r>
        <w:rPr>
          <w:rFonts w:ascii="Arial" w:hAnsi="Arial" w:cs="Arial"/>
          <w:b/>
        </w:rPr>
        <w:t>Categories</w:t>
      </w:r>
      <w:r w:rsidRPr="00FF302D">
        <w:rPr>
          <w:rFonts w:ascii="Arial" w:hAnsi="Arial" w:cs="Arial"/>
          <w:b/>
        </w:rPr>
        <w:t xml:space="preserve">’ of </w:t>
      </w:r>
      <w:r>
        <w:rPr>
          <w:rFonts w:ascii="Arial" w:hAnsi="Arial" w:cs="Arial"/>
          <w:b/>
        </w:rPr>
        <w:t>ZHC</w:t>
      </w:r>
      <w:r w:rsidRPr="00FF302D">
        <w:rPr>
          <w:rFonts w:ascii="Arial" w:hAnsi="Arial" w:cs="Arial"/>
          <w:b/>
        </w:rPr>
        <w:t xml:space="preserve"> lecturers’ </w:t>
      </w:r>
    </w:p>
    <w:p w:rsidR="00C932B6" w:rsidRPr="00FF302D" w:rsidRDefault="00144ED0" w:rsidP="00C932B6">
      <w:pPr>
        <w:autoSpaceDE w:val="0"/>
        <w:autoSpaceDN w:val="0"/>
        <w:adjustRightInd w:val="0"/>
        <w:spacing w:after="0" w:line="240" w:lineRule="auto"/>
        <w:ind w:left="2160" w:firstLine="720"/>
        <w:rPr>
          <w:rFonts w:ascii="Arial" w:eastAsia="Times New Roman" w:hAnsi="Arial" w:cs="Arial"/>
          <w:b/>
        </w:rPr>
      </w:pPr>
      <w:r w:rsidRPr="00FF302D">
        <w:rPr>
          <w:rFonts w:ascii="Arial" w:hAnsi="Arial" w:cs="Arial"/>
          <w:b/>
        </w:rPr>
        <w:t>Conceptions</w:t>
      </w:r>
      <w:r w:rsidR="00D05D2E">
        <w:rPr>
          <w:rFonts w:ascii="Arial" w:hAnsi="Arial" w:cs="Arial"/>
          <w:b/>
        </w:rPr>
        <w:t xml:space="preserve"> of Teaching with Meaning U</w:t>
      </w:r>
      <w:r w:rsidR="00C932B6" w:rsidRPr="00FF302D">
        <w:rPr>
          <w:rFonts w:ascii="Arial" w:hAnsi="Arial" w:cs="Arial"/>
          <w:b/>
        </w:rPr>
        <w:t>nits</w:t>
      </w:r>
    </w:p>
    <w:p w:rsidR="00C932B6" w:rsidRPr="00FF302D" w:rsidRDefault="00C932B6" w:rsidP="00C932B6">
      <w:pPr>
        <w:autoSpaceDE w:val="0"/>
        <w:autoSpaceDN w:val="0"/>
        <w:adjustRightInd w:val="0"/>
        <w:spacing w:after="0" w:line="360" w:lineRule="auto"/>
        <w:rPr>
          <w:rFonts w:ascii="Arial" w:eastAsia="Times New Roman" w:hAnsi="Arial" w:cs="Arial"/>
        </w:rPr>
      </w:pPr>
    </w:p>
    <w:p w:rsidR="008C3E06" w:rsidRDefault="008C3E06" w:rsidP="008C3E06">
      <w:pPr>
        <w:autoSpaceDE w:val="0"/>
        <w:autoSpaceDN w:val="0"/>
        <w:adjustRightInd w:val="0"/>
        <w:spacing w:after="0" w:line="240" w:lineRule="auto"/>
        <w:rPr>
          <w:rFonts w:ascii="Arial" w:hAnsi="Arial" w:cs="Arial"/>
          <w:b/>
        </w:rPr>
      </w:pPr>
    </w:p>
    <w:tbl>
      <w:tblPr>
        <w:tblpPr w:leftFromText="180" w:rightFromText="180"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1570"/>
        <w:gridCol w:w="1579"/>
        <w:gridCol w:w="2430"/>
        <w:gridCol w:w="467"/>
      </w:tblGrid>
      <w:tr w:rsidR="00CA56D9" w:rsidRPr="00FF302D" w:rsidTr="00CA56D9">
        <w:trPr>
          <w:trHeight w:val="182"/>
        </w:trPr>
        <w:tc>
          <w:tcPr>
            <w:tcW w:w="7857" w:type="dxa"/>
            <w:gridSpan w:val="5"/>
          </w:tcPr>
          <w:p w:rsidR="00CA56D9" w:rsidRPr="00FF302D" w:rsidRDefault="00CA56D9" w:rsidP="00CA56D9">
            <w:pPr>
              <w:rPr>
                <w:sz w:val="16"/>
                <w:szCs w:val="16"/>
              </w:rPr>
            </w:pPr>
            <w:r w:rsidRPr="00FF302D">
              <w:rPr>
                <w:rFonts w:ascii="Arial" w:hAnsi="Arial" w:cs="Arial"/>
                <w:sz w:val="16"/>
                <w:szCs w:val="16"/>
              </w:rPr>
              <w:t xml:space="preserve">                                                  </w:t>
            </w:r>
            <w:r>
              <w:rPr>
                <w:rFonts w:ascii="Arial" w:hAnsi="Arial" w:cs="Arial"/>
                <w:b/>
                <w:sz w:val="16"/>
                <w:szCs w:val="16"/>
              </w:rPr>
              <w:t>Zion Hill</w:t>
            </w:r>
            <w:r w:rsidRPr="00FF302D">
              <w:rPr>
                <w:rFonts w:ascii="Arial" w:hAnsi="Arial" w:cs="Arial"/>
                <w:b/>
                <w:sz w:val="16"/>
                <w:szCs w:val="16"/>
              </w:rPr>
              <w:t xml:space="preserve"> lecturers</w:t>
            </w:r>
            <w:r>
              <w:rPr>
                <w:rFonts w:ascii="Arial" w:hAnsi="Arial" w:cs="Arial"/>
                <w:b/>
                <w:sz w:val="16"/>
                <w:szCs w:val="16"/>
              </w:rPr>
              <w:t>’</w:t>
            </w:r>
            <w:r w:rsidRPr="00FF302D">
              <w:rPr>
                <w:rFonts w:ascii="Arial" w:hAnsi="Arial" w:cs="Arial"/>
                <w:sz w:val="16"/>
                <w:szCs w:val="16"/>
              </w:rPr>
              <w:t xml:space="preserve"> </w:t>
            </w:r>
            <w:r w:rsidRPr="00FF302D">
              <w:rPr>
                <w:rFonts w:ascii="Arial" w:hAnsi="Arial" w:cs="Arial"/>
                <w:b/>
                <w:sz w:val="16"/>
                <w:szCs w:val="16"/>
              </w:rPr>
              <w:t>conceptions of teaching</w:t>
            </w:r>
          </w:p>
        </w:tc>
      </w:tr>
      <w:tr w:rsidR="00CA56D9" w:rsidRPr="00FF302D" w:rsidTr="00CA56D9">
        <w:trPr>
          <w:trHeight w:val="376"/>
        </w:trPr>
        <w:tc>
          <w:tcPr>
            <w:tcW w:w="4960" w:type="dxa"/>
            <w:gridSpan w:val="3"/>
          </w:tcPr>
          <w:p w:rsidR="00CA56D9" w:rsidRPr="00FF302D" w:rsidRDefault="00CA56D9" w:rsidP="00CA56D9">
            <w:pPr>
              <w:jc w:val="center"/>
              <w:rPr>
                <w:rFonts w:ascii="Arial" w:hAnsi="Arial" w:cs="Arial"/>
                <w:b/>
                <w:sz w:val="16"/>
                <w:szCs w:val="16"/>
              </w:rPr>
            </w:pPr>
            <w:r w:rsidRPr="00FF302D">
              <w:rPr>
                <w:rFonts w:ascii="Arial" w:hAnsi="Arial" w:cs="Arial"/>
                <w:b/>
                <w:sz w:val="16"/>
                <w:szCs w:val="16"/>
              </w:rPr>
              <w:t>Teacher</w:t>
            </w:r>
            <w:r w:rsidRPr="00FF302D">
              <w:rPr>
                <w:rFonts w:ascii="Arial" w:eastAsia="Calibri" w:hAnsi="Arial" w:cs="Arial"/>
                <w:sz w:val="18"/>
                <w:szCs w:val="18"/>
              </w:rPr>
              <w:t>–</w:t>
            </w:r>
            <w:r w:rsidRPr="00FF302D">
              <w:rPr>
                <w:rFonts w:ascii="Arial" w:hAnsi="Arial" w:cs="Arial"/>
                <w:b/>
                <w:sz w:val="16"/>
                <w:szCs w:val="16"/>
              </w:rPr>
              <w:t>focused/content</w:t>
            </w:r>
            <w:r w:rsidRPr="00FF302D">
              <w:rPr>
                <w:rFonts w:ascii="Arial" w:eastAsia="Calibri" w:hAnsi="Arial" w:cs="Arial"/>
                <w:sz w:val="18"/>
                <w:szCs w:val="18"/>
              </w:rPr>
              <w:t>–</w:t>
            </w:r>
            <w:r w:rsidRPr="00FF302D">
              <w:rPr>
                <w:rFonts w:ascii="Arial" w:hAnsi="Arial" w:cs="Arial"/>
                <w:b/>
                <w:sz w:val="16"/>
                <w:szCs w:val="16"/>
              </w:rPr>
              <w:t>oriented</w:t>
            </w:r>
          </w:p>
          <w:p w:rsidR="00CA56D9" w:rsidRPr="00FF302D" w:rsidRDefault="00CA56D9" w:rsidP="00CA56D9">
            <w:pPr>
              <w:rPr>
                <w:sz w:val="16"/>
                <w:szCs w:val="16"/>
              </w:rPr>
            </w:pPr>
          </w:p>
        </w:tc>
        <w:tc>
          <w:tcPr>
            <w:tcW w:w="2897" w:type="dxa"/>
            <w:gridSpan w:val="2"/>
          </w:tcPr>
          <w:p w:rsidR="00CA56D9" w:rsidRPr="00FF302D" w:rsidRDefault="00CA56D9" w:rsidP="00CA56D9">
            <w:pPr>
              <w:rPr>
                <w:rFonts w:ascii="Arial" w:hAnsi="Arial" w:cs="Arial"/>
                <w:b/>
                <w:sz w:val="16"/>
                <w:szCs w:val="16"/>
              </w:rPr>
            </w:pPr>
            <w:r w:rsidRPr="00FF302D">
              <w:rPr>
                <w:rFonts w:ascii="Arial" w:hAnsi="Arial" w:cs="Arial"/>
                <w:b/>
                <w:sz w:val="16"/>
                <w:szCs w:val="16"/>
              </w:rPr>
              <w:t>Transition to Student</w:t>
            </w:r>
            <w:r w:rsidRPr="00FF302D">
              <w:rPr>
                <w:rFonts w:ascii="Arial" w:eastAsia="Calibri" w:hAnsi="Arial" w:cs="Arial"/>
                <w:sz w:val="18"/>
                <w:szCs w:val="18"/>
              </w:rPr>
              <w:t>–</w:t>
            </w:r>
            <w:r w:rsidRPr="00FF302D">
              <w:rPr>
                <w:rFonts w:ascii="Arial" w:hAnsi="Arial" w:cs="Arial"/>
                <w:b/>
                <w:sz w:val="16"/>
                <w:szCs w:val="16"/>
              </w:rPr>
              <w:t>focused/learning</w:t>
            </w:r>
            <w:r w:rsidRPr="00FF302D">
              <w:rPr>
                <w:rFonts w:ascii="Arial" w:eastAsia="Calibri" w:hAnsi="Arial" w:cs="Arial"/>
                <w:sz w:val="18"/>
                <w:szCs w:val="18"/>
              </w:rPr>
              <w:t>–</w:t>
            </w:r>
            <w:r w:rsidRPr="00FF302D">
              <w:rPr>
                <w:rFonts w:ascii="Arial" w:hAnsi="Arial" w:cs="Arial"/>
                <w:b/>
                <w:sz w:val="16"/>
                <w:szCs w:val="16"/>
              </w:rPr>
              <w:t xml:space="preserve"> oriented conceptions</w:t>
            </w:r>
          </w:p>
        </w:tc>
      </w:tr>
      <w:tr w:rsidR="00CA56D9" w:rsidRPr="00FF302D" w:rsidTr="00CA56D9">
        <w:trPr>
          <w:trHeight w:val="704"/>
        </w:trPr>
        <w:tc>
          <w:tcPr>
            <w:tcW w:w="1811" w:type="dxa"/>
          </w:tcPr>
          <w:p w:rsidR="00CA56D9" w:rsidRPr="00FF302D" w:rsidRDefault="00CA56D9" w:rsidP="00CA56D9">
            <w:pPr>
              <w:rPr>
                <w:sz w:val="16"/>
                <w:szCs w:val="16"/>
              </w:rPr>
            </w:pPr>
            <w:r w:rsidRPr="00FF302D">
              <w:rPr>
                <w:rFonts w:ascii="Arial" w:hAnsi="Arial" w:cs="Arial"/>
                <w:b/>
                <w:sz w:val="16"/>
                <w:szCs w:val="16"/>
              </w:rPr>
              <w:t>Delivering Information</w:t>
            </w:r>
          </w:p>
        </w:tc>
        <w:tc>
          <w:tcPr>
            <w:tcW w:w="1570" w:type="dxa"/>
          </w:tcPr>
          <w:p w:rsidR="00CA56D9" w:rsidRPr="00FF302D" w:rsidRDefault="00CA56D9" w:rsidP="00CA56D9">
            <w:pPr>
              <w:rPr>
                <w:rFonts w:ascii="Arial" w:hAnsi="Arial" w:cs="Arial"/>
                <w:b/>
                <w:sz w:val="16"/>
                <w:szCs w:val="16"/>
              </w:rPr>
            </w:pPr>
            <w:r w:rsidRPr="00FF302D">
              <w:rPr>
                <w:rFonts w:ascii="Arial" w:hAnsi="Arial" w:cs="Arial"/>
                <w:b/>
                <w:sz w:val="16"/>
                <w:szCs w:val="16"/>
              </w:rPr>
              <w:t>Delivering structured knowledge</w:t>
            </w:r>
          </w:p>
        </w:tc>
        <w:tc>
          <w:tcPr>
            <w:tcW w:w="1579" w:type="dxa"/>
          </w:tcPr>
          <w:p w:rsidR="00CA56D9" w:rsidRPr="00FF302D" w:rsidRDefault="00CA56D9" w:rsidP="00CA56D9">
            <w:pPr>
              <w:rPr>
                <w:b/>
                <w:sz w:val="16"/>
                <w:szCs w:val="16"/>
              </w:rPr>
            </w:pPr>
            <w:r w:rsidRPr="00FF302D">
              <w:rPr>
                <w:rFonts w:ascii="Arial" w:hAnsi="Arial" w:cs="Arial"/>
                <w:b/>
                <w:sz w:val="16"/>
                <w:szCs w:val="16"/>
              </w:rPr>
              <w:t>Delivering lecturer’s conceptions of the subject-area</w:t>
            </w:r>
          </w:p>
        </w:tc>
        <w:tc>
          <w:tcPr>
            <w:tcW w:w="2430" w:type="dxa"/>
          </w:tcPr>
          <w:p w:rsidR="00CA56D9" w:rsidRPr="00FF302D" w:rsidRDefault="00CA56D9" w:rsidP="00CA56D9">
            <w:pPr>
              <w:rPr>
                <w:sz w:val="16"/>
                <w:szCs w:val="16"/>
              </w:rPr>
            </w:pPr>
            <w:r w:rsidRPr="00FF302D">
              <w:rPr>
                <w:rFonts w:ascii="Arial" w:hAnsi="Arial" w:cs="Arial"/>
                <w:b/>
                <w:sz w:val="16"/>
                <w:szCs w:val="16"/>
              </w:rPr>
              <w:t>Student</w:t>
            </w:r>
            <w:r w:rsidRPr="00FF302D">
              <w:rPr>
                <w:rFonts w:ascii="Arial" w:eastAsia="Calibri" w:hAnsi="Arial" w:cs="Arial"/>
                <w:sz w:val="18"/>
                <w:szCs w:val="18"/>
              </w:rPr>
              <w:t>–</w:t>
            </w:r>
            <w:r w:rsidRPr="00FF302D">
              <w:rPr>
                <w:rFonts w:ascii="Arial" w:hAnsi="Arial" w:cs="Arial"/>
                <w:b/>
                <w:sz w:val="16"/>
                <w:szCs w:val="16"/>
              </w:rPr>
              <w:t>teacher interaction/apprenticeship</w:t>
            </w:r>
          </w:p>
        </w:tc>
        <w:tc>
          <w:tcPr>
            <w:tcW w:w="467" w:type="dxa"/>
          </w:tcPr>
          <w:p w:rsidR="00CA56D9" w:rsidRPr="00FF302D" w:rsidRDefault="00CA56D9" w:rsidP="00CA56D9"/>
        </w:tc>
      </w:tr>
      <w:tr w:rsidR="00CA56D9" w:rsidRPr="00FF302D" w:rsidTr="003B5199">
        <w:trPr>
          <w:trHeight w:val="2712"/>
        </w:trPr>
        <w:tc>
          <w:tcPr>
            <w:tcW w:w="1811" w:type="dxa"/>
          </w:tcPr>
          <w:p w:rsidR="00CA56D9" w:rsidRPr="004B1CFE" w:rsidRDefault="00CA56D9" w:rsidP="00CA56D9">
            <w:pPr>
              <w:jc w:val="center"/>
              <w:rPr>
                <w:rFonts w:ascii="Arial" w:hAnsi="Arial" w:cs="Arial"/>
                <w:color w:val="FFC000"/>
                <w:sz w:val="16"/>
                <w:szCs w:val="16"/>
              </w:rPr>
            </w:pPr>
            <w:r w:rsidRPr="004B1CFE">
              <w:rPr>
                <w:rFonts w:ascii="Arial" w:hAnsi="Arial" w:cs="Arial"/>
                <w:color w:val="FFC000"/>
                <w:sz w:val="16"/>
                <w:szCs w:val="16"/>
              </w:rPr>
              <w:t>My take on teaching and learning would be anything to gather knowledge.  That is what it was before; whatever I knew I wanted to share, yeh; that was before CUTL.</w:t>
            </w:r>
          </w:p>
        </w:tc>
        <w:tc>
          <w:tcPr>
            <w:tcW w:w="1570" w:type="dxa"/>
          </w:tcPr>
          <w:p w:rsidR="00CA56D9" w:rsidRPr="004B1CFE" w:rsidRDefault="00CA56D9" w:rsidP="00CA56D9">
            <w:pPr>
              <w:rPr>
                <w:color w:val="C0504D" w:themeColor="accent2"/>
              </w:rPr>
            </w:pPr>
            <w:r w:rsidRPr="004B1CFE">
              <w:rPr>
                <w:rFonts w:ascii="Arial" w:hAnsi="Arial" w:cs="Arial"/>
                <w:color w:val="C0504D" w:themeColor="accent2"/>
                <w:sz w:val="16"/>
                <w:szCs w:val="16"/>
              </w:rPr>
              <w:t>Following that-the course, a few things happen.  I restructured the course outline [ meaning the engineering course that he teaches], much of it as possible</w:t>
            </w:r>
          </w:p>
        </w:tc>
        <w:tc>
          <w:tcPr>
            <w:tcW w:w="1579" w:type="dxa"/>
          </w:tcPr>
          <w:p w:rsidR="00CA56D9" w:rsidRPr="004B1CFE" w:rsidRDefault="00CA56D9" w:rsidP="00CA56D9">
            <w:pPr>
              <w:rPr>
                <w:rFonts w:ascii="Arial" w:hAnsi="Arial" w:cs="Arial"/>
                <w:color w:val="F79646" w:themeColor="accent6"/>
                <w:sz w:val="16"/>
                <w:szCs w:val="16"/>
              </w:rPr>
            </w:pPr>
            <w:r w:rsidRPr="004B1CFE">
              <w:rPr>
                <w:rFonts w:ascii="Arial" w:hAnsi="Arial" w:cs="Arial"/>
                <w:color w:val="F79646" w:themeColor="accent6"/>
                <w:sz w:val="16"/>
                <w:szCs w:val="16"/>
              </w:rPr>
              <w:t xml:space="preserve">I want them to understand a 100% of what they learn rather than 10% of a bigger slice or syllabus, you know. What they need to know. Do you know what you need to know, all </w:t>
            </w:r>
            <w:proofErr w:type="gramStart"/>
            <w:r w:rsidRPr="004B1CFE">
              <w:rPr>
                <w:rFonts w:ascii="Arial" w:hAnsi="Arial" w:cs="Arial"/>
                <w:color w:val="F79646" w:themeColor="accent6"/>
                <w:sz w:val="16"/>
                <w:szCs w:val="16"/>
              </w:rPr>
              <w:t>right.</w:t>
            </w:r>
            <w:proofErr w:type="gramEnd"/>
            <w:r w:rsidRPr="004B1CFE">
              <w:rPr>
                <w:rFonts w:ascii="Arial" w:hAnsi="Arial" w:cs="Arial"/>
                <w:color w:val="F79646" w:themeColor="accent6"/>
                <w:sz w:val="16"/>
                <w:szCs w:val="16"/>
              </w:rPr>
              <w:t xml:space="preserve"> </w:t>
            </w:r>
          </w:p>
          <w:p w:rsidR="00CA56D9" w:rsidRPr="00FF302D" w:rsidRDefault="00CA56D9" w:rsidP="00CA56D9"/>
        </w:tc>
        <w:tc>
          <w:tcPr>
            <w:tcW w:w="2430" w:type="dxa"/>
          </w:tcPr>
          <w:p w:rsidR="00CA56D9" w:rsidRPr="004B1CFE" w:rsidRDefault="00CA56D9" w:rsidP="00CA56D9">
            <w:pPr>
              <w:rPr>
                <w:color w:val="00B0F0"/>
              </w:rPr>
            </w:pPr>
            <w:r w:rsidRPr="004B1CFE">
              <w:rPr>
                <w:rFonts w:ascii="Arial" w:hAnsi="Arial" w:cs="Arial"/>
                <w:color w:val="00B0F0"/>
                <w:sz w:val="16"/>
                <w:szCs w:val="16"/>
              </w:rPr>
              <w:t>OK, in terms of my conceptions like how I see things, to me I think that teaching is not just about… I am always giving; I am also receiving. So that actually, you know, I appreciated it (meaning conceptions of teaching/learning) after CUTL. I actually saw it in the classroom.</w:t>
            </w:r>
          </w:p>
        </w:tc>
        <w:tc>
          <w:tcPr>
            <w:tcW w:w="467" w:type="dxa"/>
          </w:tcPr>
          <w:p w:rsidR="00CA56D9" w:rsidRPr="00FF302D" w:rsidRDefault="00CA56D9" w:rsidP="00CA56D9"/>
        </w:tc>
      </w:tr>
    </w:tbl>
    <w:p w:rsidR="008C3E06" w:rsidRDefault="00CA56D9" w:rsidP="00CA56D9">
      <w:pPr>
        <w:autoSpaceDE w:val="0"/>
        <w:autoSpaceDN w:val="0"/>
        <w:adjustRightInd w:val="0"/>
        <w:spacing w:after="0" w:line="360" w:lineRule="auto"/>
        <w:ind w:left="720" w:firstLine="720"/>
        <w:rPr>
          <w:rFonts w:ascii="Arial" w:eastAsia="Times New Roman" w:hAnsi="Arial" w:cs="Arial"/>
        </w:rPr>
      </w:pPr>
      <w:r>
        <w:rPr>
          <w:rFonts w:ascii="Arial" w:eastAsia="Times New Roman" w:hAnsi="Arial" w:cs="Arial"/>
        </w:rPr>
        <w:t xml:space="preserve">       </w:t>
      </w:r>
      <w:r w:rsidR="008C3E06">
        <w:rPr>
          <w:rFonts w:ascii="Arial" w:eastAsia="Times New Roman" w:hAnsi="Arial" w:cs="Arial"/>
        </w:rPr>
        <w:t>Key:</w:t>
      </w:r>
    </w:p>
    <w:tbl>
      <w:tblPr>
        <w:tblpPr w:leftFromText="180" w:rightFromText="180" w:vertAnchor="text" w:horzAnchor="page" w:tblpX="427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18"/>
      </w:tblGrid>
      <w:tr w:rsidR="00144ED0" w:rsidRPr="00FF302D" w:rsidTr="00144ED0">
        <w:trPr>
          <w:trHeight w:val="206"/>
        </w:trPr>
        <w:tc>
          <w:tcPr>
            <w:tcW w:w="851" w:type="dxa"/>
          </w:tcPr>
          <w:p w:rsidR="00144ED0" w:rsidRPr="00FF302D" w:rsidRDefault="00144ED0" w:rsidP="00144ED0">
            <w:pPr>
              <w:rPr>
                <w:rFonts w:ascii="Arial" w:hAnsi="Arial" w:cs="Arial"/>
                <w:b/>
                <w:sz w:val="16"/>
                <w:szCs w:val="16"/>
              </w:rPr>
            </w:pPr>
            <w:r w:rsidRPr="00FF302D">
              <w:rPr>
                <w:rFonts w:ascii="Arial" w:hAnsi="Arial" w:cs="Arial"/>
                <w:b/>
                <w:sz w:val="16"/>
                <w:szCs w:val="16"/>
              </w:rPr>
              <w:t>Colour</w:t>
            </w:r>
          </w:p>
        </w:tc>
        <w:tc>
          <w:tcPr>
            <w:tcW w:w="3118" w:type="dxa"/>
          </w:tcPr>
          <w:p w:rsidR="00144ED0" w:rsidRPr="00FF302D" w:rsidRDefault="00144ED0" w:rsidP="00144ED0">
            <w:pPr>
              <w:rPr>
                <w:rFonts w:ascii="Arial" w:hAnsi="Arial" w:cs="Arial"/>
                <w:b/>
                <w:sz w:val="16"/>
                <w:szCs w:val="16"/>
              </w:rPr>
            </w:pPr>
            <w:r w:rsidRPr="00FF302D">
              <w:rPr>
                <w:rFonts w:ascii="Arial" w:hAnsi="Arial" w:cs="Arial"/>
                <w:b/>
                <w:sz w:val="16"/>
                <w:szCs w:val="16"/>
              </w:rPr>
              <w:t>Category</w:t>
            </w:r>
          </w:p>
        </w:tc>
      </w:tr>
      <w:tr w:rsidR="00144ED0" w:rsidRPr="00FF302D" w:rsidTr="00144ED0">
        <w:trPr>
          <w:trHeight w:val="206"/>
        </w:trPr>
        <w:tc>
          <w:tcPr>
            <w:tcW w:w="851" w:type="dxa"/>
          </w:tcPr>
          <w:p w:rsidR="00144ED0" w:rsidRPr="00FF302D" w:rsidRDefault="00CB5DCD" w:rsidP="00144ED0">
            <w:pPr>
              <w:rPr>
                <w:rFonts w:ascii="Arial" w:hAnsi="Arial" w:cs="Arial"/>
                <w:sz w:val="16"/>
                <w:szCs w:val="16"/>
              </w:rPr>
            </w:pPr>
            <w:r w:rsidRPr="00CB5DCD">
              <w:rPr>
                <w:rFonts w:ascii="Arial" w:hAnsi="Arial" w:cs="Arial"/>
                <w:sz w:val="16"/>
                <w:szCs w:val="16"/>
              </w:rPr>
              <w:pict>
                <v:shape id="_x0000_s43026" type="#_x0000_t32" style="position:absolute;margin-left:-.9pt;margin-top:11.15pt;width:33.25pt;height:0;z-index:251662848;mso-position-horizontal-relative:text;mso-position-vertical-relative:text" o:connectortype="straight" strokecolor="#ffc000" strokeweight="3.75pt"/>
              </w:pict>
            </w:r>
          </w:p>
        </w:tc>
        <w:tc>
          <w:tcPr>
            <w:tcW w:w="3118" w:type="dxa"/>
          </w:tcPr>
          <w:p w:rsidR="00144ED0" w:rsidRPr="00FF302D" w:rsidRDefault="00144ED0" w:rsidP="00144ED0">
            <w:pPr>
              <w:rPr>
                <w:rFonts w:ascii="Arial" w:hAnsi="Arial" w:cs="Arial"/>
                <w:sz w:val="16"/>
                <w:szCs w:val="16"/>
              </w:rPr>
            </w:pPr>
            <w:r w:rsidRPr="00FF302D">
              <w:rPr>
                <w:rFonts w:ascii="Arial" w:hAnsi="Arial" w:cs="Arial"/>
                <w:sz w:val="16"/>
                <w:szCs w:val="16"/>
              </w:rPr>
              <w:t>Delivering information</w:t>
            </w:r>
          </w:p>
        </w:tc>
      </w:tr>
      <w:tr w:rsidR="00144ED0" w:rsidRPr="00FF302D" w:rsidTr="00144ED0">
        <w:trPr>
          <w:trHeight w:val="206"/>
        </w:trPr>
        <w:tc>
          <w:tcPr>
            <w:tcW w:w="851" w:type="dxa"/>
          </w:tcPr>
          <w:p w:rsidR="00144ED0" w:rsidRPr="00FF302D" w:rsidRDefault="00CB5DCD" w:rsidP="00144ED0">
            <w:pPr>
              <w:rPr>
                <w:rFonts w:ascii="Arial" w:hAnsi="Arial" w:cs="Arial"/>
                <w:sz w:val="16"/>
                <w:szCs w:val="16"/>
              </w:rPr>
            </w:pPr>
            <w:r w:rsidRPr="00CB5DCD">
              <w:rPr>
                <w:rFonts w:ascii="Arial" w:hAnsi="Arial" w:cs="Arial"/>
                <w:noProof/>
                <w:sz w:val="16"/>
                <w:szCs w:val="16"/>
              </w:rPr>
              <w:pict>
                <v:shape id="_x0000_s43027" type="#_x0000_t32" style="position:absolute;margin-left:-.9pt;margin-top:11.1pt;width:33.25pt;height:0;z-index:251663872;mso-position-horizontal-relative:text;mso-position-vertical-relative:text" o:connectortype="straight" strokecolor="#c00000" strokeweight="3.75pt"/>
              </w:pict>
            </w:r>
          </w:p>
        </w:tc>
        <w:tc>
          <w:tcPr>
            <w:tcW w:w="3118" w:type="dxa"/>
          </w:tcPr>
          <w:p w:rsidR="00144ED0" w:rsidRPr="00FF302D" w:rsidRDefault="00144ED0" w:rsidP="00144ED0">
            <w:pPr>
              <w:rPr>
                <w:rFonts w:ascii="Arial" w:hAnsi="Arial" w:cs="Arial"/>
                <w:sz w:val="16"/>
                <w:szCs w:val="16"/>
              </w:rPr>
            </w:pPr>
            <w:r w:rsidRPr="00FF302D">
              <w:rPr>
                <w:rFonts w:ascii="Arial" w:hAnsi="Arial" w:cs="Arial"/>
                <w:sz w:val="16"/>
                <w:szCs w:val="16"/>
              </w:rPr>
              <w:t>Delivering structured knowledge</w:t>
            </w:r>
          </w:p>
        </w:tc>
      </w:tr>
      <w:tr w:rsidR="00144ED0" w:rsidRPr="00FF302D" w:rsidTr="00144ED0">
        <w:trPr>
          <w:trHeight w:val="417"/>
        </w:trPr>
        <w:tc>
          <w:tcPr>
            <w:tcW w:w="851" w:type="dxa"/>
          </w:tcPr>
          <w:p w:rsidR="00144ED0" w:rsidRPr="00FF302D" w:rsidRDefault="00CB5DCD" w:rsidP="00144ED0">
            <w:pPr>
              <w:rPr>
                <w:rFonts w:ascii="Arial" w:hAnsi="Arial" w:cs="Arial"/>
                <w:noProof/>
                <w:sz w:val="16"/>
                <w:szCs w:val="16"/>
              </w:rPr>
            </w:pPr>
            <w:r w:rsidRPr="00CB5DCD">
              <w:rPr>
                <w:rFonts w:ascii="Arial" w:hAnsi="Arial" w:cs="Arial"/>
                <w:noProof/>
                <w:sz w:val="16"/>
                <w:szCs w:val="16"/>
              </w:rPr>
              <w:pict>
                <v:shape id="_x0000_s43028" type="#_x0000_t32" style="position:absolute;margin-left:-.9pt;margin-top:12.5pt;width:33.25pt;height:0;z-index:251664896;mso-position-horizontal-relative:text;mso-position-vertical-relative:text" o:connectortype="straight" strokecolor="#f79646 [3209]" strokeweight="3.75pt"/>
              </w:pict>
            </w:r>
          </w:p>
        </w:tc>
        <w:tc>
          <w:tcPr>
            <w:tcW w:w="3118" w:type="dxa"/>
          </w:tcPr>
          <w:p w:rsidR="00144ED0" w:rsidRPr="00FF302D" w:rsidRDefault="00144ED0" w:rsidP="00144ED0">
            <w:pPr>
              <w:rPr>
                <w:rFonts w:ascii="Arial" w:hAnsi="Arial" w:cs="Arial"/>
                <w:sz w:val="16"/>
                <w:szCs w:val="16"/>
              </w:rPr>
            </w:pPr>
            <w:r w:rsidRPr="00FF302D">
              <w:rPr>
                <w:rFonts w:ascii="Arial" w:hAnsi="Arial" w:cs="Arial"/>
                <w:sz w:val="16"/>
                <w:szCs w:val="16"/>
              </w:rPr>
              <w:t>Delivering lecturer’s conceptions of the subject-area</w:t>
            </w:r>
          </w:p>
        </w:tc>
      </w:tr>
      <w:tr w:rsidR="00144ED0" w:rsidRPr="00FF302D" w:rsidTr="00144ED0">
        <w:trPr>
          <w:trHeight w:val="510"/>
        </w:trPr>
        <w:tc>
          <w:tcPr>
            <w:tcW w:w="851" w:type="dxa"/>
          </w:tcPr>
          <w:p w:rsidR="00144ED0" w:rsidRPr="00FF302D" w:rsidRDefault="00CB5DCD" w:rsidP="00144ED0">
            <w:pPr>
              <w:rPr>
                <w:rFonts w:ascii="Arial" w:hAnsi="Arial" w:cs="Arial"/>
                <w:sz w:val="16"/>
                <w:szCs w:val="16"/>
              </w:rPr>
            </w:pPr>
            <w:r w:rsidRPr="00CB5DCD">
              <w:rPr>
                <w:rFonts w:ascii="Arial" w:hAnsi="Arial" w:cs="Arial"/>
                <w:noProof/>
                <w:sz w:val="16"/>
                <w:szCs w:val="16"/>
              </w:rPr>
              <w:pict>
                <v:shape id="_x0000_s43029" type="#_x0000_t32" style="position:absolute;margin-left:-.9pt;margin-top:12.8pt;width:33.25pt;height:0;z-index:251665920;mso-position-horizontal-relative:text;mso-position-vertical-relative:text" o:connectortype="straight" strokecolor="#00b0f0" strokeweight="3.75pt"/>
              </w:pict>
            </w:r>
          </w:p>
        </w:tc>
        <w:tc>
          <w:tcPr>
            <w:tcW w:w="3118" w:type="dxa"/>
          </w:tcPr>
          <w:p w:rsidR="00144ED0" w:rsidRPr="00FF302D" w:rsidRDefault="00144ED0" w:rsidP="00144ED0">
            <w:pPr>
              <w:rPr>
                <w:rFonts w:ascii="Arial" w:hAnsi="Arial" w:cs="Arial"/>
                <w:sz w:val="16"/>
                <w:szCs w:val="16"/>
              </w:rPr>
            </w:pPr>
            <w:r w:rsidRPr="00FF302D">
              <w:rPr>
                <w:rFonts w:ascii="Arial" w:hAnsi="Arial" w:cs="Arial"/>
                <w:sz w:val="16"/>
                <w:szCs w:val="16"/>
              </w:rPr>
              <w:t>Student–teacher interaction/apprenticeship</w:t>
            </w:r>
          </w:p>
        </w:tc>
      </w:tr>
    </w:tbl>
    <w:p w:rsidR="008C3E06" w:rsidRDefault="008C3E06" w:rsidP="008C3E06">
      <w:pPr>
        <w:autoSpaceDE w:val="0"/>
        <w:autoSpaceDN w:val="0"/>
        <w:adjustRightInd w:val="0"/>
        <w:spacing w:after="0" w:line="360" w:lineRule="auto"/>
        <w:rPr>
          <w:rFonts w:ascii="Arial" w:eastAsia="Times New Roman" w:hAnsi="Arial" w:cs="Arial"/>
        </w:rPr>
      </w:pPr>
    </w:p>
    <w:p w:rsidR="008C3E06" w:rsidRDefault="008C3E06" w:rsidP="008C3E06">
      <w:pPr>
        <w:autoSpaceDE w:val="0"/>
        <w:autoSpaceDN w:val="0"/>
        <w:adjustRightInd w:val="0"/>
        <w:spacing w:after="0" w:line="360" w:lineRule="auto"/>
        <w:rPr>
          <w:rFonts w:ascii="Arial" w:eastAsia="Times New Roman" w:hAnsi="Arial" w:cs="Arial"/>
        </w:rPr>
      </w:pPr>
    </w:p>
    <w:p w:rsidR="008C3E06" w:rsidRDefault="008C3E06" w:rsidP="008C3E06">
      <w:pPr>
        <w:autoSpaceDE w:val="0"/>
        <w:autoSpaceDN w:val="0"/>
        <w:adjustRightInd w:val="0"/>
        <w:spacing w:after="0" w:line="360" w:lineRule="auto"/>
        <w:rPr>
          <w:rFonts w:ascii="Arial" w:eastAsia="Times New Roman" w:hAnsi="Arial" w:cs="Arial"/>
        </w:rPr>
      </w:pPr>
    </w:p>
    <w:p w:rsidR="008C3E06" w:rsidRDefault="008C3E06" w:rsidP="008C3E06">
      <w:pPr>
        <w:autoSpaceDE w:val="0"/>
        <w:autoSpaceDN w:val="0"/>
        <w:adjustRightInd w:val="0"/>
        <w:spacing w:after="0" w:line="360" w:lineRule="auto"/>
        <w:rPr>
          <w:rFonts w:ascii="Arial" w:eastAsia="Times New Roman" w:hAnsi="Arial" w:cs="Arial"/>
        </w:rPr>
      </w:pPr>
    </w:p>
    <w:p w:rsidR="008C3E06" w:rsidRPr="00FF302D" w:rsidRDefault="008C3E06" w:rsidP="008C3E06">
      <w:pPr>
        <w:autoSpaceDE w:val="0"/>
        <w:autoSpaceDN w:val="0"/>
        <w:adjustRightInd w:val="0"/>
        <w:spacing w:after="0" w:line="360" w:lineRule="auto"/>
        <w:rPr>
          <w:rFonts w:ascii="Arial" w:eastAsia="Times New Roman" w:hAnsi="Arial" w:cs="Arial"/>
        </w:rPr>
      </w:pPr>
      <w:r>
        <w:rPr>
          <w:rFonts w:ascii="Arial" w:eastAsia="Times New Roman" w:hAnsi="Arial" w:cs="Arial"/>
        </w:rPr>
        <w:t xml:space="preserve">                                                                                                                  </w:t>
      </w:r>
    </w:p>
    <w:p w:rsidR="00307A7F" w:rsidRDefault="00307A7F" w:rsidP="00A1693E">
      <w:pPr>
        <w:autoSpaceDE w:val="0"/>
        <w:autoSpaceDN w:val="0"/>
        <w:adjustRightInd w:val="0"/>
        <w:spacing w:after="0" w:line="360" w:lineRule="auto"/>
        <w:rPr>
          <w:rFonts w:ascii="Arial" w:eastAsia="Times New Roman" w:hAnsi="Arial" w:cs="Arial"/>
        </w:rPr>
      </w:pPr>
    </w:p>
    <w:p w:rsidR="00937898" w:rsidRDefault="00937898" w:rsidP="00A1693E">
      <w:pPr>
        <w:autoSpaceDE w:val="0"/>
        <w:autoSpaceDN w:val="0"/>
        <w:adjustRightInd w:val="0"/>
        <w:spacing w:after="0" w:line="360" w:lineRule="auto"/>
        <w:rPr>
          <w:rFonts w:ascii="Arial" w:eastAsia="Times New Roman" w:hAnsi="Arial" w:cs="Arial"/>
        </w:rPr>
      </w:pPr>
    </w:p>
    <w:p w:rsidR="0021713A" w:rsidRDefault="0021713A" w:rsidP="00A1693E">
      <w:pPr>
        <w:autoSpaceDE w:val="0"/>
        <w:autoSpaceDN w:val="0"/>
        <w:adjustRightInd w:val="0"/>
        <w:spacing w:after="0" w:line="360" w:lineRule="auto"/>
        <w:rPr>
          <w:rFonts w:ascii="Arial" w:eastAsia="Times New Roman" w:hAnsi="Arial" w:cs="Arial"/>
        </w:rPr>
      </w:pPr>
    </w:p>
    <w:p w:rsidR="0021713A" w:rsidRDefault="0021713A" w:rsidP="00A1693E">
      <w:pPr>
        <w:autoSpaceDE w:val="0"/>
        <w:autoSpaceDN w:val="0"/>
        <w:adjustRightInd w:val="0"/>
        <w:spacing w:after="0" w:line="360" w:lineRule="auto"/>
        <w:rPr>
          <w:rFonts w:ascii="Arial" w:eastAsia="Times New Roman" w:hAnsi="Arial" w:cs="Arial"/>
        </w:rPr>
      </w:pPr>
    </w:p>
    <w:p w:rsidR="008C3E06" w:rsidRDefault="008C3E06" w:rsidP="00A1693E">
      <w:pPr>
        <w:autoSpaceDE w:val="0"/>
        <w:autoSpaceDN w:val="0"/>
        <w:adjustRightInd w:val="0"/>
        <w:spacing w:after="0" w:line="360" w:lineRule="auto"/>
        <w:rPr>
          <w:rFonts w:ascii="Arial" w:eastAsia="Times New Roman" w:hAnsi="Arial" w:cs="Arial"/>
        </w:rPr>
      </w:pPr>
      <w:r w:rsidRPr="00D91414">
        <w:rPr>
          <w:rFonts w:ascii="Arial" w:eastAsia="Times New Roman" w:hAnsi="Arial" w:cs="Arial"/>
        </w:rPr>
        <w:t xml:space="preserve">Table </w:t>
      </w:r>
      <w:r w:rsidR="006C0C33">
        <w:rPr>
          <w:rFonts w:ascii="Arial" w:eastAsia="Times New Roman" w:hAnsi="Arial" w:cs="Arial"/>
        </w:rPr>
        <w:t>4</w:t>
      </w:r>
      <w:r w:rsidRPr="00D91414">
        <w:rPr>
          <w:rFonts w:ascii="Arial" w:eastAsia="Times New Roman" w:hAnsi="Arial" w:cs="Arial"/>
        </w:rPr>
        <w:t xml:space="preserve"> contains initial transient categories of </w:t>
      </w:r>
      <w:r>
        <w:rPr>
          <w:rFonts w:ascii="Arial" w:eastAsia="Times New Roman" w:hAnsi="Arial" w:cs="Arial"/>
        </w:rPr>
        <w:t>ZHC lecturers’</w:t>
      </w:r>
      <w:r w:rsidRPr="00D91414">
        <w:rPr>
          <w:rFonts w:ascii="Arial" w:eastAsia="Times New Roman" w:hAnsi="Arial" w:cs="Arial"/>
        </w:rPr>
        <w:t xml:space="preserve"> conception of teaching.  The first fragment taken from Interview 3 aligns with the conception of </w:t>
      </w:r>
      <w:r w:rsidRPr="00D91414">
        <w:rPr>
          <w:rFonts w:ascii="Arial" w:eastAsia="Times New Roman" w:hAnsi="Arial" w:cs="Arial"/>
          <w:i/>
        </w:rPr>
        <w:t>transmitting subject information</w:t>
      </w:r>
      <w:r w:rsidRPr="00D91414">
        <w:rPr>
          <w:rFonts w:ascii="Arial" w:eastAsia="Times New Roman" w:hAnsi="Arial" w:cs="Arial"/>
        </w:rPr>
        <w:t>, the lowest co</w:t>
      </w:r>
      <w:r>
        <w:rPr>
          <w:rFonts w:ascii="Arial" w:eastAsia="Times New Roman" w:hAnsi="Arial" w:cs="Arial"/>
        </w:rPr>
        <w:t>n</w:t>
      </w:r>
      <w:r w:rsidR="003270EA">
        <w:rPr>
          <w:rFonts w:ascii="Arial" w:eastAsia="Times New Roman" w:hAnsi="Arial" w:cs="Arial"/>
        </w:rPr>
        <w:t xml:space="preserve">ception of teaching (Gonzalez, </w:t>
      </w:r>
      <w:r w:rsidRPr="00D91414">
        <w:rPr>
          <w:rFonts w:ascii="Arial" w:eastAsia="Times New Roman" w:hAnsi="Arial" w:cs="Arial"/>
        </w:rPr>
        <w:t xml:space="preserve">2011; Prosser </w:t>
      </w:r>
      <w:r w:rsidRPr="00982891">
        <w:rPr>
          <w:rFonts w:ascii="Arial" w:eastAsia="Times New Roman" w:hAnsi="Arial" w:cs="Arial"/>
          <w:i/>
        </w:rPr>
        <w:t>et al</w:t>
      </w:r>
      <w:r>
        <w:rPr>
          <w:rFonts w:ascii="Arial" w:eastAsia="Times New Roman" w:hAnsi="Arial" w:cs="Arial"/>
        </w:rPr>
        <w:t xml:space="preserve">., </w:t>
      </w:r>
      <w:r w:rsidRPr="00D91414">
        <w:rPr>
          <w:rFonts w:ascii="Arial" w:eastAsia="Times New Roman" w:hAnsi="Arial" w:cs="Arial"/>
        </w:rPr>
        <w:t xml:space="preserve">1994).  The second fragment originating from Interview 2 aligns with the conception of </w:t>
      </w:r>
      <w:r w:rsidRPr="00D91414">
        <w:rPr>
          <w:rFonts w:ascii="Arial" w:eastAsia="Times New Roman" w:hAnsi="Arial" w:cs="Arial"/>
          <w:i/>
        </w:rPr>
        <w:t>transmitting structured knowledge</w:t>
      </w:r>
      <w:r w:rsidR="002F6984">
        <w:rPr>
          <w:rFonts w:ascii="Arial" w:eastAsia="Times New Roman" w:hAnsi="Arial" w:cs="Arial"/>
        </w:rPr>
        <w:t xml:space="preserve"> (Kember, </w:t>
      </w:r>
      <w:r w:rsidRPr="00D91414">
        <w:rPr>
          <w:rFonts w:ascii="Arial" w:eastAsia="Times New Roman" w:hAnsi="Arial" w:cs="Arial"/>
        </w:rPr>
        <w:t xml:space="preserve">1997).  The third fragment originating from Interview 2 aligns with the conception of </w:t>
      </w:r>
      <w:r w:rsidRPr="00D91414">
        <w:rPr>
          <w:rFonts w:ascii="Arial" w:eastAsia="Times New Roman" w:hAnsi="Arial" w:cs="Arial"/>
          <w:i/>
        </w:rPr>
        <w:t>delivering lecturer’s conception of the subject</w:t>
      </w:r>
      <w:r w:rsidRPr="00D91414">
        <w:rPr>
          <w:rFonts w:ascii="Arial" w:eastAsia="Calibri" w:hAnsi="Arial" w:cs="Arial"/>
        </w:rPr>
        <w:t>–</w:t>
      </w:r>
      <w:r w:rsidRPr="00D91414">
        <w:rPr>
          <w:rFonts w:ascii="Arial" w:eastAsia="Times New Roman" w:hAnsi="Arial" w:cs="Arial"/>
          <w:i/>
        </w:rPr>
        <w:t>area</w:t>
      </w:r>
      <w:r w:rsidRPr="00D91414">
        <w:rPr>
          <w:rFonts w:ascii="Arial" w:eastAsia="Times New Roman" w:hAnsi="Arial" w:cs="Arial"/>
        </w:rPr>
        <w:t xml:space="preserve">. </w:t>
      </w:r>
      <w:r>
        <w:rPr>
          <w:rFonts w:ascii="Arial" w:eastAsia="Times New Roman" w:hAnsi="Arial" w:cs="Arial"/>
        </w:rPr>
        <w:t xml:space="preserve"> </w:t>
      </w:r>
      <w:r w:rsidRPr="00D91414">
        <w:rPr>
          <w:rFonts w:ascii="Arial" w:eastAsia="Times New Roman" w:hAnsi="Arial" w:cs="Arial"/>
        </w:rPr>
        <w:t>The fourth fragment origina</w:t>
      </w:r>
      <w:r>
        <w:rPr>
          <w:rFonts w:ascii="Arial" w:eastAsia="Times New Roman" w:hAnsi="Arial" w:cs="Arial"/>
        </w:rPr>
        <w:t xml:space="preserve">ting from Interview </w:t>
      </w:r>
      <w:proofErr w:type="gramStart"/>
      <w:r>
        <w:rPr>
          <w:rFonts w:ascii="Arial" w:eastAsia="Times New Roman" w:hAnsi="Arial" w:cs="Arial"/>
        </w:rPr>
        <w:t>6,</w:t>
      </w:r>
      <w:proofErr w:type="gramEnd"/>
      <w:r>
        <w:rPr>
          <w:rFonts w:ascii="Arial" w:eastAsia="Times New Roman" w:hAnsi="Arial" w:cs="Arial"/>
        </w:rPr>
        <w:t xml:space="preserve"> aligns</w:t>
      </w:r>
      <w:r w:rsidRPr="00D91414">
        <w:rPr>
          <w:rFonts w:ascii="Arial" w:eastAsia="Times New Roman" w:hAnsi="Arial" w:cs="Arial"/>
        </w:rPr>
        <w:t xml:space="preserve"> with the highest conception of teaching articulated by </w:t>
      </w:r>
      <w:r>
        <w:rPr>
          <w:rFonts w:ascii="Arial" w:eastAsia="Times New Roman" w:hAnsi="Arial" w:cs="Arial"/>
        </w:rPr>
        <w:t>ZHC</w:t>
      </w:r>
      <w:r w:rsidRPr="00D91414">
        <w:rPr>
          <w:rFonts w:ascii="Arial" w:eastAsia="Times New Roman" w:hAnsi="Arial" w:cs="Arial"/>
        </w:rPr>
        <w:t xml:space="preserve"> lecturers, </w:t>
      </w:r>
      <w:r w:rsidRPr="00D91414">
        <w:rPr>
          <w:rFonts w:ascii="Arial" w:eastAsia="Times New Roman" w:hAnsi="Arial" w:cs="Arial"/>
          <w:i/>
        </w:rPr>
        <w:t>facilitating student</w:t>
      </w:r>
      <w:r w:rsidRPr="00D91414">
        <w:rPr>
          <w:rFonts w:ascii="Arial" w:eastAsia="Calibri" w:hAnsi="Arial" w:cs="Arial"/>
        </w:rPr>
        <w:t>–</w:t>
      </w:r>
      <w:r w:rsidRPr="00D91414">
        <w:rPr>
          <w:rFonts w:ascii="Arial" w:eastAsia="Times New Roman" w:hAnsi="Arial" w:cs="Arial"/>
          <w:i/>
        </w:rPr>
        <w:t>teacher interaction</w:t>
      </w:r>
      <w:r>
        <w:rPr>
          <w:rFonts w:ascii="Arial" w:eastAsia="Times New Roman" w:hAnsi="Arial" w:cs="Arial"/>
        </w:rPr>
        <w:t xml:space="preserve">.  </w:t>
      </w:r>
      <w:r w:rsidRPr="00D91414">
        <w:rPr>
          <w:rFonts w:ascii="Arial" w:eastAsia="Times New Roman" w:hAnsi="Arial" w:cs="Arial"/>
        </w:rPr>
        <w:t xml:space="preserve">To achieve confirmation of these </w:t>
      </w:r>
      <w:r w:rsidRPr="00D91414">
        <w:rPr>
          <w:rFonts w:ascii="Arial" w:eastAsia="Times New Roman" w:hAnsi="Arial" w:cs="Arial"/>
        </w:rPr>
        <w:lastRenderedPageBreak/>
        <w:t>initial categories of description,</w:t>
      </w:r>
      <w:r>
        <w:rPr>
          <w:rFonts w:ascii="Arial" w:eastAsia="Times New Roman" w:hAnsi="Arial" w:cs="Arial"/>
        </w:rPr>
        <w:t xml:space="preserve"> </w:t>
      </w:r>
      <w:r w:rsidRPr="00D91414">
        <w:rPr>
          <w:rFonts w:ascii="Arial" w:eastAsia="Times New Roman" w:hAnsi="Arial" w:cs="Arial"/>
        </w:rPr>
        <w:t>I was required to describe the critical meaning expressed in each category unearthed so far.  This is described as articulating (Dahlgren and Fallsberg, 1991) and is the process undertaken in Step 5, Articulating.</w:t>
      </w:r>
    </w:p>
    <w:p w:rsidR="003B5199" w:rsidRDefault="003B5199" w:rsidP="00801754">
      <w:pPr>
        <w:pStyle w:val="Heading3"/>
        <w:rPr>
          <w:rFonts w:ascii="Arial" w:eastAsia="Times New Roman" w:hAnsi="Arial" w:cs="Arial"/>
          <w:b w:val="0"/>
          <w:bCs w:val="0"/>
          <w:color w:val="auto"/>
        </w:rPr>
      </w:pPr>
    </w:p>
    <w:p w:rsidR="008C3E06" w:rsidRPr="009A1127" w:rsidRDefault="008C3E06" w:rsidP="00A7350B">
      <w:pPr>
        <w:pStyle w:val="Heading3"/>
        <w:rPr>
          <w:rFonts w:ascii="Arial" w:hAnsi="Arial" w:cs="Arial"/>
          <w:color w:val="0070C0"/>
          <w:sz w:val="24"/>
          <w:szCs w:val="24"/>
        </w:rPr>
      </w:pPr>
      <w:bookmarkStart w:id="239" w:name="_Toc1031824"/>
      <w:r w:rsidRPr="009A1127">
        <w:rPr>
          <w:rFonts w:ascii="Arial" w:eastAsia="Times New Roman" w:hAnsi="Arial" w:cs="Arial"/>
          <w:color w:val="0070C0"/>
          <w:sz w:val="24"/>
          <w:szCs w:val="24"/>
        </w:rPr>
        <w:t>4.4.5. S</w:t>
      </w:r>
      <w:r w:rsidRPr="009A1127">
        <w:rPr>
          <w:rFonts w:ascii="Arial" w:hAnsi="Arial" w:cs="Arial"/>
          <w:color w:val="0070C0"/>
          <w:sz w:val="24"/>
          <w:szCs w:val="24"/>
        </w:rPr>
        <w:t>tep 5: Articulating</w:t>
      </w:r>
      <w:bookmarkEnd w:id="239"/>
    </w:p>
    <w:p w:rsidR="00C932B6" w:rsidRDefault="00C932B6" w:rsidP="008C3E06">
      <w:pPr>
        <w:autoSpaceDE w:val="0"/>
        <w:autoSpaceDN w:val="0"/>
        <w:adjustRightInd w:val="0"/>
        <w:spacing w:after="0" w:line="360" w:lineRule="auto"/>
        <w:rPr>
          <w:rFonts w:ascii="Arial" w:hAnsi="Arial" w:cs="Arial"/>
        </w:rPr>
      </w:pPr>
    </w:p>
    <w:p w:rsidR="003B5199" w:rsidRDefault="003B5199" w:rsidP="008C3E06">
      <w:pPr>
        <w:autoSpaceDE w:val="0"/>
        <w:autoSpaceDN w:val="0"/>
        <w:adjustRightInd w:val="0"/>
        <w:spacing w:after="0" w:line="360" w:lineRule="auto"/>
        <w:rPr>
          <w:rFonts w:ascii="Arial" w:hAnsi="Arial" w:cs="Arial"/>
        </w:rPr>
      </w:pPr>
    </w:p>
    <w:p w:rsidR="008C3E06" w:rsidRPr="00D91414" w:rsidRDefault="008C3E06" w:rsidP="008C3E06">
      <w:pPr>
        <w:autoSpaceDE w:val="0"/>
        <w:autoSpaceDN w:val="0"/>
        <w:adjustRightInd w:val="0"/>
        <w:spacing w:after="0" w:line="360" w:lineRule="auto"/>
        <w:rPr>
          <w:rFonts w:ascii="Arial" w:hAnsi="Arial" w:cs="Arial"/>
        </w:rPr>
      </w:pPr>
      <w:r w:rsidRPr="00D91414">
        <w:rPr>
          <w:rFonts w:ascii="Arial" w:hAnsi="Arial" w:cs="Arial"/>
        </w:rPr>
        <w:t>Marton (1986) describes the process of articulating as ‘tedious, time</w:t>
      </w:r>
      <w:r w:rsidRPr="00D91414">
        <w:rPr>
          <w:rFonts w:ascii="Arial" w:eastAsia="Calibri" w:hAnsi="Arial" w:cs="Arial"/>
        </w:rPr>
        <w:t>–</w:t>
      </w:r>
      <w:r w:rsidRPr="00D91414">
        <w:rPr>
          <w:rFonts w:ascii="Arial" w:hAnsi="Arial" w:cs="Arial"/>
        </w:rPr>
        <w:t>consuming, labor</w:t>
      </w:r>
      <w:r w:rsidRPr="00D91414">
        <w:rPr>
          <w:rFonts w:ascii="Arial" w:eastAsia="Calibri" w:hAnsi="Arial" w:cs="Arial"/>
        </w:rPr>
        <w:t>–</w:t>
      </w:r>
      <w:r w:rsidRPr="00D91414">
        <w:rPr>
          <w:rFonts w:ascii="Arial" w:hAnsi="Arial" w:cs="Arial"/>
        </w:rPr>
        <w:t xml:space="preserve">intensive, and interactive’ (p. 43).  </w:t>
      </w:r>
      <w:r>
        <w:rPr>
          <w:rFonts w:ascii="Arial" w:hAnsi="Arial" w:cs="Arial"/>
        </w:rPr>
        <w:t>I focu</w:t>
      </w:r>
      <w:r w:rsidRPr="00D91414">
        <w:rPr>
          <w:rFonts w:ascii="Arial" w:hAnsi="Arial" w:cs="Arial"/>
        </w:rPr>
        <w:t xml:space="preserve">sed on similarities of ideas relating to each category I developed in an interactive way, interpreting core notions related to each of the initial (four) categories.  I also narrowed quotes associated with each category until I derived succinct ways of describing </w:t>
      </w:r>
      <w:r>
        <w:rPr>
          <w:rFonts w:ascii="Arial" w:hAnsi="Arial" w:cs="Arial"/>
        </w:rPr>
        <w:t>ZHC</w:t>
      </w:r>
      <w:r w:rsidRPr="00D91414">
        <w:rPr>
          <w:rFonts w:ascii="Arial" w:hAnsi="Arial" w:cs="Arial"/>
        </w:rPr>
        <w:t xml:space="preserve"> lecturers’ understandings of the phenomenon of teaching (Marton, 1981). </w:t>
      </w:r>
    </w:p>
    <w:p w:rsidR="00E122EB" w:rsidRDefault="00E122EB" w:rsidP="008C3E06">
      <w:pPr>
        <w:spacing w:after="0" w:line="360" w:lineRule="auto"/>
        <w:rPr>
          <w:rFonts w:ascii="Arial" w:hAnsi="Arial" w:cs="Arial"/>
        </w:rPr>
      </w:pPr>
    </w:p>
    <w:p w:rsidR="00E122EB" w:rsidRDefault="00E122EB" w:rsidP="008C3E06">
      <w:pPr>
        <w:spacing w:after="0" w:line="360" w:lineRule="auto"/>
        <w:rPr>
          <w:rFonts w:ascii="Arial" w:hAnsi="Arial" w:cs="Arial"/>
        </w:rPr>
      </w:pPr>
    </w:p>
    <w:p w:rsidR="00F0438E" w:rsidRPr="003B5199" w:rsidRDefault="008C3E06" w:rsidP="003B5199">
      <w:pPr>
        <w:spacing w:after="0" w:line="360" w:lineRule="auto"/>
        <w:rPr>
          <w:rFonts w:ascii="Arial" w:hAnsi="Arial" w:cs="Arial"/>
        </w:rPr>
      </w:pPr>
      <w:r w:rsidRPr="00746E61">
        <w:rPr>
          <w:rFonts w:ascii="Arial" w:hAnsi="Arial" w:cs="Arial"/>
        </w:rPr>
        <w:t xml:space="preserve">I captured similarities and differences of emerging themes (Miles and Huberman, 1994), annotating them, using a colour code system capturing explicatory paragraphs in the relevant table.  The process I followed was iterative to derive meaningful and </w:t>
      </w:r>
      <w:r w:rsidR="002F6984">
        <w:rPr>
          <w:rFonts w:ascii="Arial" w:hAnsi="Arial" w:cs="Arial"/>
        </w:rPr>
        <w:t xml:space="preserve">stabilised ‘categories’ (Hunt, </w:t>
      </w:r>
      <w:r w:rsidRPr="00746E61">
        <w:rPr>
          <w:rFonts w:ascii="Arial" w:hAnsi="Arial" w:cs="Arial"/>
        </w:rPr>
        <w:t>2009; Miles and Huberman, 1994).  The initial ‘theme represented in each category, a uniqueness regarding the phenomenon (distinctiveness); each was hierarchically related</w:t>
      </w:r>
      <w:r w:rsidRPr="00746E61">
        <w:rPr>
          <w:rFonts w:ascii="Arial" w:eastAsia="Calibri" w:hAnsi="Arial" w:cs="Arial"/>
        </w:rPr>
        <w:t>–</w:t>
      </w:r>
      <w:r w:rsidRPr="00746E61">
        <w:rPr>
          <w:rFonts w:ascii="Arial" w:hAnsi="Arial" w:cs="Arial"/>
        </w:rPr>
        <w:t>lower categories were subsumed in higher</w:t>
      </w:r>
      <w:r w:rsidRPr="00746E61">
        <w:rPr>
          <w:rFonts w:ascii="Arial" w:eastAsia="Calibri" w:hAnsi="Arial" w:cs="Arial"/>
        </w:rPr>
        <w:t>–order</w:t>
      </w:r>
      <w:r w:rsidRPr="00746E61">
        <w:rPr>
          <w:rFonts w:ascii="Arial" w:hAnsi="Arial" w:cs="Arial"/>
        </w:rPr>
        <w:t xml:space="preserve"> categories (structurally inclusive relations) and there were few categories represented the variation in (teaching) experiences (parsimony) (Marton and Booth, 1997). This represents the first iteration of categories </w:t>
      </w:r>
      <w:r w:rsidRPr="00D91414">
        <w:rPr>
          <w:rFonts w:ascii="Arial" w:hAnsi="Arial" w:cs="Arial"/>
        </w:rPr>
        <w:t xml:space="preserve">(Kember, 1997).  See Table </w:t>
      </w:r>
      <w:r w:rsidR="000A3BC5">
        <w:rPr>
          <w:rFonts w:ascii="Arial" w:hAnsi="Arial" w:cs="Arial"/>
        </w:rPr>
        <w:t>5</w:t>
      </w:r>
      <w:r w:rsidRPr="00D91414">
        <w:rPr>
          <w:rFonts w:ascii="Arial" w:hAnsi="Arial" w:cs="Arial"/>
        </w:rPr>
        <w:t xml:space="preserve"> below:</w:t>
      </w:r>
    </w:p>
    <w:p w:rsidR="00F0438E" w:rsidRDefault="00F0438E" w:rsidP="00B3529F">
      <w:pPr>
        <w:autoSpaceDE w:val="0"/>
        <w:autoSpaceDN w:val="0"/>
        <w:adjustRightInd w:val="0"/>
        <w:spacing w:after="0" w:line="240" w:lineRule="auto"/>
        <w:rPr>
          <w:rFonts w:ascii="Arial" w:hAnsi="Arial" w:cs="Arial"/>
          <w:b/>
        </w:rPr>
      </w:pPr>
    </w:p>
    <w:p w:rsidR="00F0438E" w:rsidRDefault="00F0438E"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937898" w:rsidRDefault="00937898" w:rsidP="0021713A">
      <w:pPr>
        <w:autoSpaceDE w:val="0"/>
        <w:autoSpaceDN w:val="0"/>
        <w:adjustRightInd w:val="0"/>
        <w:spacing w:after="0" w:line="240" w:lineRule="auto"/>
        <w:rPr>
          <w:rFonts w:ascii="Arial" w:hAnsi="Arial" w:cs="Arial"/>
          <w:b/>
        </w:rPr>
      </w:pPr>
    </w:p>
    <w:p w:rsidR="00937898" w:rsidRDefault="00937898" w:rsidP="00C006FE">
      <w:pPr>
        <w:autoSpaceDE w:val="0"/>
        <w:autoSpaceDN w:val="0"/>
        <w:adjustRightInd w:val="0"/>
        <w:spacing w:after="0" w:line="240" w:lineRule="auto"/>
        <w:ind w:left="2160"/>
        <w:rPr>
          <w:rFonts w:ascii="Arial" w:hAnsi="Arial" w:cs="Arial"/>
          <w:b/>
        </w:rPr>
      </w:pPr>
    </w:p>
    <w:p w:rsidR="00E122EB" w:rsidRPr="00D91414" w:rsidRDefault="00E122EB" w:rsidP="00C006FE">
      <w:pPr>
        <w:autoSpaceDE w:val="0"/>
        <w:autoSpaceDN w:val="0"/>
        <w:adjustRightInd w:val="0"/>
        <w:spacing w:after="0" w:line="240" w:lineRule="auto"/>
        <w:ind w:left="2160"/>
        <w:rPr>
          <w:rFonts w:ascii="Arial" w:hAnsi="Arial" w:cs="Arial"/>
          <w:b/>
        </w:rPr>
      </w:pPr>
      <w:r w:rsidRPr="00D91414">
        <w:rPr>
          <w:rFonts w:ascii="Arial" w:hAnsi="Arial" w:cs="Arial"/>
          <w:b/>
        </w:rPr>
        <w:lastRenderedPageBreak/>
        <w:t xml:space="preserve">Table </w:t>
      </w:r>
      <w:r w:rsidR="000A3BC5">
        <w:rPr>
          <w:rFonts w:ascii="Arial" w:hAnsi="Arial" w:cs="Arial"/>
          <w:b/>
        </w:rPr>
        <w:t>5</w:t>
      </w:r>
      <w:r w:rsidRPr="00D91414">
        <w:rPr>
          <w:rFonts w:ascii="Arial" w:hAnsi="Arial" w:cs="Arial"/>
        </w:rPr>
        <w:t xml:space="preserve">: </w:t>
      </w:r>
      <w:r w:rsidRPr="00D91414">
        <w:rPr>
          <w:rFonts w:ascii="Arial" w:hAnsi="Arial" w:cs="Arial"/>
          <w:b/>
        </w:rPr>
        <w:t xml:space="preserve">Initial </w:t>
      </w:r>
      <w:r>
        <w:rPr>
          <w:rFonts w:ascii="Arial" w:hAnsi="Arial" w:cs="Arial"/>
          <w:b/>
        </w:rPr>
        <w:t>Categories</w:t>
      </w:r>
      <w:r w:rsidRPr="00D91414">
        <w:rPr>
          <w:rFonts w:ascii="Arial" w:hAnsi="Arial" w:cs="Arial"/>
          <w:b/>
        </w:rPr>
        <w:t xml:space="preserve"> Representing </w:t>
      </w:r>
      <w:r>
        <w:rPr>
          <w:rFonts w:ascii="Arial" w:hAnsi="Arial" w:cs="Arial"/>
          <w:b/>
        </w:rPr>
        <w:t>Zion Hill</w:t>
      </w:r>
      <w:r w:rsidRPr="00D91414">
        <w:rPr>
          <w:rFonts w:ascii="Arial" w:hAnsi="Arial" w:cs="Arial"/>
          <w:b/>
        </w:rPr>
        <w:t xml:space="preserve"> Lecturers’ Current Conceptions of Teaching</w:t>
      </w:r>
    </w:p>
    <w:p w:rsidR="008C3E06" w:rsidRDefault="008C3E06" w:rsidP="00B3529F">
      <w:pPr>
        <w:autoSpaceDE w:val="0"/>
        <w:autoSpaceDN w:val="0"/>
        <w:adjustRightInd w:val="0"/>
        <w:spacing w:after="0" w:line="240" w:lineRule="auto"/>
        <w:rPr>
          <w:rFonts w:ascii="Arial" w:hAnsi="Arial" w:cs="Arial"/>
          <w:b/>
        </w:rPr>
      </w:pPr>
    </w:p>
    <w:p w:rsidR="008C3E06" w:rsidRDefault="008C3E06" w:rsidP="008C3E06">
      <w:pPr>
        <w:autoSpaceDE w:val="0"/>
        <w:autoSpaceDN w:val="0"/>
        <w:adjustRightInd w:val="0"/>
        <w:spacing w:after="0" w:line="240" w:lineRule="auto"/>
        <w:ind w:left="2160"/>
        <w:rPr>
          <w:rFonts w:ascii="Arial" w:hAnsi="Arial" w:cs="Arial"/>
          <w:b/>
        </w:rPr>
      </w:pPr>
    </w:p>
    <w:tbl>
      <w:tblPr>
        <w:tblpPr w:leftFromText="180" w:rightFromText="180" w:vertAnchor="page" w:horzAnchor="margin" w:tblpXSpec="right" w:tblpY="260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355"/>
        <w:gridCol w:w="1701"/>
        <w:gridCol w:w="1701"/>
        <w:gridCol w:w="1642"/>
      </w:tblGrid>
      <w:tr w:rsidR="0021713A" w:rsidRPr="00D91414" w:rsidTr="0021713A">
        <w:trPr>
          <w:trHeight w:val="460"/>
        </w:trPr>
        <w:tc>
          <w:tcPr>
            <w:tcW w:w="5846" w:type="dxa"/>
            <w:gridSpan w:val="4"/>
          </w:tcPr>
          <w:p w:rsidR="0021713A" w:rsidRPr="00D91414" w:rsidRDefault="0021713A" w:rsidP="0021713A">
            <w:pPr>
              <w:jc w:val="center"/>
              <w:rPr>
                <w:rFonts w:ascii="Arial" w:hAnsi="Arial" w:cs="Arial"/>
                <w:b/>
                <w:sz w:val="16"/>
                <w:szCs w:val="16"/>
              </w:rPr>
            </w:pPr>
            <w:r w:rsidRPr="00D91414">
              <w:rPr>
                <w:rFonts w:ascii="Arial" w:hAnsi="Arial" w:cs="Arial"/>
                <w:b/>
                <w:sz w:val="16"/>
                <w:szCs w:val="16"/>
              </w:rPr>
              <w:t>Teacher</w:t>
            </w:r>
            <w:r w:rsidRPr="00D91414">
              <w:rPr>
                <w:rFonts w:ascii="Arial" w:eastAsia="Calibri" w:hAnsi="Arial" w:cs="Arial"/>
                <w:sz w:val="18"/>
                <w:szCs w:val="18"/>
              </w:rPr>
              <w:t>–</w:t>
            </w:r>
            <w:r w:rsidRPr="00D91414">
              <w:rPr>
                <w:rFonts w:ascii="Arial" w:hAnsi="Arial" w:cs="Arial"/>
                <w:b/>
                <w:sz w:val="16"/>
                <w:szCs w:val="16"/>
              </w:rPr>
              <w:t>focus/content</w:t>
            </w:r>
            <w:r w:rsidRPr="00D91414">
              <w:rPr>
                <w:rFonts w:ascii="Arial" w:eastAsia="Calibri" w:hAnsi="Arial" w:cs="Arial"/>
                <w:sz w:val="18"/>
                <w:szCs w:val="18"/>
              </w:rPr>
              <w:t>–</w:t>
            </w:r>
            <w:r w:rsidRPr="00D91414">
              <w:rPr>
                <w:rFonts w:ascii="Arial" w:hAnsi="Arial" w:cs="Arial"/>
                <w:b/>
                <w:sz w:val="16"/>
                <w:szCs w:val="16"/>
              </w:rPr>
              <w:t>oriented Conceptions</w:t>
            </w:r>
          </w:p>
          <w:p w:rsidR="0021713A" w:rsidRPr="00D91414" w:rsidRDefault="00CB5DCD" w:rsidP="0021713A">
            <w:pPr>
              <w:jc w:val="center"/>
              <w:rPr>
                <w:rFonts w:ascii="Arial" w:hAnsi="Arial" w:cs="Arial"/>
                <w:b/>
                <w:sz w:val="16"/>
                <w:szCs w:val="16"/>
              </w:rPr>
            </w:pPr>
            <w:r w:rsidRPr="00CB5DCD">
              <w:rPr>
                <w:rFonts w:ascii="Arial" w:hAnsi="Arial" w:cs="Arial"/>
                <w:b/>
                <w:noProof/>
                <w:sz w:val="16"/>
                <w:szCs w:val="16"/>
              </w:rPr>
              <w:pict>
                <v:shape id="_x0000_s43128" type="#_x0000_t32" style="position:absolute;left:0;text-align:left;margin-left:3.85pt;margin-top:-.9pt;width:283.8pt;height:0;z-index:251703808" o:connectortype="straight">
                  <v:stroke endarrow="block"/>
                </v:shape>
              </w:pict>
            </w:r>
            <w:r w:rsidR="0021713A" w:rsidRPr="00D91414">
              <w:rPr>
                <w:rFonts w:ascii="Arial" w:hAnsi="Arial" w:cs="Arial"/>
                <w:b/>
                <w:sz w:val="16"/>
                <w:szCs w:val="16"/>
              </w:rPr>
              <w:t>Providing good lecture delivery</w:t>
            </w:r>
          </w:p>
        </w:tc>
        <w:tc>
          <w:tcPr>
            <w:tcW w:w="1642" w:type="dxa"/>
          </w:tcPr>
          <w:p w:rsidR="0021713A" w:rsidRPr="00D91414" w:rsidRDefault="0021713A" w:rsidP="0021713A">
            <w:pPr>
              <w:rPr>
                <w:rFonts w:ascii="Arial" w:hAnsi="Arial" w:cs="Arial"/>
                <w:b/>
                <w:sz w:val="16"/>
                <w:szCs w:val="16"/>
              </w:rPr>
            </w:pPr>
            <w:r w:rsidRPr="00D91414">
              <w:rPr>
                <w:rFonts w:ascii="Arial" w:hAnsi="Arial" w:cs="Arial"/>
                <w:b/>
                <w:sz w:val="16"/>
                <w:szCs w:val="16"/>
              </w:rPr>
              <w:t>Current highest level conception</w:t>
            </w:r>
          </w:p>
        </w:tc>
      </w:tr>
      <w:tr w:rsidR="0021713A" w:rsidRPr="00D91414" w:rsidTr="0021713A">
        <w:trPr>
          <w:trHeight w:val="549"/>
        </w:trPr>
        <w:tc>
          <w:tcPr>
            <w:tcW w:w="1089" w:type="dxa"/>
            <w:vMerge w:val="restart"/>
          </w:tcPr>
          <w:p w:rsidR="0021713A" w:rsidRPr="00D91414" w:rsidRDefault="0021713A" w:rsidP="0021713A">
            <w:pPr>
              <w:rPr>
                <w:rFonts w:ascii="Arial" w:hAnsi="Arial" w:cs="Arial"/>
                <w:sz w:val="16"/>
                <w:szCs w:val="16"/>
              </w:rPr>
            </w:pPr>
            <w:r w:rsidRPr="00D91414">
              <w:rPr>
                <w:rFonts w:ascii="Arial" w:hAnsi="Arial" w:cs="Arial"/>
                <w:b/>
                <w:sz w:val="16"/>
                <w:szCs w:val="16"/>
              </w:rPr>
              <w:t>Category</w:t>
            </w:r>
          </w:p>
        </w:tc>
        <w:tc>
          <w:tcPr>
            <w:tcW w:w="1355" w:type="dxa"/>
          </w:tcPr>
          <w:p w:rsidR="0021713A" w:rsidRPr="00D91414" w:rsidRDefault="0021713A" w:rsidP="0021713A">
            <w:pPr>
              <w:rPr>
                <w:rFonts w:ascii="Arial" w:hAnsi="Arial" w:cs="Arial"/>
                <w:b/>
                <w:sz w:val="16"/>
                <w:szCs w:val="16"/>
              </w:rPr>
            </w:pPr>
            <w:r w:rsidRPr="00D91414">
              <w:rPr>
                <w:rFonts w:ascii="Arial" w:hAnsi="Arial" w:cs="Arial"/>
                <w:b/>
                <w:sz w:val="16"/>
                <w:szCs w:val="16"/>
              </w:rPr>
              <w:t>Category A</w:t>
            </w:r>
          </w:p>
        </w:tc>
        <w:tc>
          <w:tcPr>
            <w:tcW w:w="1701" w:type="dxa"/>
          </w:tcPr>
          <w:p w:rsidR="0021713A" w:rsidRPr="00D91414" w:rsidRDefault="0021713A" w:rsidP="0021713A">
            <w:pPr>
              <w:rPr>
                <w:rFonts w:ascii="Arial" w:hAnsi="Arial" w:cs="Arial"/>
                <w:b/>
                <w:sz w:val="16"/>
                <w:szCs w:val="16"/>
              </w:rPr>
            </w:pPr>
            <w:r w:rsidRPr="00D91414">
              <w:rPr>
                <w:rFonts w:ascii="Arial" w:hAnsi="Arial" w:cs="Arial"/>
                <w:b/>
                <w:sz w:val="16"/>
                <w:szCs w:val="16"/>
              </w:rPr>
              <w:t>Category B</w:t>
            </w:r>
          </w:p>
        </w:tc>
        <w:tc>
          <w:tcPr>
            <w:tcW w:w="1701" w:type="dxa"/>
          </w:tcPr>
          <w:p w:rsidR="0021713A" w:rsidRPr="00D91414" w:rsidRDefault="0021713A" w:rsidP="0021713A">
            <w:pPr>
              <w:rPr>
                <w:rFonts w:ascii="Arial" w:hAnsi="Arial" w:cs="Arial"/>
                <w:b/>
                <w:sz w:val="16"/>
                <w:szCs w:val="16"/>
              </w:rPr>
            </w:pPr>
            <w:r w:rsidRPr="00D91414">
              <w:rPr>
                <w:rFonts w:ascii="Arial" w:hAnsi="Arial" w:cs="Arial"/>
                <w:b/>
                <w:sz w:val="16"/>
                <w:szCs w:val="16"/>
              </w:rPr>
              <w:t>Category C</w:t>
            </w:r>
          </w:p>
        </w:tc>
        <w:tc>
          <w:tcPr>
            <w:tcW w:w="1642" w:type="dxa"/>
          </w:tcPr>
          <w:p w:rsidR="0021713A" w:rsidRPr="00D91414" w:rsidRDefault="0021713A" w:rsidP="0021713A">
            <w:pPr>
              <w:rPr>
                <w:rFonts w:ascii="Arial" w:hAnsi="Arial" w:cs="Arial"/>
                <w:b/>
                <w:sz w:val="16"/>
                <w:szCs w:val="16"/>
              </w:rPr>
            </w:pPr>
            <w:r w:rsidRPr="00D91414">
              <w:rPr>
                <w:rFonts w:ascii="Arial" w:hAnsi="Arial" w:cs="Arial"/>
                <w:b/>
                <w:sz w:val="16"/>
                <w:szCs w:val="16"/>
              </w:rPr>
              <w:t>Category D</w:t>
            </w:r>
          </w:p>
          <w:p w:rsidR="0021713A" w:rsidRPr="00D91414" w:rsidRDefault="0021713A" w:rsidP="0021713A">
            <w:pPr>
              <w:rPr>
                <w:rFonts w:ascii="Arial" w:hAnsi="Arial" w:cs="Arial"/>
                <w:b/>
                <w:sz w:val="16"/>
                <w:szCs w:val="16"/>
              </w:rPr>
            </w:pPr>
          </w:p>
        </w:tc>
      </w:tr>
      <w:tr w:rsidR="0021713A" w:rsidRPr="00D91414" w:rsidTr="0021713A">
        <w:trPr>
          <w:trHeight w:val="713"/>
        </w:trPr>
        <w:tc>
          <w:tcPr>
            <w:tcW w:w="1089" w:type="dxa"/>
            <w:vMerge/>
          </w:tcPr>
          <w:p w:rsidR="0021713A" w:rsidRPr="00D91414" w:rsidRDefault="0021713A" w:rsidP="0021713A">
            <w:pPr>
              <w:rPr>
                <w:rFonts w:ascii="Arial" w:hAnsi="Arial" w:cs="Arial"/>
                <w:sz w:val="16"/>
                <w:szCs w:val="16"/>
              </w:rPr>
            </w:pPr>
          </w:p>
        </w:tc>
        <w:tc>
          <w:tcPr>
            <w:tcW w:w="1355" w:type="dxa"/>
          </w:tcPr>
          <w:p w:rsidR="0021713A" w:rsidRPr="00D91414" w:rsidRDefault="0021713A" w:rsidP="0021713A">
            <w:pPr>
              <w:rPr>
                <w:rFonts w:ascii="Arial" w:hAnsi="Arial" w:cs="Arial"/>
                <w:b/>
                <w:sz w:val="16"/>
                <w:szCs w:val="16"/>
              </w:rPr>
            </w:pPr>
            <w:r w:rsidRPr="00D91414">
              <w:rPr>
                <w:rFonts w:ascii="Arial" w:hAnsi="Arial" w:cs="Arial"/>
                <w:b/>
                <w:sz w:val="16"/>
                <w:szCs w:val="16"/>
              </w:rPr>
              <w:t>Delivering information</w:t>
            </w:r>
          </w:p>
        </w:tc>
        <w:tc>
          <w:tcPr>
            <w:tcW w:w="1701" w:type="dxa"/>
          </w:tcPr>
          <w:p w:rsidR="0021713A" w:rsidRPr="00D91414" w:rsidRDefault="0021713A" w:rsidP="0021713A">
            <w:pPr>
              <w:rPr>
                <w:rFonts w:ascii="Arial" w:hAnsi="Arial" w:cs="Arial"/>
                <w:b/>
                <w:sz w:val="16"/>
                <w:szCs w:val="16"/>
              </w:rPr>
            </w:pPr>
            <w:r w:rsidRPr="00D91414">
              <w:rPr>
                <w:rFonts w:ascii="Arial" w:hAnsi="Arial" w:cs="Arial"/>
                <w:b/>
                <w:sz w:val="16"/>
                <w:szCs w:val="16"/>
              </w:rPr>
              <w:t>Delivering structured knowledge</w:t>
            </w:r>
          </w:p>
        </w:tc>
        <w:tc>
          <w:tcPr>
            <w:tcW w:w="1701" w:type="dxa"/>
          </w:tcPr>
          <w:p w:rsidR="0021713A" w:rsidRPr="00D91414" w:rsidRDefault="0021713A" w:rsidP="0021713A">
            <w:pPr>
              <w:rPr>
                <w:rFonts w:ascii="Arial" w:hAnsi="Arial" w:cs="Arial"/>
                <w:b/>
                <w:sz w:val="16"/>
                <w:szCs w:val="16"/>
              </w:rPr>
            </w:pPr>
            <w:r w:rsidRPr="00D91414">
              <w:rPr>
                <w:rFonts w:ascii="Arial" w:hAnsi="Arial" w:cs="Arial"/>
                <w:b/>
                <w:sz w:val="16"/>
                <w:szCs w:val="16"/>
              </w:rPr>
              <w:t>Delivering  lecturer’s concepts /understanding</w:t>
            </w:r>
          </w:p>
        </w:tc>
        <w:tc>
          <w:tcPr>
            <w:tcW w:w="1642" w:type="dxa"/>
          </w:tcPr>
          <w:p w:rsidR="0021713A" w:rsidRPr="00D91414" w:rsidRDefault="0021713A" w:rsidP="0021713A">
            <w:pPr>
              <w:rPr>
                <w:rFonts w:ascii="Arial" w:hAnsi="Arial" w:cs="Arial"/>
                <w:b/>
                <w:sz w:val="16"/>
                <w:szCs w:val="16"/>
              </w:rPr>
            </w:pPr>
            <w:r w:rsidRPr="00D91414">
              <w:rPr>
                <w:rFonts w:ascii="Arial" w:hAnsi="Arial" w:cs="Arial"/>
                <w:b/>
                <w:sz w:val="16"/>
                <w:szCs w:val="16"/>
              </w:rPr>
              <w:t>Student</w:t>
            </w:r>
            <w:r w:rsidRPr="00D91414">
              <w:rPr>
                <w:rFonts w:ascii="Arial" w:eastAsia="Calibri" w:hAnsi="Arial" w:cs="Arial"/>
                <w:sz w:val="18"/>
                <w:szCs w:val="18"/>
              </w:rPr>
              <w:t>–</w:t>
            </w:r>
            <w:r w:rsidRPr="00D91414">
              <w:rPr>
                <w:rFonts w:ascii="Arial" w:hAnsi="Arial" w:cs="Arial"/>
                <w:b/>
                <w:sz w:val="16"/>
                <w:szCs w:val="16"/>
              </w:rPr>
              <w:t>lecturer  relation/ apprenticeship</w:t>
            </w:r>
          </w:p>
        </w:tc>
      </w:tr>
      <w:tr w:rsidR="0021713A" w:rsidRPr="00D91414" w:rsidTr="0021713A">
        <w:trPr>
          <w:trHeight w:val="1962"/>
        </w:trPr>
        <w:tc>
          <w:tcPr>
            <w:tcW w:w="1089" w:type="dxa"/>
          </w:tcPr>
          <w:p w:rsidR="0021713A" w:rsidRDefault="0021713A" w:rsidP="0021713A">
            <w:pPr>
              <w:rPr>
                <w:rFonts w:ascii="Arial" w:hAnsi="Arial" w:cs="Arial"/>
                <w:b/>
                <w:sz w:val="16"/>
                <w:szCs w:val="16"/>
              </w:rPr>
            </w:pPr>
            <w:r w:rsidRPr="00D91414">
              <w:rPr>
                <w:rFonts w:ascii="Arial" w:hAnsi="Arial" w:cs="Arial"/>
                <w:b/>
                <w:sz w:val="16"/>
                <w:szCs w:val="16"/>
              </w:rPr>
              <w:t xml:space="preserve">Role </w:t>
            </w:r>
          </w:p>
          <w:p w:rsidR="0021713A" w:rsidRPr="00D91414" w:rsidRDefault="0021713A" w:rsidP="0021713A">
            <w:pPr>
              <w:rPr>
                <w:rFonts w:ascii="Arial" w:hAnsi="Arial" w:cs="Arial"/>
                <w:b/>
                <w:sz w:val="16"/>
                <w:szCs w:val="16"/>
              </w:rPr>
            </w:pPr>
            <w:r w:rsidRPr="00D91414">
              <w:rPr>
                <w:rFonts w:ascii="Arial" w:hAnsi="Arial" w:cs="Arial"/>
                <w:b/>
                <w:sz w:val="16"/>
                <w:szCs w:val="16"/>
              </w:rPr>
              <w:t>of lecturer</w:t>
            </w:r>
          </w:p>
        </w:tc>
        <w:tc>
          <w:tcPr>
            <w:tcW w:w="1355" w:type="dxa"/>
          </w:tcPr>
          <w:p w:rsidR="0021713A" w:rsidRPr="00D91414" w:rsidRDefault="0021713A" w:rsidP="0021713A">
            <w:pPr>
              <w:rPr>
                <w:rFonts w:ascii="Arial" w:hAnsi="Arial" w:cs="Arial"/>
                <w:sz w:val="16"/>
                <w:szCs w:val="16"/>
              </w:rPr>
            </w:pPr>
            <w:r w:rsidRPr="00D91414">
              <w:rPr>
                <w:rFonts w:ascii="Arial" w:hAnsi="Arial" w:cs="Arial"/>
                <w:sz w:val="16"/>
                <w:szCs w:val="16"/>
              </w:rPr>
              <w:t>Lecture delivery</w:t>
            </w:r>
          </w:p>
          <w:p w:rsidR="0021713A" w:rsidRPr="00D91414" w:rsidRDefault="0021713A" w:rsidP="0021713A">
            <w:pPr>
              <w:rPr>
                <w:rFonts w:ascii="Arial" w:hAnsi="Arial" w:cs="Arial"/>
                <w:sz w:val="16"/>
                <w:szCs w:val="16"/>
              </w:rPr>
            </w:pPr>
            <w:r w:rsidRPr="00D91414">
              <w:rPr>
                <w:rFonts w:ascii="Arial" w:hAnsi="Arial" w:cs="Arial"/>
                <w:sz w:val="16"/>
                <w:szCs w:val="16"/>
              </w:rPr>
              <w:t xml:space="preserve">Sage on the stage </w:t>
            </w:r>
          </w:p>
          <w:p w:rsidR="0021713A" w:rsidRPr="00D91414" w:rsidRDefault="0021713A" w:rsidP="0021713A">
            <w:pPr>
              <w:rPr>
                <w:rFonts w:ascii="Arial" w:hAnsi="Arial" w:cs="Arial"/>
                <w:sz w:val="16"/>
                <w:szCs w:val="16"/>
              </w:rPr>
            </w:pPr>
          </w:p>
        </w:tc>
        <w:tc>
          <w:tcPr>
            <w:tcW w:w="1701" w:type="dxa"/>
          </w:tcPr>
          <w:p w:rsidR="0021713A" w:rsidRPr="00D91414" w:rsidRDefault="0021713A" w:rsidP="0021713A">
            <w:pPr>
              <w:rPr>
                <w:rFonts w:ascii="Arial" w:hAnsi="Arial" w:cs="Arial"/>
                <w:sz w:val="16"/>
                <w:szCs w:val="16"/>
              </w:rPr>
            </w:pPr>
            <w:r w:rsidRPr="00D91414">
              <w:rPr>
                <w:rFonts w:ascii="Arial" w:hAnsi="Arial" w:cs="Arial"/>
                <w:sz w:val="16"/>
                <w:szCs w:val="16"/>
              </w:rPr>
              <w:t>Lecture delivery</w:t>
            </w:r>
          </w:p>
          <w:p w:rsidR="0021713A" w:rsidRPr="00D91414" w:rsidRDefault="0021713A" w:rsidP="0021713A">
            <w:pPr>
              <w:rPr>
                <w:rFonts w:ascii="Arial" w:hAnsi="Arial" w:cs="Arial"/>
                <w:sz w:val="16"/>
                <w:szCs w:val="16"/>
              </w:rPr>
            </w:pPr>
            <w:r w:rsidRPr="00D91414">
              <w:rPr>
                <w:rFonts w:ascii="Arial" w:hAnsi="Arial" w:cs="Arial"/>
                <w:sz w:val="16"/>
                <w:szCs w:val="16"/>
              </w:rPr>
              <w:t>Transmitter of discipline knowledge</w:t>
            </w:r>
          </w:p>
        </w:tc>
        <w:tc>
          <w:tcPr>
            <w:tcW w:w="1701" w:type="dxa"/>
          </w:tcPr>
          <w:p w:rsidR="0021713A" w:rsidRPr="00D91414" w:rsidRDefault="0021713A" w:rsidP="0021713A">
            <w:pPr>
              <w:rPr>
                <w:rFonts w:ascii="Arial" w:hAnsi="Arial" w:cs="Arial"/>
                <w:sz w:val="16"/>
                <w:szCs w:val="16"/>
              </w:rPr>
            </w:pPr>
            <w:r w:rsidRPr="00D91414">
              <w:rPr>
                <w:rFonts w:ascii="Arial" w:hAnsi="Arial" w:cs="Arial"/>
                <w:sz w:val="16"/>
                <w:szCs w:val="16"/>
              </w:rPr>
              <w:t>Lecture delivery</w:t>
            </w:r>
          </w:p>
          <w:p w:rsidR="0021713A" w:rsidRPr="00D91414" w:rsidRDefault="0021713A" w:rsidP="0021713A">
            <w:pPr>
              <w:rPr>
                <w:rFonts w:ascii="Arial" w:hAnsi="Arial" w:cs="Arial"/>
                <w:sz w:val="16"/>
                <w:szCs w:val="16"/>
              </w:rPr>
            </w:pPr>
            <w:r w:rsidRPr="00D91414">
              <w:rPr>
                <w:rFonts w:ascii="Arial" w:hAnsi="Arial" w:cs="Arial"/>
                <w:sz w:val="16"/>
                <w:szCs w:val="16"/>
              </w:rPr>
              <w:t>Transmitter of lecturer concepts of discipline</w:t>
            </w:r>
          </w:p>
        </w:tc>
        <w:tc>
          <w:tcPr>
            <w:tcW w:w="1642" w:type="dxa"/>
          </w:tcPr>
          <w:p w:rsidR="0021713A" w:rsidRPr="00D91414" w:rsidRDefault="0021713A" w:rsidP="0021713A">
            <w:pPr>
              <w:rPr>
                <w:rFonts w:ascii="Arial" w:hAnsi="Arial" w:cs="Arial"/>
                <w:sz w:val="16"/>
                <w:szCs w:val="16"/>
              </w:rPr>
            </w:pPr>
            <w:r w:rsidRPr="00D91414">
              <w:rPr>
                <w:rFonts w:ascii="Arial" w:hAnsi="Arial" w:cs="Arial"/>
                <w:sz w:val="16"/>
                <w:szCs w:val="16"/>
              </w:rPr>
              <w:t>Lecture delivery but with two-way communication</w:t>
            </w:r>
          </w:p>
          <w:p w:rsidR="0021713A" w:rsidRPr="00D91414" w:rsidRDefault="0021713A" w:rsidP="0021713A">
            <w:pPr>
              <w:rPr>
                <w:rFonts w:ascii="Arial" w:hAnsi="Arial" w:cs="Arial"/>
                <w:sz w:val="16"/>
                <w:szCs w:val="16"/>
              </w:rPr>
            </w:pPr>
            <w:r w:rsidRPr="00D91414">
              <w:rPr>
                <w:rFonts w:ascii="Arial" w:hAnsi="Arial" w:cs="Arial"/>
                <w:sz w:val="16"/>
                <w:szCs w:val="16"/>
              </w:rPr>
              <w:t>Subject apprenticeship</w:t>
            </w:r>
          </w:p>
          <w:p w:rsidR="0021713A" w:rsidRPr="00D91414" w:rsidRDefault="0021713A" w:rsidP="0021713A">
            <w:pPr>
              <w:rPr>
                <w:rFonts w:ascii="Arial" w:hAnsi="Arial" w:cs="Arial"/>
                <w:sz w:val="16"/>
                <w:szCs w:val="16"/>
              </w:rPr>
            </w:pPr>
            <w:r w:rsidRPr="00D91414">
              <w:rPr>
                <w:rFonts w:ascii="Arial" w:hAnsi="Arial" w:cs="Arial"/>
                <w:sz w:val="16"/>
                <w:szCs w:val="16"/>
              </w:rPr>
              <w:t>Preparing students for examinations</w:t>
            </w:r>
          </w:p>
        </w:tc>
      </w:tr>
    </w:tbl>
    <w:p w:rsidR="008C3E06" w:rsidRDefault="008C3E06" w:rsidP="008C3E06">
      <w:pPr>
        <w:autoSpaceDE w:val="0"/>
        <w:autoSpaceDN w:val="0"/>
        <w:adjustRightInd w:val="0"/>
        <w:spacing w:after="0" w:line="240" w:lineRule="auto"/>
        <w:rPr>
          <w:rFonts w:ascii="Arial" w:hAnsi="Arial" w:cs="Arial"/>
          <w:b/>
        </w:rPr>
      </w:pPr>
    </w:p>
    <w:p w:rsidR="008C3E06" w:rsidRDefault="008C3E06" w:rsidP="008C3E06">
      <w:pPr>
        <w:autoSpaceDE w:val="0"/>
        <w:autoSpaceDN w:val="0"/>
        <w:adjustRightInd w:val="0"/>
        <w:spacing w:after="0" w:line="240" w:lineRule="auto"/>
        <w:rPr>
          <w:rFonts w:ascii="Arial" w:hAnsi="Arial" w:cs="Arial"/>
          <w:b/>
        </w:rPr>
      </w:pPr>
    </w:p>
    <w:p w:rsidR="008C3E06" w:rsidRDefault="008C3E06" w:rsidP="008C3E06">
      <w:pPr>
        <w:autoSpaceDE w:val="0"/>
        <w:autoSpaceDN w:val="0"/>
        <w:adjustRightInd w:val="0"/>
        <w:spacing w:after="0" w:line="240" w:lineRule="auto"/>
        <w:rPr>
          <w:rFonts w:ascii="Arial" w:hAnsi="Arial" w:cs="Arial"/>
          <w:b/>
        </w:rPr>
      </w:pPr>
    </w:p>
    <w:p w:rsidR="008C3E06" w:rsidRDefault="008C3E06" w:rsidP="008C3E06">
      <w:pPr>
        <w:autoSpaceDE w:val="0"/>
        <w:autoSpaceDN w:val="0"/>
        <w:adjustRightInd w:val="0"/>
        <w:spacing w:after="0" w:line="240" w:lineRule="auto"/>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240" w:lineRule="auto"/>
        <w:ind w:left="3600"/>
        <w:rPr>
          <w:rFonts w:ascii="Arial" w:hAnsi="Arial" w:cs="Arial"/>
          <w:b/>
        </w:rPr>
      </w:pPr>
    </w:p>
    <w:p w:rsidR="00E122EB" w:rsidRDefault="00E122EB" w:rsidP="008C3E06">
      <w:pPr>
        <w:autoSpaceDE w:val="0"/>
        <w:autoSpaceDN w:val="0"/>
        <w:adjustRightInd w:val="0"/>
        <w:spacing w:after="0" w:line="360" w:lineRule="auto"/>
        <w:rPr>
          <w:rFonts w:ascii="Arial" w:hAnsi="Arial" w:cs="Arial"/>
          <w:b/>
        </w:rPr>
      </w:pPr>
    </w:p>
    <w:p w:rsidR="00A32DAA" w:rsidRDefault="00A32DAA" w:rsidP="008C3E06">
      <w:pPr>
        <w:autoSpaceDE w:val="0"/>
        <w:autoSpaceDN w:val="0"/>
        <w:adjustRightInd w:val="0"/>
        <w:spacing w:after="0" w:line="360" w:lineRule="auto"/>
        <w:rPr>
          <w:rFonts w:ascii="Arial" w:hAnsi="Arial" w:cs="Arial"/>
        </w:rPr>
      </w:pPr>
    </w:p>
    <w:p w:rsidR="00C006FE" w:rsidRDefault="00C006FE" w:rsidP="008C3E06">
      <w:pPr>
        <w:autoSpaceDE w:val="0"/>
        <w:autoSpaceDN w:val="0"/>
        <w:adjustRightInd w:val="0"/>
        <w:spacing w:after="0" w:line="360" w:lineRule="auto"/>
        <w:rPr>
          <w:rFonts w:ascii="Arial" w:hAnsi="Arial" w:cs="Arial"/>
        </w:rPr>
      </w:pPr>
    </w:p>
    <w:p w:rsidR="00B3529F" w:rsidRDefault="00B3529F" w:rsidP="008C3E06">
      <w:pPr>
        <w:autoSpaceDE w:val="0"/>
        <w:autoSpaceDN w:val="0"/>
        <w:adjustRightInd w:val="0"/>
        <w:spacing w:after="0" w:line="360" w:lineRule="auto"/>
        <w:rPr>
          <w:rFonts w:ascii="Arial" w:hAnsi="Arial" w:cs="Arial"/>
        </w:rPr>
      </w:pPr>
    </w:p>
    <w:p w:rsidR="008C3E06" w:rsidRPr="00D91414" w:rsidRDefault="00CB5DCD" w:rsidP="008C3E06">
      <w:pPr>
        <w:autoSpaceDE w:val="0"/>
        <w:autoSpaceDN w:val="0"/>
        <w:adjustRightInd w:val="0"/>
        <w:spacing w:after="0" w:line="360" w:lineRule="auto"/>
        <w:rPr>
          <w:rFonts w:ascii="Arial" w:hAnsi="Arial" w:cs="Arial"/>
        </w:rPr>
      </w:pPr>
      <w:r w:rsidRPr="00CB5DCD">
        <w:rPr>
          <w:rFonts w:cs="AdvPSFT-L"/>
          <w:noProof/>
          <w:sz w:val="28"/>
          <w:szCs w:val="28"/>
        </w:rPr>
        <w:pict>
          <v:shape id="_x0000_s2012" type="#_x0000_t202" style="position:absolute;margin-left:-378.15pt;margin-top:13.45pt;width:241.3pt;height:32.7pt;z-index:251659776" fillcolor="white [3212]" strokecolor="white [3212]">
            <v:fill opacity="0"/>
            <v:textbox style="mso-next-textbox:#_x0000_s2012">
              <w:txbxContent>
                <w:p w:rsidR="003D1115" w:rsidRPr="00052CB6" w:rsidRDefault="003D1115" w:rsidP="008C3E06">
                  <w:pPr>
                    <w:autoSpaceDE w:val="0"/>
                    <w:autoSpaceDN w:val="0"/>
                    <w:adjustRightInd w:val="0"/>
                    <w:spacing w:after="0" w:line="240" w:lineRule="auto"/>
                    <w:rPr>
                      <w:rFonts w:ascii="Arial" w:hAnsi="Arial" w:cs="Arial"/>
                      <w:sz w:val="16"/>
                      <w:szCs w:val="16"/>
                    </w:rPr>
                  </w:pPr>
                  <w:r>
                    <w:rPr>
                      <w:rFonts w:ascii="Arial" w:hAnsi="Arial" w:cs="Arial"/>
                      <w:sz w:val="16"/>
                      <w:szCs w:val="16"/>
                    </w:rPr>
                    <w:t>Source: Adapted from Gonzales (</w:t>
                  </w:r>
                  <w:r w:rsidRPr="00052CB6">
                    <w:rPr>
                      <w:rFonts w:ascii="Arial" w:hAnsi="Arial" w:cs="Arial"/>
                      <w:sz w:val="16"/>
                      <w:szCs w:val="16"/>
                    </w:rPr>
                    <w:t>2011) and Kember (1997)</w:t>
                  </w:r>
                </w:p>
                <w:p w:rsidR="003D1115" w:rsidRPr="002A219F" w:rsidRDefault="003D1115" w:rsidP="008C3E06">
                  <w:pPr>
                    <w:rPr>
                      <w:sz w:val="18"/>
                      <w:szCs w:val="18"/>
                    </w:rPr>
                  </w:pPr>
                </w:p>
              </w:txbxContent>
            </v:textbox>
          </v:shape>
        </w:pict>
      </w:r>
      <w:r w:rsidR="008C3E06" w:rsidRPr="00D91414">
        <w:rPr>
          <w:rFonts w:ascii="Arial" w:hAnsi="Arial" w:cs="Arial"/>
        </w:rPr>
        <w:t xml:space="preserve">Table </w:t>
      </w:r>
      <w:r w:rsidR="000A3BC5">
        <w:rPr>
          <w:rFonts w:ascii="Arial" w:hAnsi="Arial" w:cs="Arial"/>
        </w:rPr>
        <w:t>5</w:t>
      </w:r>
      <w:r w:rsidR="008C3E06" w:rsidRPr="00D91414">
        <w:rPr>
          <w:rFonts w:ascii="Arial" w:hAnsi="Arial" w:cs="Arial"/>
        </w:rPr>
        <w:t xml:space="preserve"> identifies the four categories of </w:t>
      </w:r>
      <w:r w:rsidR="008C3E06">
        <w:rPr>
          <w:rFonts w:ascii="Arial" w:hAnsi="Arial" w:cs="Arial"/>
        </w:rPr>
        <w:t>ZHC</w:t>
      </w:r>
      <w:r w:rsidR="008C3E06" w:rsidRPr="00D91414">
        <w:rPr>
          <w:rFonts w:ascii="Arial" w:hAnsi="Arial" w:cs="Arial"/>
        </w:rPr>
        <w:t xml:space="preserve"> lecturers’ conceptions of teaching as currently held.  The theme of</w:t>
      </w:r>
      <w:r w:rsidR="008C3E06" w:rsidRPr="00D91414">
        <w:rPr>
          <w:rFonts w:ascii="Arial" w:hAnsi="Arial" w:cs="Arial"/>
          <w:i/>
        </w:rPr>
        <w:t xml:space="preserve"> ‘delivering’ knowledge/information </w:t>
      </w:r>
      <w:r w:rsidR="008C3E06" w:rsidRPr="00D91414">
        <w:rPr>
          <w:rFonts w:ascii="Arial" w:hAnsi="Arial" w:cs="Arial"/>
        </w:rPr>
        <w:t>cuts across all but the highest conception, student</w:t>
      </w:r>
      <w:r w:rsidR="008C3E06" w:rsidRPr="00D91414">
        <w:rPr>
          <w:rFonts w:ascii="Arial" w:eastAsia="Calibri" w:hAnsi="Arial" w:cs="Arial"/>
        </w:rPr>
        <w:t>–</w:t>
      </w:r>
      <w:r w:rsidR="008C3E06" w:rsidRPr="00D91414">
        <w:rPr>
          <w:rFonts w:ascii="Arial" w:hAnsi="Arial" w:cs="Arial"/>
        </w:rPr>
        <w:t xml:space="preserve">lecturer relations/apprenticeship. </w:t>
      </w:r>
      <w:r w:rsidR="008C3E06">
        <w:rPr>
          <w:rFonts w:ascii="Arial" w:hAnsi="Arial" w:cs="Arial"/>
        </w:rPr>
        <w:t xml:space="preserve"> Lecturers’ focus remains</w:t>
      </w:r>
      <w:r w:rsidR="008C3E06" w:rsidRPr="00D91414">
        <w:rPr>
          <w:rFonts w:ascii="Arial" w:hAnsi="Arial" w:cs="Arial"/>
        </w:rPr>
        <w:t xml:space="preserve"> principally on delivery and/or transmission of knowledge which also includes delivery of their concepts of the discipline, Category C. </w:t>
      </w:r>
      <w:r w:rsidR="008C3E06">
        <w:rPr>
          <w:rFonts w:ascii="Arial" w:hAnsi="Arial" w:cs="Arial"/>
        </w:rPr>
        <w:t xml:space="preserve"> </w:t>
      </w:r>
      <w:r w:rsidR="008C3E06" w:rsidRPr="00D91414">
        <w:rPr>
          <w:rFonts w:ascii="Arial" w:hAnsi="Arial" w:cs="Arial"/>
        </w:rPr>
        <w:t>Category D, the highest current conception of teaching held by lecturers, in addition to emphasising good student</w:t>
      </w:r>
      <w:r w:rsidR="008C3E06" w:rsidRPr="00D91414">
        <w:rPr>
          <w:rFonts w:ascii="Arial" w:eastAsia="Calibri" w:hAnsi="Arial" w:cs="Arial"/>
        </w:rPr>
        <w:t>–</w:t>
      </w:r>
      <w:r w:rsidR="008C3E06" w:rsidRPr="00D91414">
        <w:rPr>
          <w:rFonts w:ascii="Arial" w:hAnsi="Arial" w:cs="Arial"/>
        </w:rPr>
        <w:t xml:space="preserve">teacher relations, also targets subject apprenticeship and preparing students for examinations. </w:t>
      </w:r>
    </w:p>
    <w:p w:rsidR="008C3E06" w:rsidRPr="00D91414" w:rsidRDefault="008C3E06" w:rsidP="008C3E06">
      <w:pPr>
        <w:autoSpaceDE w:val="0"/>
        <w:autoSpaceDN w:val="0"/>
        <w:adjustRightInd w:val="0"/>
        <w:spacing w:after="0" w:line="360" w:lineRule="auto"/>
        <w:rPr>
          <w:rFonts w:ascii="Arial" w:hAnsi="Arial" w:cs="Arial"/>
        </w:rPr>
      </w:pPr>
    </w:p>
    <w:p w:rsidR="008C3E06" w:rsidRPr="00D91414" w:rsidRDefault="008C3E06" w:rsidP="008C3E06">
      <w:pPr>
        <w:autoSpaceDE w:val="0"/>
        <w:autoSpaceDN w:val="0"/>
        <w:adjustRightInd w:val="0"/>
        <w:spacing w:after="0" w:line="360" w:lineRule="auto"/>
        <w:rPr>
          <w:rFonts w:ascii="Arial" w:hAnsi="Arial" w:cs="Arial"/>
        </w:rPr>
      </w:pPr>
      <w:r w:rsidRPr="00D91414">
        <w:rPr>
          <w:rFonts w:ascii="Arial" w:hAnsi="Arial" w:cs="Arial"/>
        </w:rPr>
        <w:t>In the following section I discuss labelling, the unique description of each category.</w:t>
      </w:r>
    </w:p>
    <w:p w:rsidR="000A3BC5" w:rsidRPr="000A3BC5" w:rsidRDefault="000A3BC5" w:rsidP="000A3BC5"/>
    <w:p w:rsidR="008C3E06" w:rsidRPr="009A1127" w:rsidRDefault="008C3E06" w:rsidP="00A7350B">
      <w:pPr>
        <w:pStyle w:val="Heading3"/>
        <w:rPr>
          <w:rFonts w:ascii="Arial" w:hAnsi="Arial" w:cs="Arial"/>
          <w:color w:val="0070C0"/>
          <w:sz w:val="24"/>
          <w:szCs w:val="24"/>
        </w:rPr>
      </w:pPr>
      <w:bookmarkStart w:id="240" w:name="_Toc1031825"/>
      <w:r w:rsidRPr="009A1127">
        <w:rPr>
          <w:rFonts w:ascii="Arial" w:hAnsi="Arial" w:cs="Arial"/>
          <w:color w:val="0070C0"/>
          <w:sz w:val="24"/>
          <w:szCs w:val="24"/>
        </w:rPr>
        <w:t>4.4.6. Step 6: Labelling</w:t>
      </w:r>
      <w:bookmarkEnd w:id="240"/>
    </w:p>
    <w:p w:rsidR="008C3E06" w:rsidRPr="00D91414" w:rsidRDefault="008C3E06" w:rsidP="008C3E06">
      <w:pPr>
        <w:autoSpaceDE w:val="0"/>
        <w:autoSpaceDN w:val="0"/>
        <w:adjustRightInd w:val="0"/>
        <w:spacing w:after="0" w:line="360" w:lineRule="auto"/>
        <w:rPr>
          <w:rFonts w:cs="AdvPSFT-L"/>
          <w:sz w:val="28"/>
          <w:szCs w:val="28"/>
        </w:rPr>
      </w:pPr>
    </w:p>
    <w:p w:rsidR="008C3E06" w:rsidRPr="002F31D7" w:rsidRDefault="008C3E06" w:rsidP="008C3E06">
      <w:pPr>
        <w:autoSpaceDE w:val="0"/>
        <w:autoSpaceDN w:val="0"/>
        <w:adjustRightInd w:val="0"/>
        <w:spacing w:after="0" w:line="360" w:lineRule="auto"/>
        <w:rPr>
          <w:rFonts w:ascii="Arial" w:hAnsi="Arial" w:cs="Arial"/>
        </w:rPr>
      </w:pPr>
      <w:r w:rsidRPr="002F31D7">
        <w:rPr>
          <w:rFonts w:ascii="Arial" w:hAnsi="Arial" w:cs="Arial"/>
        </w:rPr>
        <w:t>Labelling represents description of the focal meaning of a category (</w:t>
      </w:r>
      <w:r w:rsidRPr="002F31D7">
        <w:rPr>
          <w:rFonts w:ascii="Arial" w:eastAsia="Times New Roman" w:hAnsi="Arial" w:cs="Arial"/>
        </w:rPr>
        <w:t>Stenfors</w:t>
      </w:r>
      <w:r w:rsidRPr="002F31D7">
        <w:rPr>
          <w:rFonts w:ascii="Arial" w:eastAsia="Calibri" w:hAnsi="Arial" w:cs="Arial"/>
        </w:rPr>
        <w:t>–</w:t>
      </w:r>
      <w:r w:rsidRPr="002F31D7">
        <w:rPr>
          <w:rFonts w:ascii="Arial" w:eastAsia="Times New Roman" w:hAnsi="Arial" w:cs="Arial"/>
        </w:rPr>
        <w:t xml:space="preserve">Hayes </w:t>
      </w:r>
      <w:r w:rsidRPr="002F31D7">
        <w:rPr>
          <w:rFonts w:ascii="Arial" w:eastAsia="Times New Roman" w:hAnsi="Arial" w:cs="Arial"/>
          <w:i/>
        </w:rPr>
        <w:t>et al</w:t>
      </w:r>
      <w:r w:rsidR="00775351">
        <w:rPr>
          <w:rFonts w:ascii="Arial" w:eastAsia="Times New Roman" w:hAnsi="Arial" w:cs="Arial"/>
        </w:rPr>
        <w:t xml:space="preserve">., </w:t>
      </w:r>
      <w:r w:rsidRPr="002F31D7">
        <w:rPr>
          <w:rFonts w:ascii="Arial" w:eastAsia="Times New Roman" w:hAnsi="Arial" w:cs="Arial"/>
        </w:rPr>
        <w:t>2013</w:t>
      </w:r>
      <w:r w:rsidRPr="002F31D7">
        <w:rPr>
          <w:rFonts w:ascii="Arial" w:hAnsi="Arial" w:cs="Arial"/>
        </w:rPr>
        <w:t xml:space="preserve">).   </w:t>
      </w:r>
      <w:r>
        <w:rPr>
          <w:rFonts w:ascii="Arial" w:hAnsi="Arial" w:cs="Arial"/>
        </w:rPr>
        <w:t>Le</w:t>
      </w:r>
      <w:r w:rsidRPr="002F31D7">
        <w:rPr>
          <w:rFonts w:ascii="Arial" w:hAnsi="Arial" w:cs="Arial"/>
        </w:rPr>
        <w:t xml:space="preserve">cturers’ understanding of the phenomenon of teaching was iterated into four categories as identified in Table </w:t>
      </w:r>
      <w:r w:rsidR="000A3BC5">
        <w:rPr>
          <w:rFonts w:ascii="Arial" w:hAnsi="Arial" w:cs="Arial"/>
        </w:rPr>
        <w:t>5</w:t>
      </w:r>
      <w:r w:rsidRPr="002F31D7">
        <w:rPr>
          <w:rFonts w:ascii="Arial" w:hAnsi="Arial" w:cs="Arial"/>
        </w:rPr>
        <w:t xml:space="preserve"> above.  I interpreted the meaning of these four categories from lecturers’ perspectives, differentiating each one from the other, focusing on similarities and differences (Gonzalez, 2011).  The </w:t>
      </w:r>
      <w:r w:rsidRPr="002F31D7">
        <w:rPr>
          <w:rFonts w:ascii="Arial" w:hAnsi="Arial" w:cs="Arial"/>
        </w:rPr>
        <w:lastRenderedPageBreak/>
        <w:t>iterative processes of comparison, grouping, articulating and labelling (</w:t>
      </w:r>
      <w:r w:rsidRPr="002F31D7">
        <w:rPr>
          <w:rFonts w:ascii="Arial" w:eastAsia="Times New Roman" w:hAnsi="Arial" w:cs="Arial"/>
        </w:rPr>
        <w:t>Stenfors</w:t>
      </w:r>
      <w:r w:rsidRPr="002F31D7">
        <w:rPr>
          <w:rFonts w:ascii="Arial" w:eastAsia="Calibri" w:hAnsi="Arial" w:cs="Arial"/>
        </w:rPr>
        <w:t>–</w:t>
      </w:r>
      <w:r w:rsidRPr="002F31D7">
        <w:rPr>
          <w:rFonts w:ascii="Arial" w:eastAsia="Times New Roman" w:hAnsi="Arial" w:cs="Arial"/>
        </w:rPr>
        <w:t xml:space="preserve">Hayes </w:t>
      </w:r>
      <w:r w:rsidRPr="002F31D7">
        <w:rPr>
          <w:rFonts w:ascii="Arial" w:eastAsia="Times New Roman" w:hAnsi="Arial" w:cs="Arial"/>
          <w:i/>
        </w:rPr>
        <w:t>et al</w:t>
      </w:r>
      <w:r w:rsidR="00775351">
        <w:rPr>
          <w:rFonts w:ascii="Arial" w:eastAsia="Times New Roman" w:hAnsi="Arial" w:cs="Arial"/>
        </w:rPr>
        <w:t xml:space="preserve">., </w:t>
      </w:r>
      <w:r w:rsidRPr="002F31D7">
        <w:rPr>
          <w:rFonts w:ascii="Arial" w:eastAsia="Times New Roman" w:hAnsi="Arial" w:cs="Arial"/>
        </w:rPr>
        <w:t>2013</w:t>
      </w:r>
      <w:r w:rsidRPr="002F31D7">
        <w:rPr>
          <w:rFonts w:ascii="Arial" w:hAnsi="Arial" w:cs="Arial"/>
        </w:rPr>
        <w:t xml:space="preserve">) were essential to excavating the four parsimonious themes representing </w:t>
      </w:r>
      <w:r>
        <w:rPr>
          <w:rFonts w:ascii="Arial" w:hAnsi="Arial" w:cs="Arial"/>
        </w:rPr>
        <w:t>ZHC</w:t>
      </w:r>
      <w:r w:rsidRPr="002F31D7">
        <w:rPr>
          <w:rFonts w:ascii="Arial" w:hAnsi="Arial" w:cs="Arial"/>
        </w:rPr>
        <w:t xml:space="preserve"> lecturers’ initial categories</w:t>
      </w:r>
      <w:r w:rsidR="00775351">
        <w:rPr>
          <w:rFonts w:ascii="Arial" w:hAnsi="Arial" w:cs="Arial"/>
        </w:rPr>
        <w:t xml:space="preserve"> of teaching conceptions. (See </w:t>
      </w:r>
      <w:r w:rsidRPr="002F31D7">
        <w:rPr>
          <w:rFonts w:ascii="Arial" w:hAnsi="Arial" w:cs="Arial"/>
        </w:rPr>
        <w:t>5.9 below).  In chapter 5</w:t>
      </w:r>
      <w:r>
        <w:rPr>
          <w:rFonts w:ascii="Arial" w:hAnsi="Arial" w:cs="Arial"/>
        </w:rPr>
        <w:t>,</w:t>
      </w:r>
      <w:r w:rsidRPr="002F31D7">
        <w:rPr>
          <w:rFonts w:ascii="Arial" w:hAnsi="Arial" w:cs="Arial"/>
        </w:rPr>
        <w:t xml:space="preserve"> I shall explore the final step—</w:t>
      </w:r>
      <w:r w:rsidRPr="00D831E4">
        <w:rPr>
          <w:rFonts w:ascii="Arial" w:hAnsi="Arial" w:cs="Arial"/>
          <w:i/>
        </w:rPr>
        <w:t>contrast</w:t>
      </w:r>
      <w:r>
        <w:rPr>
          <w:rFonts w:ascii="Arial" w:hAnsi="Arial" w:cs="Arial"/>
        </w:rPr>
        <w:t>,</w:t>
      </w:r>
      <w:r w:rsidRPr="00572C54">
        <w:rPr>
          <w:rFonts w:ascii="Arial" w:hAnsi="Arial" w:cs="Arial"/>
        </w:rPr>
        <w:t xml:space="preserve"> </w:t>
      </w:r>
      <w:r w:rsidRPr="002F31D7">
        <w:rPr>
          <w:rFonts w:ascii="Arial" w:hAnsi="Arial" w:cs="Arial"/>
        </w:rPr>
        <w:t>step 7</w:t>
      </w:r>
      <w:r>
        <w:rPr>
          <w:rFonts w:ascii="Arial" w:hAnsi="Arial" w:cs="Arial"/>
        </w:rPr>
        <w:t xml:space="preserve"> which is </w:t>
      </w:r>
      <w:r w:rsidRPr="002F31D7">
        <w:rPr>
          <w:rFonts w:ascii="Arial" w:hAnsi="Arial" w:cs="Arial"/>
        </w:rPr>
        <w:t>the report (</w:t>
      </w:r>
      <w:r w:rsidRPr="002F31D7">
        <w:rPr>
          <w:rFonts w:ascii="Arial" w:hAnsi="Arial" w:cs="Arial"/>
          <w:lang w:val="en-US"/>
        </w:rPr>
        <w:t>Marshall and Rossman, 1995)</w:t>
      </w:r>
      <w:r>
        <w:rPr>
          <w:rFonts w:ascii="Arial" w:hAnsi="Arial" w:cs="Arial"/>
          <w:lang w:val="en-US"/>
        </w:rPr>
        <w:t xml:space="preserve"> concerning the outcome of this research.</w:t>
      </w:r>
    </w:p>
    <w:p w:rsidR="008C3E06" w:rsidRDefault="008C3E06" w:rsidP="008C3E06"/>
    <w:p w:rsidR="008C3E06" w:rsidRPr="00BD3D29" w:rsidRDefault="003B5199" w:rsidP="00497D60">
      <w:pPr>
        <w:pStyle w:val="Heading2"/>
      </w:pPr>
      <w:r>
        <w:t xml:space="preserve">   </w:t>
      </w:r>
      <w:r w:rsidR="008C3E06">
        <w:t xml:space="preserve">                                                                                                                                                                                                                                                                                                                                                                                                                                                                                                                                                                                                                                                                                                                                                                                                                                                                                                                                                                                                                                                                                                                                                                                                                                                                                                                                                                                                                                                                                                                                                                                                                                                                                                                                                                                                                                                                                                                                                                                                                                                                                                                                                                                                                                                                                                                                                                                                                                                                                                                                                                                                                                                                                                                                                                                                                                                                                                                                                                                                                                                                                                                                                                                                                                                                         </w:t>
      </w:r>
      <w:r>
        <w:t xml:space="preserve">                      </w:t>
      </w:r>
      <w:bookmarkStart w:id="241" w:name="_Toc1031826"/>
      <w:r w:rsidR="008C3E06" w:rsidRPr="00BD3D29">
        <w:rPr>
          <w:rFonts w:ascii="Arial" w:hAnsi="Arial" w:cs="Arial"/>
        </w:rPr>
        <w:t xml:space="preserve">4.5. </w:t>
      </w:r>
      <w:r w:rsidR="008C3E06" w:rsidRPr="00BD3D29">
        <w:rPr>
          <w:rFonts w:ascii="Arial" w:hAnsi="Arial" w:cs="Arial"/>
          <w:i/>
        </w:rPr>
        <w:t>Ethical Considerations</w:t>
      </w:r>
      <w:bookmarkEnd w:id="241"/>
    </w:p>
    <w:p w:rsidR="008C3E06" w:rsidRDefault="008C3E06" w:rsidP="008C3E06"/>
    <w:p w:rsidR="008C3E06" w:rsidRPr="00BD3D29" w:rsidRDefault="008C3E06" w:rsidP="00B31BEE">
      <w:pPr>
        <w:pStyle w:val="Heading3"/>
        <w:rPr>
          <w:rFonts w:ascii="Arial" w:hAnsi="Arial" w:cs="Arial"/>
          <w:sz w:val="24"/>
          <w:szCs w:val="24"/>
        </w:rPr>
      </w:pPr>
      <w:bookmarkStart w:id="242" w:name="_Toc1031827"/>
      <w:r w:rsidRPr="00BD3D29">
        <w:rPr>
          <w:rFonts w:ascii="Arial" w:hAnsi="Arial" w:cs="Arial"/>
          <w:sz w:val="24"/>
          <w:szCs w:val="24"/>
        </w:rPr>
        <w:t>4.5.1. Informed Consent</w:t>
      </w:r>
      <w:bookmarkEnd w:id="242"/>
    </w:p>
    <w:p w:rsidR="00A1693E" w:rsidRDefault="00A1693E" w:rsidP="008C3E06">
      <w:pPr>
        <w:autoSpaceDE w:val="0"/>
        <w:autoSpaceDN w:val="0"/>
        <w:adjustRightInd w:val="0"/>
        <w:spacing w:after="0" w:line="360" w:lineRule="auto"/>
        <w:rPr>
          <w:rFonts w:ascii="Arial" w:hAnsi="Arial" w:cs="Arial"/>
        </w:rPr>
      </w:pPr>
    </w:p>
    <w:p w:rsidR="008C3E06" w:rsidRPr="003116C8" w:rsidRDefault="008C3E06" w:rsidP="008C3E06">
      <w:pPr>
        <w:autoSpaceDE w:val="0"/>
        <w:autoSpaceDN w:val="0"/>
        <w:adjustRightInd w:val="0"/>
        <w:spacing w:after="0" w:line="360" w:lineRule="auto"/>
        <w:rPr>
          <w:rFonts w:ascii="Arial" w:hAnsi="Arial" w:cs="Arial"/>
          <w:i/>
        </w:rPr>
      </w:pPr>
      <w:r w:rsidRPr="00FC6CC1">
        <w:rPr>
          <w:rFonts w:ascii="Arial" w:hAnsi="Arial" w:cs="Arial"/>
        </w:rPr>
        <w:t>As part of my methodological approach</w:t>
      </w:r>
      <w:r>
        <w:rPr>
          <w:rFonts w:ascii="Arial" w:hAnsi="Arial" w:cs="Arial"/>
        </w:rPr>
        <w:t xml:space="preserve"> to this study</w:t>
      </w:r>
      <w:r w:rsidRPr="00FC6CC1">
        <w:rPr>
          <w:rFonts w:ascii="Arial" w:hAnsi="Arial" w:cs="Arial"/>
        </w:rPr>
        <w:t>, I paid particular attention to ethics, a fundamental requirement of modern research</w:t>
      </w:r>
      <w:r>
        <w:rPr>
          <w:rFonts w:ascii="Arial" w:hAnsi="Arial" w:cs="Arial"/>
        </w:rPr>
        <w:t xml:space="preserve"> (</w:t>
      </w:r>
      <w:r w:rsidRPr="00590E75">
        <w:rPr>
          <w:rFonts w:ascii="Arial" w:hAnsi="Arial" w:cs="Arial"/>
        </w:rPr>
        <w:t xml:space="preserve">De Vos </w:t>
      </w:r>
      <w:r w:rsidRPr="00590E75">
        <w:rPr>
          <w:rFonts w:ascii="Arial" w:hAnsi="Arial" w:cs="Arial"/>
          <w:i/>
        </w:rPr>
        <w:t xml:space="preserve">et al., </w:t>
      </w:r>
      <w:r w:rsidRPr="00590E75">
        <w:rPr>
          <w:rFonts w:ascii="Arial" w:hAnsi="Arial" w:cs="Arial"/>
        </w:rPr>
        <w:t>2005</w:t>
      </w:r>
      <w:r>
        <w:rPr>
          <w:rFonts w:ascii="Arial" w:hAnsi="Arial" w:cs="Arial"/>
        </w:rPr>
        <w:t xml:space="preserve">; </w:t>
      </w:r>
      <w:r w:rsidRPr="001F758C">
        <w:rPr>
          <w:rFonts w:ascii="Arial" w:hAnsi="Arial" w:cs="Arial"/>
        </w:rPr>
        <w:t>Creswell, 2003</w:t>
      </w:r>
      <w:r>
        <w:rPr>
          <w:rFonts w:ascii="Arial" w:hAnsi="Arial" w:cs="Arial"/>
        </w:rPr>
        <w:t>)</w:t>
      </w:r>
      <w:r w:rsidRPr="00FC6CC1">
        <w:rPr>
          <w:rFonts w:ascii="Arial" w:hAnsi="Arial" w:cs="Arial"/>
        </w:rPr>
        <w:t xml:space="preserve">.  </w:t>
      </w:r>
      <w:r>
        <w:rPr>
          <w:rFonts w:ascii="Arial" w:hAnsi="Arial" w:cs="Arial"/>
        </w:rPr>
        <w:t>In this regard, a</w:t>
      </w:r>
      <w:r w:rsidRPr="00FC6CC1">
        <w:rPr>
          <w:rFonts w:ascii="Arial" w:hAnsi="Arial" w:cs="Arial"/>
        </w:rPr>
        <w:t xml:space="preserve">s an institutional prerequisite </w:t>
      </w:r>
      <w:r>
        <w:rPr>
          <w:rFonts w:ascii="Arial" w:hAnsi="Arial" w:cs="Arial"/>
        </w:rPr>
        <w:t xml:space="preserve">for embarking on </w:t>
      </w:r>
      <w:r w:rsidRPr="00FC6CC1">
        <w:rPr>
          <w:rFonts w:ascii="Arial" w:hAnsi="Arial" w:cs="Arial"/>
        </w:rPr>
        <w:t>the research,</w:t>
      </w:r>
      <w:r>
        <w:rPr>
          <w:rFonts w:ascii="Arial" w:hAnsi="Arial" w:cs="Arial"/>
        </w:rPr>
        <w:t xml:space="preserve"> I submitted a proposal,</w:t>
      </w:r>
      <w:r w:rsidRPr="00FC6CC1">
        <w:rPr>
          <w:rFonts w:ascii="Arial" w:hAnsi="Arial" w:cs="Arial"/>
        </w:rPr>
        <w:t xml:space="preserve"> including the methodology and procedures</w:t>
      </w:r>
      <w:r>
        <w:rPr>
          <w:rFonts w:ascii="Arial" w:hAnsi="Arial" w:cs="Arial"/>
        </w:rPr>
        <w:t xml:space="preserve"> associated with this research to Sheffield University.  I subsequently</w:t>
      </w:r>
      <w:r w:rsidRPr="00FC6CC1">
        <w:rPr>
          <w:rFonts w:ascii="Arial" w:hAnsi="Arial" w:cs="Arial"/>
        </w:rPr>
        <w:t xml:space="preserve"> got approval </w:t>
      </w:r>
      <w:r>
        <w:rPr>
          <w:rFonts w:ascii="Arial" w:hAnsi="Arial" w:cs="Arial"/>
        </w:rPr>
        <w:t xml:space="preserve">to proceed on the study </w:t>
      </w:r>
      <w:r w:rsidRPr="00FC6CC1">
        <w:rPr>
          <w:rFonts w:ascii="Arial" w:hAnsi="Arial" w:cs="Arial"/>
        </w:rPr>
        <w:t>after</w:t>
      </w:r>
      <w:r>
        <w:rPr>
          <w:rFonts w:ascii="Arial" w:hAnsi="Arial" w:cs="Arial"/>
        </w:rPr>
        <w:t xml:space="preserve"> the proposal was</w:t>
      </w:r>
      <w:r w:rsidRPr="00FC6CC1">
        <w:rPr>
          <w:rFonts w:ascii="Arial" w:hAnsi="Arial" w:cs="Arial"/>
        </w:rPr>
        <w:t xml:space="preserve"> reviewed by the Sheffield </w:t>
      </w:r>
      <w:r>
        <w:rPr>
          <w:rFonts w:ascii="Arial" w:hAnsi="Arial" w:cs="Arial"/>
        </w:rPr>
        <w:t>University’s Ethics Committee.  Given my interpretive approach to this study, and the fact that I interacted deeply with participants as I entered their private spaces, and exposed their values, identity and pr</w:t>
      </w:r>
      <w:r w:rsidR="00775351">
        <w:rPr>
          <w:rFonts w:ascii="Arial" w:hAnsi="Arial" w:cs="Arial"/>
        </w:rPr>
        <w:t xml:space="preserve">actices (Merriam, 2009; Creswell, </w:t>
      </w:r>
      <w:r>
        <w:rPr>
          <w:rFonts w:ascii="Arial" w:hAnsi="Arial" w:cs="Arial"/>
        </w:rPr>
        <w:t xml:space="preserve">2003; Silverman,  2000); I was required to institute </w:t>
      </w:r>
      <w:r w:rsidRPr="0013161E">
        <w:rPr>
          <w:rFonts w:ascii="Arial" w:hAnsi="Arial" w:cs="Arial"/>
          <w:i/>
        </w:rPr>
        <w:t>informed consent</w:t>
      </w:r>
      <w:r>
        <w:rPr>
          <w:rFonts w:ascii="Arial" w:hAnsi="Arial" w:cs="Arial"/>
          <w:i/>
        </w:rPr>
        <w:t xml:space="preserve"> </w:t>
      </w:r>
      <w:r w:rsidRPr="00BF4E04">
        <w:rPr>
          <w:rFonts w:ascii="Arial" w:hAnsi="Arial" w:cs="Arial"/>
        </w:rPr>
        <w:t>(Miles</w:t>
      </w:r>
      <w:r>
        <w:rPr>
          <w:rFonts w:ascii="Arial" w:hAnsi="Arial" w:cs="Arial"/>
          <w:i/>
        </w:rPr>
        <w:t xml:space="preserve"> </w:t>
      </w:r>
      <w:r w:rsidRPr="00BF4E04">
        <w:rPr>
          <w:rFonts w:ascii="Arial" w:hAnsi="Arial" w:cs="Arial"/>
        </w:rPr>
        <w:t xml:space="preserve">and Huberman, </w:t>
      </w:r>
      <w:r>
        <w:rPr>
          <w:rFonts w:ascii="Arial" w:hAnsi="Arial" w:cs="Arial"/>
        </w:rPr>
        <w:t xml:space="preserve"> </w:t>
      </w:r>
      <w:r w:rsidRPr="00BF4E04">
        <w:rPr>
          <w:rFonts w:ascii="Arial" w:hAnsi="Arial" w:cs="Arial"/>
        </w:rPr>
        <w:t>1994)</w:t>
      </w:r>
      <w:r>
        <w:rPr>
          <w:rFonts w:ascii="Arial" w:hAnsi="Arial" w:cs="Arial"/>
        </w:rPr>
        <w:t xml:space="preserve"> in writing in the format indicated in appendix (</w:t>
      </w:r>
      <w:r w:rsidR="00C06D95">
        <w:rPr>
          <w:rFonts w:ascii="Arial" w:hAnsi="Arial" w:cs="Arial"/>
        </w:rPr>
        <w:t>7</w:t>
      </w:r>
      <w:r>
        <w:rPr>
          <w:rFonts w:ascii="Arial" w:hAnsi="Arial" w:cs="Arial"/>
        </w:rPr>
        <w:t>)</w:t>
      </w:r>
      <w:r w:rsidRPr="00BF4E04">
        <w:rPr>
          <w:rFonts w:ascii="Arial" w:hAnsi="Arial" w:cs="Arial"/>
          <w:i/>
        </w:rPr>
        <w:t>.</w:t>
      </w:r>
      <w:r>
        <w:rPr>
          <w:rFonts w:ascii="Arial" w:hAnsi="Arial" w:cs="Arial"/>
          <w:i/>
        </w:rPr>
        <w:t xml:space="preserve"> </w:t>
      </w:r>
    </w:p>
    <w:p w:rsidR="008C3E06" w:rsidRDefault="008C3E06" w:rsidP="008C3E06">
      <w:pPr>
        <w:spacing w:line="360" w:lineRule="auto"/>
        <w:rPr>
          <w:rFonts w:ascii="Arial" w:hAnsi="Arial" w:cs="Arial"/>
        </w:rPr>
      </w:pPr>
    </w:p>
    <w:p w:rsidR="0077011C" w:rsidRDefault="0077011C" w:rsidP="008C3E06">
      <w:pPr>
        <w:autoSpaceDE w:val="0"/>
        <w:autoSpaceDN w:val="0"/>
        <w:adjustRightInd w:val="0"/>
        <w:spacing w:after="0" w:line="360" w:lineRule="auto"/>
        <w:rPr>
          <w:rFonts w:ascii="Arial" w:hAnsi="Arial" w:cs="Arial"/>
        </w:rPr>
      </w:pPr>
    </w:p>
    <w:p w:rsidR="008C3E06" w:rsidRPr="003605D5" w:rsidRDefault="008C3E06" w:rsidP="008C3E06">
      <w:pPr>
        <w:autoSpaceDE w:val="0"/>
        <w:autoSpaceDN w:val="0"/>
        <w:adjustRightInd w:val="0"/>
        <w:spacing w:after="0" w:line="360" w:lineRule="auto"/>
        <w:rPr>
          <w:rFonts w:ascii="Times New Roman" w:hAnsi="Times New Roman" w:cs="Times New Roman"/>
          <w:sz w:val="24"/>
          <w:szCs w:val="24"/>
        </w:rPr>
      </w:pPr>
      <w:r w:rsidRPr="00FC6CC1">
        <w:rPr>
          <w:rFonts w:ascii="Arial" w:hAnsi="Arial" w:cs="Arial"/>
        </w:rPr>
        <w:t xml:space="preserve">I delivered an </w:t>
      </w:r>
      <w:r w:rsidRPr="0063166D">
        <w:rPr>
          <w:rFonts w:ascii="Arial" w:hAnsi="Arial" w:cs="Arial"/>
          <w:i/>
        </w:rPr>
        <w:t>information sheet</w:t>
      </w:r>
      <w:r w:rsidRPr="00FC6CC1">
        <w:rPr>
          <w:rFonts w:ascii="Arial" w:hAnsi="Arial" w:cs="Arial"/>
        </w:rPr>
        <w:t xml:space="preserve"> to each </w:t>
      </w:r>
      <w:r>
        <w:rPr>
          <w:rFonts w:ascii="Arial" w:hAnsi="Arial" w:cs="Arial"/>
        </w:rPr>
        <w:t>particip</w:t>
      </w:r>
      <w:r w:rsidRPr="00FC6CC1">
        <w:rPr>
          <w:rFonts w:ascii="Arial" w:hAnsi="Arial" w:cs="Arial"/>
        </w:rPr>
        <w:t>ant which</w:t>
      </w:r>
      <w:r w:rsidRPr="00FC6CC1">
        <w:rPr>
          <w:rFonts w:ascii="Arial" w:hAnsi="Arial" w:cs="Arial"/>
          <w:sz w:val="24"/>
          <w:szCs w:val="24"/>
        </w:rPr>
        <w:t xml:space="preserve"> described in detail</w:t>
      </w:r>
      <w:r>
        <w:rPr>
          <w:rFonts w:ascii="Arial" w:hAnsi="Arial" w:cs="Arial"/>
          <w:sz w:val="24"/>
          <w:szCs w:val="24"/>
        </w:rPr>
        <w:t>,</w:t>
      </w:r>
      <w:r w:rsidRPr="00FC6CC1">
        <w:rPr>
          <w:rFonts w:ascii="Arial" w:hAnsi="Arial" w:cs="Arial"/>
          <w:sz w:val="24"/>
          <w:szCs w:val="24"/>
        </w:rPr>
        <w:t xml:space="preserve"> the goals of the </w:t>
      </w:r>
      <w:r w:rsidRPr="00FC6CC1">
        <w:rPr>
          <w:rFonts w:ascii="Arial" w:hAnsi="Arial" w:cs="Arial"/>
        </w:rPr>
        <w:t>study</w:t>
      </w:r>
      <w:r>
        <w:rPr>
          <w:rFonts w:ascii="Arial" w:hAnsi="Arial" w:cs="Arial"/>
        </w:rPr>
        <w:t>,</w:t>
      </w:r>
      <w:r w:rsidRPr="00FC6CC1">
        <w:rPr>
          <w:rFonts w:ascii="Arial" w:hAnsi="Arial" w:cs="Arial"/>
        </w:rPr>
        <w:t xml:space="preserve"> including the consequences of their involvement</w:t>
      </w:r>
      <w:r>
        <w:rPr>
          <w:rFonts w:ascii="Arial" w:hAnsi="Arial" w:cs="Arial"/>
        </w:rPr>
        <w:t xml:space="preserve"> (</w:t>
      </w:r>
      <w:r w:rsidR="00775351">
        <w:rPr>
          <w:rFonts w:ascii="Arial" w:hAnsi="Arial" w:cs="Arial"/>
        </w:rPr>
        <w:t xml:space="preserve">Creswell, </w:t>
      </w:r>
      <w:r w:rsidRPr="00511DE4">
        <w:rPr>
          <w:rFonts w:ascii="Arial" w:hAnsi="Arial" w:cs="Arial"/>
        </w:rPr>
        <w:t>2003)</w:t>
      </w:r>
      <w:r>
        <w:rPr>
          <w:rFonts w:ascii="Arial" w:hAnsi="Arial" w:cs="Arial"/>
        </w:rPr>
        <w:t xml:space="preserve"> as indicated in appendix (</w:t>
      </w:r>
      <w:r w:rsidR="00C06D95">
        <w:rPr>
          <w:rFonts w:ascii="Arial" w:hAnsi="Arial" w:cs="Arial"/>
        </w:rPr>
        <w:t>6</w:t>
      </w:r>
      <w:r>
        <w:rPr>
          <w:rFonts w:ascii="Arial" w:hAnsi="Arial" w:cs="Arial"/>
        </w:rPr>
        <w:t xml:space="preserve">).  </w:t>
      </w:r>
      <w:r w:rsidRPr="00FC6CC1">
        <w:rPr>
          <w:rFonts w:ascii="Arial" w:hAnsi="Arial" w:cs="Arial"/>
        </w:rPr>
        <w:t>I also discussed my approach to the study in face</w:t>
      </w:r>
      <w:r w:rsidRPr="00FC6CC1">
        <w:rPr>
          <w:rFonts w:ascii="Arial" w:eastAsia="Calibri" w:hAnsi="Arial" w:cs="Arial"/>
        </w:rPr>
        <w:t>–</w:t>
      </w:r>
      <w:r w:rsidRPr="00FC6CC1">
        <w:rPr>
          <w:rFonts w:ascii="Arial" w:hAnsi="Arial" w:cs="Arial"/>
        </w:rPr>
        <w:t>to</w:t>
      </w:r>
      <w:r w:rsidRPr="00FC6CC1">
        <w:rPr>
          <w:rFonts w:ascii="Arial" w:eastAsia="Calibri" w:hAnsi="Arial" w:cs="Arial"/>
        </w:rPr>
        <w:t>–</w:t>
      </w:r>
      <w:r w:rsidRPr="00FC6CC1">
        <w:rPr>
          <w:rFonts w:ascii="Arial" w:hAnsi="Arial" w:cs="Arial"/>
        </w:rPr>
        <w:t xml:space="preserve">face interactions with </w:t>
      </w:r>
      <w:r>
        <w:rPr>
          <w:rFonts w:ascii="Arial" w:hAnsi="Arial" w:cs="Arial"/>
        </w:rPr>
        <w:t>participant</w:t>
      </w:r>
      <w:r w:rsidRPr="00FC6CC1">
        <w:rPr>
          <w:rFonts w:ascii="Arial" w:hAnsi="Arial" w:cs="Arial"/>
        </w:rPr>
        <w:t>s prior to each interview, and</w:t>
      </w:r>
      <w:r>
        <w:rPr>
          <w:rFonts w:ascii="Arial" w:hAnsi="Arial" w:cs="Arial"/>
        </w:rPr>
        <w:t xml:space="preserve"> obtained </w:t>
      </w:r>
      <w:r w:rsidRPr="00FC6CC1">
        <w:rPr>
          <w:rFonts w:ascii="Arial" w:hAnsi="Arial" w:cs="Arial"/>
        </w:rPr>
        <w:t xml:space="preserve">their agreement to be interviewed </w:t>
      </w:r>
      <w:r>
        <w:rPr>
          <w:rFonts w:ascii="Arial" w:hAnsi="Arial" w:cs="Arial"/>
        </w:rPr>
        <w:t>by ensuring that each participant voluntarily signed</w:t>
      </w:r>
      <w:r w:rsidRPr="00FC6CC1">
        <w:rPr>
          <w:rFonts w:ascii="Arial" w:hAnsi="Arial" w:cs="Arial"/>
        </w:rPr>
        <w:t xml:space="preserve"> the </w:t>
      </w:r>
      <w:r w:rsidRPr="008F19D0">
        <w:rPr>
          <w:rFonts w:ascii="Arial" w:hAnsi="Arial" w:cs="Arial"/>
          <w:i/>
        </w:rPr>
        <w:t>consent form</w:t>
      </w:r>
      <w:r>
        <w:rPr>
          <w:rFonts w:ascii="Arial" w:hAnsi="Arial" w:cs="Arial"/>
          <w:i/>
        </w:rPr>
        <w:t xml:space="preserve"> </w:t>
      </w:r>
      <w:r>
        <w:rPr>
          <w:rFonts w:ascii="Arial" w:hAnsi="Arial" w:cs="Arial"/>
        </w:rPr>
        <w:t>(</w:t>
      </w:r>
      <w:r w:rsidRPr="00D221F1">
        <w:rPr>
          <w:rFonts w:ascii="Arial" w:hAnsi="Arial" w:cs="Arial"/>
        </w:rPr>
        <w:t>Howe and Moses, 1999</w:t>
      </w:r>
      <w:r>
        <w:rPr>
          <w:rFonts w:ascii="Arial" w:hAnsi="Arial" w:cs="Arial"/>
        </w:rPr>
        <w:t>)</w:t>
      </w:r>
      <w:r w:rsidRPr="00FC6CC1">
        <w:rPr>
          <w:rFonts w:ascii="Arial" w:hAnsi="Arial" w:cs="Arial"/>
        </w:rPr>
        <w:t>.</w:t>
      </w:r>
      <w:r>
        <w:rPr>
          <w:rFonts w:ascii="Arial" w:hAnsi="Arial" w:cs="Arial"/>
        </w:rPr>
        <w:t xml:space="preserve">  I informed each participant of their right to withdraw from the study at any time, without any questions asked, and without any consequences to themselves.  These actions were in keeping with </w:t>
      </w:r>
      <w:r w:rsidRPr="00511DE4">
        <w:rPr>
          <w:rFonts w:ascii="Arial" w:hAnsi="Arial" w:cs="Arial"/>
        </w:rPr>
        <w:t>Wassena</w:t>
      </w:r>
      <w:r w:rsidR="004249AA">
        <w:rPr>
          <w:rFonts w:ascii="Arial" w:hAnsi="Arial" w:cs="Arial"/>
        </w:rPr>
        <w:t>a</w:t>
      </w:r>
      <w:r w:rsidRPr="00511DE4">
        <w:rPr>
          <w:rFonts w:ascii="Arial" w:hAnsi="Arial" w:cs="Arial"/>
        </w:rPr>
        <w:t>r</w:t>
      </w:r>
      <w:r>
        <w:rPr>
          <w:rFonts w:ascii="Arial" w:hAnsi="Arial" w:cs="Arial"/>
        </w:rPr>
        <w:t xml:space="preserve">’s first principle of </w:t>
      </w:r>
      <w:r w:rsidRPr="00AD1751">
        <w:rPr>
          <w:rFonts w:ascii="Arial" w:hAnsi="Arial" w:cs="Arial"/>
          <w:i/>
        </w:rPr>
        <w:t>autonomy and respect</w:t>
      </w:r>
      <w:r>
        <w:rPr>
          <w:rFonts w:ascii="Arial" w:hAnsi="Arial" w:cs="Arial"/>
        </w:rPr>
        <w:t xml:space="preserve"> for the dignity of all participants (</w:t>
      </w:r>
      <w:r w:rsidRPr="006F4985">
        <w:rPr>
          <w:rFonts w:ascii="Arial" w:hAnsi="Arial" w:cs="Arial"/>
        </w:rPr>
        <w:t>Wassena</w:t>
      </w:r>
      <w:r w:rsidR="004249AA">
        <w:rPr>
          <w:rFonts w:ascii="Arial" w:hAnsi="Arial" w:cs="Arial"/>
        </w:rPr>
        <w:t>a</w:t>
      </w:r>
      <w:r w:rsidRPr="006F4985">
        <w:rPr>
          <w:rFonts w:ascii="Arial" w:hAnsi="Arial" w:cs="Arial"/>
        </w:rPr>
        <w:t>r, 2006).</w:t>
      </w:r>
    </w:p>
    <w:p w:rsidR="008C3E06" w:rsidRPr="00505133" w:rsidRDefault="008C3E06" w:rsidP="00B31BEE">
      <w:pPr>
        <w:pStyle w:val="Heading3"/>
        <w:rPr>
          <w:rFonts w:ascii="Arial" w:hAnsi="Arial" w:cs="Arial"/>
          <w:sz w:val="24"/>
          <w:szCs w:val="24"/>
        </w:rPr>
      </w:pPr>
      <w:bookmarkStart w:id="243" w:name="_Toc1031828"/>
      <w:r w:rsidRPr="00505133">
        <w:rPr>
          <w:rFonts w:ascii="Arial" w:hAnsi="Arial" w:cs="Arial"/>
          <w:sz w:val="24"/>
          <w:szCs w:val="24"/>
        </w:rPr>
        <w:lastRenderedPageBreak/>
        <w:t>4.5.2. Harm and Risk</w:t>
      </w:r>
      <w:bookmarkEnd w:id="243"/>
    </w:p>
    <w:p w:rsidR="0077011C" w:rsidRDefault="0077011C" w:rsidP="008C3E06">
      <w:pPr>
        <w:spacing w:after="0" w:line="360" w:lineRule="auto"/>
        <w:rPr>
          <w:rFonts w:ascii="Arial" w:hAnsi="Arial" w:cs="Arial"/>
        </w:rPr>
      </w:pPr>
    </w:p>
    <w:p w:rsidR="0077011C" w:rsidRDefault="008C3E06" w:rsidP="008C3E06">
      <w:pPr>
        <w:spacing w:after="0" w:line="360" w:lineRule="auto"/>
        <w:rPr>
          <w:rFonts w:ascii="Arial" w:hAnsi="Arial" w:cs="Arial"/>
        </w:rPr>
      </w:pPr>
      <w:r w:rsidRPr="000A4B58">
        <w:rPr>
          <w:rFonts w:ascii="Arial" w:hAnsi="Arial" w:cs="Arial"/>
        </w:rPr>
        <w:t xml:space="preserve">My emphasis was always on protecting the </w:t>
      </w:r>
      <w:r>
        <w:rPr>
          <w:rFonts w:ascii="Arial" w:hAnsi="Arial" w:cs="Arial"/>
        </w:rPr>
        <w:t>participants,</w:t>
      </w:r>
      <w:r w:rsidRPr="000A4B58">
        <w:rPr>
          <w:rFonts w:ascii="Arial" w:hAnsi="Arial" w:cs="Arial"/>
        </w:rPr>
        <w:t xml:space="preserve"> and ensuring that there were no negative fallouts from their participation in the research. </w:t>
      </w:r>
      <w:r>
        <w:rPr>
          <w:rFonts w:ascii="Arial" w:hAnsi="Arial" w:cs="Arial"/>
        </w:rPr>
        <w:t xml:space="preserve"> These actions were representative of the second principle of Wassenaar</w:t>
      </w:r>
      <w:r w:rsidRPr="00FC6CC1">
        <w:rPr>
          <w:rFonts w:ascii="OpenSans" w:hAnsi="OpenSans" w:cs="OpenSans"/>
          <w:sz w:val="20"/>
          <w:szCs w:val="20"/>
          <w:lang w:val="en-TT"/>
        </w:rPr>
        <w:t>—</w:t>
      </w:r>
      <w:r w:rsidRPr="00511DE4">
        <w:rPr>
          <w:rFonts w:ascii="Arial" w:hAnsi="Arial" w:cs="Arial"/>
        </w:rPr>
        <w:t>Nonmaleficence</w:t>
      </w:r>
      <w:r>
        <w:rPr>
          <w:rFonts w:ascii="Arial" w:hAnsi="Arial" w:cs="Arial"/>
        </w:rPr>
        <w:t>, ‘do no harm’ (</w:t>
      </w:r>
      <w:r w:rsidRPr="00511DE4">
        <w:rPr>
          <w:rFonts w:ascii="Arial" w:hAnsi="Arial" w:cs="Arial"/>
        </w:rPr>
        <w:t>Wassenaar, 2006</w:t>
      </w:r>
      <w:r>
        <w:rPr>
          <w:rFonts w:ascii="Arial" w:hAnsi="Arial" w:cs="Arial"/>
        </w:rPr>
        <w:t xml:space="preserve">).  </w:t>
      </w:r>
      <w:r w:rsidRPr="000A4B58">
        <w:rPr>
          <w:rFonts w:ascii="Arial" w:hAnsi="Arial" w:cs="Arial"/>
        </w:rPr>
        <w:t>I therefore</w:t>
      </w:r>
      <w:r>
        <w:rPr>
          <w:rFonts w:ascii="Arial" w:hAnsi="Arial" w:cs="Arial"/>
        </w:rPr>
        <w:t>,</w:t>
      </w:r>
      <w:r w:rsidRPr="000A4B58">
        <w:rPr>
          <w:rFonts w:ascii="Arial" w:hAnsi="Arial" w:cs="Arial"/>
        </w:rPr>
        <w:t xml:space="preserve"> </w:t>
      </w:r>
      <w:r w:rsidR="00937898">
        <w:rPr>
          <w:rFonts w:ascii="Arial" w:hAnsi="Arial" w:cs="Arial"/>
        </w:rPr>
        <w:t>reassured</w:t>
      </w:r>
      <w:r w:rsidRPr="000A4B58">
        <w:rPr>
          <w:rFonts w:ascii="Arial" w:hAnsi="Arial" w:cs="Arial"/>
        </w:rPr>
        <w:t xml:space="preserve"> each </w:t>
      </w:r>
      <w:r>
        <w:rPr>
          <w:rFonts w:ascii="Arial" w:hAnsi="Arial" w:cs="Arial"/>
        </w:rPr>
        <w:t>participant</w:t>
      </w:r>
      <w:r w:rsidRPr="000A4B58">
        <w:rPr>
          <w:rFonts w:ascii="Arial" w:hAnsi="Arial" w:cs="Arial"/>
        </w:rPr>
        <w:t xml:space="preserve"> that no harm or risk would accrue onto them as a result of their participation in my study (</w:t>
      </w:r>
      <w:r>
        <w:rPr>
          <w:rFonts w:ascii="Arial" w:hAnsi="Arial" w:cs="Arial"/>
        </w:rPr>
        <w:t xml:space="preserve">Wassenaar, </w:t>
      </w:r>
      <w:r w:rsidRPr="00511DE4">
        <w:rPr>
          <w:rFonts w:ascii="Arial" w:hAnsi="Arial" w:cs="Arial"/>
        </w:rPr>
        <w:t>2006</w:t>
      </w:r>
      <w:r>
        <w:rPr>
          <w:rFonts w:ascii="Arial" w:hAnsi="Arial" w:cs="Arial"/>
        </w:rPr>
        <w:t xml:space="preserve">; </w:t>
      </w:r>
      <w:r w:rsidRPr="000A4B58">
        <w:rPr>
          <w:rFonts w:ascii="Arial" w:hAnsi="Arial" w:cs="Arial"/>
        </w:rPr>
        <w:t xml:space="preserve">Trochim, </w:t>
      </w:r>
      <w:r>
        <w:rPr>
          <w:rFonts w:ascii="Arial" w:hAnsi="Arial" w:cs="Arial"/>
        </w:rPr>
        <w:t>2000</w:t>
      </w:r>
      <w:r w:rsidRPr="000A4B58">
        <w:rPr>
          <w:rFonts w:ascii="Arial" w:hAnsi="Arial" w:cs="Arial"/>
        </w:rPr>
        <w:t>).  The data from interviews were personal</w:t>
      </w:r>
      <w:r>
        <w:rPr>
          <w:rFonts w:ascii="Arial" w:hAnsi="Arial" w:cs="Arial"/>
        </w:rPr>
        <w:t>,</w:t>
      </w:r>
      <w:r w:rsidRPr="000A4B58">
        <w:rPr>
          <w:rFonts w:ascii="Arial" w:hAnsi="Arial" w:cs="Arial"/>
        </w:rPr>
        <w:t xml:space="preserve"> and to </w:t>
      </w:r>
      <w:proofErr w:type="gramStart"/>
      <w:r w:rsidRPr="000A4B58">
        <w:rPr>
          <w:rFonts w:ascii="Arial" w:hAnsi="Arial" w:cs="Arial"/>
        </w:rPr>
        <w:t>mitigate</w:t>
      </w:r>
      <w:proofErr w:type="gramEnd"/>
      <w:r w:rsidRPr="000A4B58">
        <w:rPr>
          <w:rFonts w:ascii="Arial" w:hAnsi="Arial" w:cs="Arial"/>
        </w:rPr>
        <w:t xml:space="preserve"> against risks in talking about the subject matter, I implemented procedures to prevent </w:t>
      </w:r>
      <w:r>
        <w:rPr>
          <w:rFonts w:ascii="Arial" w:hAnsi="Arial" w:cs="Arial"/>
        </w:rPr>
        <w:t>participants’</w:t>
      </w:r>
      <w:r w:rsidRPr="000A4B58">
        <w:rPr>
          <w:rFonts w:ascii="Arial" w:hAnsi="Arial" w:cs="Arial"/>
        </w:rPr>
        <w:t xml:space="preserve"> identification based on the</w:t>
      </w:r>
      <w:r>
        <w:rPr>
          <w:rFonts w:ascii="Arial" w:hAnsi="Arial" w:cs="Arial"/>
        </w:rPr>
        <w:t>ir</w:t>
      </w:r>
      <w:r w:rsidRPr="000A4B58">
        <w:rPr>
          <w:rFonts w:ascii="Arial" w:hAnsi="Arial" w:cs="Arial"/>
        </w:rPr>
        <w:t xml:space="preserve"> interviews.  Pseudonyms (numbers) were used to identify each </w:t>
      </w:r>
      <w:r>
        <w:rPr>
          <w:rFonts w:ascii="Arial" w:hAnsi="Arial" w:cs="Arial"/>
        </w:rPr>
        <w:t>participant reducing</w:t>
      </w:r>
      <w:r w:rsidRPr="000A4B58">
        <w:rPr>
          <w:rFonts w:ascii="Arial" w:hAnsi="Arial" w:cs="Arial"/>
        </w:rPr>
        <w:t xml:space="preserve"> the possibility of individual recognition. </w:t>
      </w:r>
      <w:r>
        <w:rPr>
          <w:rFonts w:ascii="Arial" w:hAnsi="Arial" w:cs="Arial"/>
        </w:rPr>
        <w:t xml:space="preserve"> </w:t>
      </w:r>
    </w:p>
    <w:p w:rsidR="0077011C" w:rsidRDefault="0077011C" w:rsidP="008C3E06">
      <w:pPr>
        <w:spacing w:after="0" w:line="360" w:lineRule="auto"/>
        <w:rPr>
          <w:rFonts w:ascii="Arial" w:hAnsi="Arial" w:cs="Arial"/>
        </w:rPr>
      </w:pPr>
    </w:p>
    <w:p w:rsidR="0077011C" w:rsidRDefault="0077011C" w:rsidP="008C3E06">
      <w:pPr>
        <w:spacing w:after="0" w:line="360" w:lineRule="auto"/>
        <w:rPr>
          <w:rFonts w:ascii="Arial" w:hAnsi="Arial" w:cs="Arial"/>
        </w:rPr>
      </w:pPr>
    </w:p>
    <w:p w:rsidR="008C3E06" w:rsidRPr="000A4B58" w:rsidRDefault="008C3E06" w:rsidP="008C3E06">
      <w:pPr>
        <w:spacing w:after="0" w:line="360" w:lineRule="auto"/>
        <w:rPr>
          <w:rFonts w:ascii="Arial" w:hAnsi="Arial" w:cs="Arial"/>
        </w:rPr>
      </w:pPr>
      <w:r w:rsidRPr="000A4B58">
        <w:rPr>
          <w:rFonts w:ascii="Arial" w:hAnsi="Arial" w:cs="Arial"/>
        </w:rPr>
        <w:t xml:space="preserve">Each interview was </w:t>
      </w:r>
      <w:r>
        <w:rPr>
          <w:rFonts w:ascii="Arial" w:hAnsi="Arial" w:cs="Arial"/>
        </w:rPr>
        <w:t xml:space="preserve">tagged only with the number associated with that participant.  No names or departments were used. </w:t>
      </w:r>
      <w:r w:rsidRPr="000A4B58">
        <w:rPr>
          <w:rFonts w:ascii="Arial" w:hAnsi="Arial" w:cs="Arial"/>
        </w:rPr>
        <w:t xml:space="preserve"> </w:t>
      </w:r>
      <w:r>
        <w:rPr>
          <w:rFonts w:ascii="Arial" w:hAnsi="Arial" w:cs="Arial"/>
        </w:rPr>
        <w:t>A</w:t>
      </w:r>
      <w:r w:rsidRPr="000A4B58">
        <w:rPr>
          <w:rFonts w:ascii="Arial" w:hAnsi="Arial" w:cs="Arial"/>
        </w:rPr>
        <w:t>ll paper documents and files relating to the study were locked away when not in use by me</w:t>
      </w:r>
      <w:r>
        <w:rPr>
          <w:rFonts w:ascii="Arial" w:hAnsi="Arial" w:cs="Arial"/>
        </w:rPr>
        <w:t>.</w:t>
      </w:r>
      <w:r w:rsidRPr="000A4B58">
        <w:rPr>
          <w:rFonts w:ascii="Arial" w:hAnsi="Arial" w:cs="Arial"/>
        </w:rPr>
        <w:t xml:space="preserve"> </w:t>
      </w:r>
      <w:r>
        <w:rPr>
          <w:rFonts w:ascii="Arial" w:hAnsi="Arial" w:cs="Arial"/>
        </w:rPr>
        <w:t xml:space="preserve"> </w:t>
      </w:r>
      <w:r w:rsidRPr="000A4B58">
        <w:rPr>
          <w:rFonts w:ascii="Arial" w:hAnsi="Arial" w:cs="Arial"/>
        </w:rPr>
        <w:t>I personally kept keys to the filing cabinet in which they were st</w:t>
      </w:r>
      <w:r>
        <w:rPr>
          <w:rFonts w:ascii="Arial" w:hAnsi="Arial" w:cs="Arial"/>
        </w:rPr>
        <w:t>ored, so as to prevent unauthoris</w:t>
      </w:r>
      <w:r w:rsidRPr="000A4B58">
        <w:rPr>
          <w:rFonts w:ascii="Arial" w:hAnsi="Arial" w:cs="Arial"/>
        </w:rPr>
        <w:t xml:space="preserve">ed access. </w:t>
      </w:r>
      <w:r>
        <w:rPr>
          <w:rFonts w:ascii="Arial" w:hAnsi="Arial" w:cs="Arial"/>
        </w:rPr>
        <w:t xml:space="preserve"> </w:t>
      </w:r>
      <w:r w:rsidRPr="000A4B58">
        <w:rPr>
          <w:rFonts w:ascii="Arial" w:hAnsi="Arial" w:cs="Arial"/>
        </w:rPr>
        <w:t>These steps were in keeping with</w:t>
      </w:r>
      <w:r>
        <w:rPr>
          <w:rFonts w:ascii="Arial" w:hAnsi="Arial" w:cs="Arial"/>
        </w:rPr>
        <w:t xml:space="preserve"> Wassenaar and </w:t>
      </w:r>
      <w:r w:rsidRPr="000A4B58">
        <w:rPr>
          <w:rFonts w:ascii="Arial" w:hAnsi="Arial" w:cs="Arial"/>
        </w:rPr>
        <w:t>Trochim’s principle that no physical or psychological harm should accrue to participants as a consequence of their involvement in the study</w:t>
      </w:r>
      <w:r w:rsidR="008B59CD">
        <w:rPr>
          <w:rFonts w:ascii="Arial" w:hAnsi="Arial" w:cs="Arial"/>
        </w:rPr>
        <w:t xml:space="preserve"> (Wassenaar, </w:t>
      </w:r>
      <w:r w:rsidRPr="00511DE4">
        <w:rPr>
          <w:rFonts w:ascii="Arial" w:hAnsi="Arial" w:cs="Arial"/>
        </w:rPr>
        <w:t>2006</w:t>
      </w:r>
      <w:r w:rsidR="008B59CD">
        <w:rPr>
          <w:rFonts w:ascii="Arial" w:hAnsi="Arial" w:cs="Arial"/>
        </w:rPr>
        <w:t xml:space="preserve">; Trochim, </w:t>
      </w:r>
      <w:r>
        <w:rPr>
          <w:rFonts w:ascii="Arial" w:hAnsi="Arial" w:cs="Arial"/>
        </w:rPr>
        <w:t>2000)</w:t>
      </w:r>
      <w:r w:rsidRPr="000A4B58">
        <w:rPr>
          <w:rFonts w:ascii="Arial" w:hAnsi="Arial" w:cs="Arial"/>
        </w:rPr>
        <w:t>.</w:t>
      </w:r>
    </w:p>
    <w:p w:rsidR="008C3E06" w:rsidRDefault="008C3E06" w:rsidP="008C3E06">
      <w:pPr>
        <w:spacing w:line="360" w:lineRule="auto"/>
        <w:rPr>
          <w:rFonts w:ascii="Arial" w:hAnsi="Arial" w:cs="Arial"/>
        </w:rPr>
      </w:pPr>
    </w:p>
    <w:p w:rsidR="00E122EB" w:rsidRPr="00505133" w:rsidRDefault="008C3E06" w:rsidP="00B31BEE">
      <w:pPr>
        <w:pStyle w:val="Heading3"/>
        <w:rPr>
          <w:rFonts w:ascii="Arial" w:hAnsi="Arial" w:cs="Arial"/>
          <w:sz w:val="24"/>
          <w:szCs w:val="24"/>
        </w:rPr>
      </w:pPr>
      <w:bookmarkStart w:id="244" w:name="_Toc1031829"/>
      <w:r w:rsidRPr="00505133">
        <w:rPr>
          <w:rFonts w:ascii="Arial" w:hAnsi="Arial" w:cs="Arial"/>
          <w:iCs/>
          <w:sz w:val="24"/>
          <w:szCs w:val="24"/>
        </w:rPr>
        <w:t>4.5.3. Honesty and trust</w:t>
      </w:r>
      <w:bookmarkEnd w:id="244"/>
    </w:p>
    <w:p w:rsidR="00B551B0" w:rsidRPr="00B551B0" w:rsidRDefault="00B551B0" w:rsidP="008C3E06">
      <w:pPr>
        <w:spacing w:line="360" w:lineRule="auto"/>
        <w:rPr>
          <w:rFonts w:ascii="Arial" w:hAnsi="Arial" w:cs="Arial"/>
          <w:b/>
          <w:sz w:val="24"/>
          <w:szCs w:val="24"/>
        </w:rPr>
      </w:pPr>
    </w:p>
    <w:p w:rsidR="008C3E06" w:rsidRDefault="008C3E06" w:rsidP="008C3E06">
      <w:pPr>
        <w:spacing w:line="360" w:lineRule="auto"/>
        <w:rPr>
          <w:rFonts w:ascii="Arial" w:hAnsi="Arial" w:cs="Arial"/>
        </w:rPr>
      </w:pPr>
      <w:r w:rsidRPr="002C19AD">
        <w:rPr>
          <w:rFonts w:ascii="Arial" w:hAnsi="Arial" w:cs="Arial"/>
        </w:rPr>
        <w:t>Linked to Beneficence</w:t>
      </w:r>
      <w:r w:rsidRPr="00FC6CC1">
        <w:rPr>
          <w:rFonts w:ascii="OpenSans" w:hAnsi="OpenSans" w:cs="OpenSans"/>
          <w:sz w:val="20"/>
          <w:szCs w:val="20"/>
          <w:lang w:val="en-TT"/>
        </w:rPr>
        <w:t>—</w:t>
      </w:r>
      <w:r>
        <w:rPr>
          <w:rFonts w:ascii="OpenSans" w:hAnsi="OpenSans" w:cs="OpenSans"/>
          <w:sz w:val="20"/>
          <w:szCs w:val="20"/>
          <w:lang w:val="en-TT"/>
        </w:rPr>
        <w:t>‘</w:t>
      </w:r>
      <w:r>
        <w:rPr>
          <w:rFonts w:ascii="Arial" w:hAnsi="Arial" w:cs="Arial"/>
        </w:rPr>
        <w:t xml:space="preserve">do </w:t>
      </w:r>
      <w:proofErr w:type="gramStart"/>
      <w:r>
        <w:rPr>
          <w:rFonts w:ascii="Arial" w:hAnsi="Arial" w:cs="Arial"/>
        </w:rPr>
        <w:t>good</w:t>
      </w:r>
      <w:proofErr w:type="gramEnd"/>
      <w:r>
        <w:rPr>
          <w:rFonts w:ascii="Arial" w:hAnsi="Arial" w:cs="Arial"/>
        </w:rPr>
        <w:t>’,</w:t>
      </w:r>
      <w:r w:rsidRPr="002C19AD">
        <w:rPr>
          <w:rFonts w:ascii="Arial" w:hAnsi="Arial" w:cs="Arial"/>
        </w:rPr>
        <w:t xml:space="preserve"> </w:t>
      </w:r>
      <w:r>
        <w:rPr>
          <w:rFonts w:ascii="Arial" w:hAnsi="Arial" w:cs="Arial"/>
        </w:rPr>
        <w:t xml:space="preserve">the </w:t>
      </w:r>
      <w:r w:rsidRPr="002C19AD">
        <w:rPr>
          <w:rFonts w:ascii="Arial" w:hAnsi="Arial" w:cs="Arial"/>
        </w:rPr>
        <w:t xml:space="preserve">third principle </w:t>
      </w:r>
      <w:r>
        <w:rPr>
          <w:rFonts w:ascii="Arial" w:hAnsi="Arial" w:cs="Arial"/>
        </w:rPr>
        <w:t xml:space="preserve">is </w:t>
      </w:r>
      <w:r w:rsidRPr="008520F5">
        <w:rPr>
          <w:rFonts w:ascii="Arial" w:hAnsi="Arial" w:cs="Arial"/>
          <w:i/>
        </w:rPr>
        <w:t>honesty and trust</w:t>
      </w:r>
      <w:r>
        <w:rPr>
          <w:rFonts w:ascii="Arial" w:hAnsi="Arial" w:cs="Arial"/>
          <w:i/>
        </w:rPr>
        <w:t>.</w:t>
      </w:r>
      <w:r>
        <w:rPr>
          <w:rFonts w:ascii="Arial" w:hAnsi="Arial" w:cs="Arial"/>
        </w:rPr>
        <w:t xml:space="preserve">  This principle represented critical concepts implemented during this research (</w:t>
      </w:r>
      <w:r w:rsidRPr="00511DE4">
        <w:rPr>
          <w:rFonts w:ascii="Arial" w:hAnsi="Arial" w:cs="Arial"/>
        </w:rPr>
        <w:t>Wassenaar, 2006</w:t>
      </w:r>
      <w:r>
        <w:rPr>
          <w:rFonts w:ascii="Arial" w:hAnsi="Arial" w:cs="Arial"/>
        </w:rPr>
        <w:t xml:space="preserve">).  I ensured that I adhered to standards associated with trustworthiness of data I delivered from the interviews, and explain as lucidly as possible, the steps I undertook in data analysis to derive the findings related to ZHC lecturers’ conception of teaching.  I also described in detail, the nuances related to this particular ‘one man’ study. These steps are described in the sections below.  </w:t>
      </w:r>
    </w:p>
    <w:p w:rsidR="0021713A" w:rsidRDefault="0021713A" w:rsidP="0021713A">
      <w:pPr>
        <w:pStyle w:val="Heading3"/>
        <w:spacing w:before="0" w:line="240" w:lineRule="auto"/>
        <w:rPr>
          <w:rFonts w:ascii="Arial" w:hAnsi="Arial" w:cs="Arial"/>
          <w:sz w:val="24"/>
          <w:szCs w:val="24"/>
        </w:rPr>
      </w:pPr>
    </w:p>
    <w:p w:rsidR="0021713A" w:rsidRDefault="0021713A" w:rsidP="00B31BEE">
      <w:pPr>
        <w:pStyle w:val="Heading3"/>
        <w:rPr>
          <w:rFonts w:asciiTheme="minorHAnsi" w:eastAsiaTheme="minorHAnsi" w:hAnsiTheme="minorHAnsi" w:cstheme="minorBidi"/>
          <w:b w:val="0"/>
          <w:bCs w:val="0"/>
          <w:color w:val="auto"/>
        </w:rPr>
      </w:pPr>
    </w:p>
    <w:p w:rsidR="0021713A" w:rsidRPr="0021713A" w:rsidRDefault="0021713A" w:rsidP="0021713A"/>
    <w:p w:rsidR="008C3E06" w:rsidRPr="00505133" w:rsidRDefault="008C3E06" w:rsidP="00B31BEE">
      <w:pPr>
        <w:pStyle w:val="Heading3"/>
        <w:rPr>
          <w:rFonts w:ascii="Arial" w:hAnsi="Arial" w:cs="Arial"/>
          <w:sz w:val="24"/>
          <w:szCs w:val="24"/>
        </w:rPr>
      </w:pPr>
      <w:bookmarkStart w:id="245" w:name="_Toc1031830"/>
      <w:r w:rsidRPr="00505133">
        <w:rPr>
          <w:rFonts w:ascii="Arial" w:hAnsi="Arial" w:cs="Arial"/>
          <w:sz w:val="24"/>
          <w:szCs w:val="24"/>
        </w:rPr>
        <w:lastRenderedPageBreak/>
        <w:t>4.5.4. Privacy, confidentiality, and anonymity</w:t>
      </w:r>
      <w:bookmarkEnd w:id="245"/>
    </w:p>
    <w:p w:rsidR="00E122EB" w:rsidRDefault="00E122EB" w:rsidP="008C3E06">
      <w:pPr>
        <w:spacing w:after="0" w:line="360" w:lineRule="auto"/>
        <w:rPr>
          <w:rFonts w:ascii="Arial" w:hAnsi="Arial" w:cs="Arial"/>
        </w:rPr>
      </w:pPr>
    </w:p>
    <w:p w:rsidR="0077011C" w:rsidRDefault="0077011C" w:rsidP="008C3E06">
      <w:pPr>
        <w:spacing w:after="0" w:line="360" w:lineRule="auto"/>
        <w:rPr>
          <w:rFonts w:ascii="Arial" w:hAnsi="Arial" w:cs="Arial"/>
        </w:rPr>
      </w:pPr>
    </w:p>
    <w:p w:rsidR="0077011C" w:rsidRDefault="008C3E06" w:rsidP="008C3E06">
      <w:pPr>
        <w:spacing w:after="0" w:line="360" w:lineRule="auto"/>
        <w:rPr>
          <w:rFonts w:ascii="Arial" w:hAnsi="Arial" w:cs="Arial"/>
        </w:rPr>
      </w:pPr>
      <w:r w:rsidRPr="002D5559">
        <w:rPr>
          <w:rFonts w:ascii="Arial" w:hAnsi="Arial" w:cs="Arial"/>
        </w:rPr>
        <w:t>Th</w:t>
      </w:r>
      <w:r>
        <w:rPr>
          <w:rFonts w:ascii="Arial" w:hAnsi="Arial" w:cs="Arial"/>
        </w:rPr>
        <w:t xml:space="preserve">ese concepts are aligned to </w:t>
      </w:r>
      <w:r w:rsidRPr="002D5559">
        <w:rPr>
          <w:rFonts w:ascii="Arial" w:hAnsi="Arial" w:cs="Arial"/>
          <w:i/>
        </w:rPr>
        <w:t>Justice,</w:t>
      </w:r>
      <w:r w:rsidRPr="002D5559">
        <w:rPr>
          <w:rFonts w:ascii="Arial" w:hAnsi="Arial" w:cs="Arial"/>
        </w:rPr>
        <w:t xml:space="preserve"> the final principle of Wassenaar’</w:t>
      </w:r>
      <w:r w:rsidR="008B59CD">
        <w:rPr>
          <w:rFonts w:ascii="Arial" w:hAnsi="Arial" w:cs="Arial"/>
        </w:rPr>
        <w:t xml:space="preserve">s ethics framework (Wassenaar, </w:t>
      </w:r>
      <w:r w:rsidRPr="002D5559">
        <w:rPr>
          <w:rFonts w:ascii="Arial" w:hAnsi="Arial" w:cs="Arial"/>
        </w:rPr>
        <w:t xml:space="preserve">2006). </w:t>
      </w:r>
      <w:r>
        <w:rPr>
          <w:rFonts w:ascii="Arial" w:hAnsi="Arial" w:cs="Arial"/>
        </w:rPr>
        <w:t xml:space="preserve"> </w:t>
      </w:r>
      <w:r w:rsidRPr="002D5559">
        <w:rPr>
          <w:rFonts w:ascii="Arial" w:hAnsi="Arial" w:cs="Arial"/>
        </w:rPr>
        <w:t xml:space="preserve">Linked to the other three concepts in this framework, Justice implied fair and equitable treatment of every participant in all stages of my research implementation.  I ensured that confidentiality and anonymity of each </w:t>
      </w:r>
      <w:r>
        <w:rPr>
          <w:rFonts w:ascii="Arial" w:hAnsi="Arial" w:cs="Arial"/>
        </w:rPr>
        <w:t>participant</w:t>
      </w:r>
      <w:r w:rsidRPr="002D5559">
        <w:rPr>
          <w:rFonts w:ascii="Arial" w:hAnsi="Arial" w:cs="Arial"/>
        </w:rPr>
        <w:t xml:space="preserve"> was maintained</w:t>
      </w:r>
      <w:r>
        <w:rPr>
          <w:rFonts w:ascii="Arial" w:hAnsi="Arial" w:cs="Arial"/>
        </w:rPr>
        <w:t>.  This was achieved</w:t>
      </w:r>
      <w:r w:rsidRPr="002D5559">
        <w:rPr>
          <w:rFonts w:ascii="Arial" w:hAnsi="Arial" w:cs="Arial"/>
        </w:rPr>
        <w:t xml:space="preserve"> by eliminating all distinguishing features relating to the institution</w:t>
      </w:r>
      <w:r>
        <w:rPr>
          <w:rFonts w:ascii="Arial" w:hAnsi="Arial" w:cs="Arial"/>
        </w:rPr>
        <w:t xml:space="preserve"> (the institution’s name and other symbols </w:t>
      </w:r>
      <w:r w:rsidRPr="002D5559">
        <w:rPr>
          <w:rFonts w:ascii="Arial" w:hAnsi="Arial" w:cs="Arial"/>
        </w:rPr>
        <w:t>were deleted from documents and electronic files</w:t>
      </w:r>
      <w:r>
        <w:rPr>
          <w:rFonts w:ascii="Arial" w:hAnsi="Arial" w:cs="Arial"/>
        </w:rPr>
        <w:t>)</w:t>
      </w:r>
      <w:r w:rsidRPr="002D5559">
        <w:rPr>
          <w:rFonts w:ascii="Arial" w:hAnsi="Arial" w:cs="Arial"/>
        </w:rPr>
        <w:t xml:space="preserve">. </w:t>
      </w:r>
      <w:r>
        <w:rPr>
          <w:rFonts w:ascii="Arial" w:hAnsi="Arial" w:cs="Arial"/>
        </w:rPr>
        <w:t xml:space="preserve"> </w:t>
      </w:r>
    </w:p>
    <w:p w:rsidR="0077011C" w:rsidRDefault="0077011C" w:rsidP="008C3E06">
      <w:pPr>
        <w:spacing w:after="0" w:line="360" w:lineRule="auto"/>
        <w:rPr>
          <w:rFonts w:ascii="Arial" w:hAnsi="Arial" w:cs="Arial"/>
        </w:rPr>
      </w:pPr>
    </w:p>
    <w:p w:rsidR="0077011C" w:rsidRDefault="0077011C" w:rsidP="008C3E06">
      <w:pPr>
        <w:spacing w:after="0" w:line="360" w:lineRule="auto"/>
        <w:rPr>
          <w:rFonts w:ascii="Arial" w:hAnsi="Arial" w:cs="Arial"/>
        </w:rPr>
      </w:pPr>
    </w:p>
    <w:p w:rsidR="008C3E06" w:rsidRPr="003042C0" w:rsidRDefault="008C3E06" w:rsidP="008C3E06">
      <w:pPr>
        <w:spacing w:after="0" w:line="360" w:lineRule="auto"/>
        <w:rPr>
          <w:rFonts w:ascii="Arial" w:hAnsi="Arial" w:cs="Arial"/>
        </w:rPr>
      </w:pPr>
      <w:r w:rsidRPr="002D5559">
        <w:rPr>
          <w:rFonts w:ascii="Arial" w:hAnsi="Arial" w:cs="Arial"/>
        </w:rPr>
        <w:t xml:space="preserve">I also ensured that </w:t>
      </w:r>
      <w:r>
        <w:rPr>
          <w:rFonts w:ascii="Arial" w:hAnsi="Arial" w:cs="Arial"/>
        </w:rPr>
        <w:t>participants’</w:t>
      </w:r>
      <w:r w:rsidRPr="002D5559">
        <w:rPr>
          <w:rFonts w:ascii="Arial" w:hAnsi="Arial" w:cs="Arial"/>
        </w:rPr>
        <w:t xml:space="preserve"> names and departments were not used as a means of identification. </w:t>
      </w:r>
      <w:r>
        <w:rPr>
          <w:rFonts w:ascii="Arial" w:hAnsi="Arial" w:cs="Arial"/>
        </w:rPr>
        <w:t xml:space="preserve"> </w:t>
      </w:r>
      <w:r w:rsidRPr="002D5559">
        <w:rPr>
          <w:rFonts w:ascii="Arial" w:hAnsi="Arial" w:cs="Arial"/>
        </w:rPr>
        <w:t xml:space="preserve">I have indicated to </w:t>
      </w:r>
      <w:r>
        <w:rPr>
          <w:rFonts w:ascii="Arial" w:hAnsi="Arial" w:cs="Arial"/>
        </w:rPr>
        <w:t>participants</w:t>
      </w:r>
      <w:r w:rsidRPr="002D5559">
        <w:rPr>
          <w:rFonts w:ascii="Arial" w:hAnsi="Arial" w:cs="Arial"/>
        </w:rPr>
        <w:t xml:space="preserve"> that information generated from the analysis is to be used strictly for educational purposes in relation t</w:t>
      </w:r>
      <w:r>
        <w:rPr>
          <w:rFonts w:ascii="Arial" w:hAnsi="Arial" w:cs="Arial"/>
        </w:rPr>
        <w:t>o improving</w:t>
      </w:r>
      <w:r w:rsidRPr="002D5559">
        <w:rPr>
          <w:rFonts w:ascii="Arial" w:hAnsi="Arial" w:cs="Arial"/>
        </w:rPr>
        <w:t xml:space="preserve"> teaching </w:t>
      </w:r>
      <w:r>
        <w:rPr>
          <w:rFonts w:ascii="Arial" w:hAnsi="Arial" w:cs="Arial"/>
        </w:rPr>
        <w:t>and learning at our institution.  Most</w:t>
      </w:r>
      <w:r w:rsidRPr="002D5559">
        <w:rPr>
          <w:rFonts w:ascii="Arial" w:hAnsi="Arial" w:cs="Arial"/>
        </w:rPr>
        <w:t xml:space="preserve"> critically, I indicated to participants that any information related to this study to be shared would not include their names</w:t>
      </w:r>
      <w:r>
        <w:rPr>
          <w:rFonts w:ascii="Arial" w:hAnsi="Arial" w:cs="Arial"/>
        </w:rPr>
        <w:t>,</w:t>
      </w:r>
      <w:r w:rsidRPr="002D5559">
        <w:rPr>
          <w:rFonts w:ascii="Arial" w:hAnsi="Arial" w:cs="Arial"/>
        </w:rPr>
        <w:t xml:space="preserve"> nor in any way identify themselves or the institution.  In this regard</w:t>
      </w:r>
      <w:r>
        <w:rPr>
          <w:rFonts w:ascii="Arial" w:hAnsi="Arial" w:cs="Arial"/>
        </w:rPr>
        <w:t>, I share</w:t>
      </w:r>
      <w:r w:rsidRPr="002D5559">
        <w:rPr>
          <w:rFonts w:ascii="Arial" w:hAnsi="Arial" w:cs="Arial"/>
        </w:rPr>
        <w:t xml:space="preserve"> Wassenaar’s view that </w:t>
      </w:r>
      <w:r w:rsidRPr="002D5559">
        <w:rPr>
          <w:rFonts w:ascii="Arial" w:hAnsi="Arial" w:cs="Arial"/>
          <w:i/>
        </w:rPr>
        <w:t>Justice</w:t>
      </w:r>
      <w:r w:rsidRPr="002D5559">
        <w:rPr>
          <w:rFonts w:ascii="Arial" w:hAnsi="Arial" w:cs="Arial"/>
        </w:rPr>
        <w:t xml:space="preserve"> aligned to research is</w:t>
      </w:r>
      <w:r>
        <w:rPr>
          <w:rFonts w:ascii="Arial" w:hAnsi="Arial" w:cs="Arial"/>
        </w:rPr>
        <w:t>,</w:t>
      </w:r>
      <w:r w:rsidRPr="002D5559">
        <w:rPr>
          <w:rFonts w:ascii="Arial" w:hAnsi="Arial" w:cs="Arial"/>
        </w:rPr>
        <w:t xml:space="preserve"> indeed</w:t>
      </w:r>
      <w:r>
        <w:rPr>
          <w:rFonts w:ascii="Arial" w:hAnsi="Arial" w:cs="Arial"/>
        </w:rPr>
        <w:t>,</w:t>
      </w:r>
      <w:r w:rsidRPr="002D5559">
        <w:rPr>
          <w:rFonts w:ascii="Arial" w:hAnsi="Arial" w:cs="Arial"/>
        </w:rPr>
        <w:t xml:space="preserve"> a complex philosophical principle, which requires that researchers regard and handle research participants in a fair and equitable manner throughout th</w:t>
      </w:r>
      <w:r w:rsidR="008B59CD">
        <w:rPr>
          <w:rFonts w:ascii="Arial" w:hAnsi="Arial" w:cs="Arial"/>
        </w:rPr>
        <w:t xml:space="preserve">e research process (Wassenaar, </w:t>
      </w:r>
      <w:r w:rsidRPr="002D5559">
        <w:rPr>
          <w:rFonts w:ascii="Arial" w:hAnsi="Arial" w:cs="Arial"/>
        </w:rPr>
        <w:t>2006).</w:t>
      </w:r>
    </w:p>
    <w:p w:rsidR="006C667A" w:rsidRDefault="008C3E06" w:rsidP="008C3E06">
      <w:pPr>
        <w:autoSpaceDE w:val="0"/>
        <w:autoSpaceDN w:val="0"/>
        <w:adjustRightInd w:val="0"/>
        <w:spacing w:after="0" w:line="360" w:lineRule="auto"/>
        <w:rPr>
          <w:rFonts w:ascii="Arial" w:hAnsi="Arial" w:cs="Arial"/>
        </w:rPr>
      </w:pPr>
      <w:r w:rsidRPr="002D5559">
        <w:rPr>
          <w:rFonts w:ascii="Arial" w:hAnsi="Arial" w:cs="Arial"/>
        </w:rPr>
        <w:t xml:space="preserve">      </w:t>
      </w:r>
    </w:p>
    <w:p w:rsidR="0021713A" w:rsidRDefault="0021713A" w:rsidP="006C667A">
      <w:pPr>
        <w:spacing w:line="360" w:lineRule="auto"/>
        <w:rPr>
          <w:rFonts w:ascii="Arial" w:hAnsi="Arial" w:cs="Arial"/>
        </w:rPr>
      </w:pPr>
    </w:p>
    <w:p w:rsidR="006C667A" w:rsidRPr="00653CA9" w:rsidRDefault="006C667A" w:rsidP="006C667A">
      <w:pPr>
        <w:spacing w:line="360" w:lineRule="auto"/>
        <w:rPr>
          <w:rFonts w:ascii="Arial" w:hAnsi="Arial" w:cs="Arial"/>
        </w:rPr>
      </w:pPr>
      <w:r w:rsidRPr="00653CA9">
        <w:rPr>
          <w:rFonts w:ascii="Arial" w:hAnsi="Arial" w:cs="Arial"/>
        </w:rPr>
        <w:t>I note the problem of preserving anonymity of research participants in small state setting</w:t>
      </w:r>
      <w:r>
        <w:rPr>
          <w:rFonts w:ascii="Arial" w:hAnsi="Arial" w:cs="Arial"/>
        </w:rPr>
        <w:t>s</w:t>
      </w:r>
      <w:r w:rsidRPr="00653CA9">
        <w:rPr>
          <w:rFonts w:ascii="Arial" w:hAnsi="Arial" w:cs="Arial"/>
        </w:rPr>
        <w:t xml:space="preserve"> (</w:t>
      </w:r>
      <w:r w:rsidRPr="00653CA9">
        <w:rPr>
          <w:rFonts w:ascii="Arial" w:hAnsi="Arial" w:cs="Arial"/>
          <w:bCs/>
          <w:lang w:val="en-TT"/>
        </w:rPr>
        <w:t>Louisy, 1993</w:t>
      </w:r>
      <w:r w:rsidRPr="00653CA9">
        <w:rPr>
          <w:rFonts w:ascii="Arial" w:hAnsi="Arial" w:cs="Arial"/>
        </w:rPr>
        <w:t>).  As Powney and Watts (1987) indicate regarding large scale and small-scale educational research:</w:t>
      </w:r>
    </w:p>
    <w:p w:rsidR="006C667A" w:rsidRDefault="006C667A" w:rsidP="006C667A">
      <w:pPr>
        <w:autoSpaceDE w:val="0"/>
        <w:autoSpaceDN w:val="0"/>
        <w:adjustRightInd w:val="0"/>
        <w:spacing w:after="0" w:line="240" w:lineRule="auto"/>
        <w:rPr>
          <w:rFonts w:ascii="Arial" w:hAnsi="Arial" w:cs="Arial"/>
          <w:iCs/>
          <w:lang w:val="en-TT"/>
        </w:rPr>
      </w:pPr>
    </w:p>
    <w:p w:rsidR="006C667A" w:rsidRPr="00653CA9" w:rsidRDefault="006C667A" w:rsidP="006C667A">
      <w:pPr>
        <w:autoSpaceDE w:val="0"/>
        <w:autoSpaceDN w:val="0"/>
        <w:adjustRightInd w:val="0"/>
        <w:spacing w:after="0" w:line="240" w:lineRule="auto"/>
        <w:rPr>
          <w:rFonts w:ascii="Arial" w:hAnsi="Arial" w:cs="Arial"/>
          <w:iCs/>
          <w:lang w:val="en-TT"/>
        </w:rPr>
      </w:pPr>
      <w:proofErr w:type="gramStart"/>
      <w:r w:rsidRPr="00653CA9">
        <w:rPr>
          <w:rFonts w:ascii="Arial" w:hAnsi="Arial" w:cs="Arial"/>
          <w:iCs/>
          <w:lang w:val="en-TT"/>
        </w:rPr>
        <w:t>the</w:t>
      </w:r>
      <w:proofErr w:type="gramEnd"/>
      <w:r w:rsidRPr="00653CA9">
        <w:rPr>
          <w:rFonts w:ascii="Arial" w:hAnsi="Arial" w:cs="Arial"/>
          <w:iCs/>
          <w:lang w:val="en-TT"/>
        </w:rPr>
        <w:t xml:space="preserve"> profession is relatively small and it is difficult, even in largescale</w:t>
      </w:r>
    </w:p>
    <w:p w:rsidR="006C667A" w:rsidRPr="00653CA9" w:rsidRDefault="006C667A" w:rsidP="006C667A">
      <w:pPr>
        <w:autoSpaceDE w:val="0"/>
        <w:autoSpaceDN w:val="0"/>
        <w:adjustRightInd w:val="0"/>
        <w:spacing w:after="0" w:line="240" w:lineRule="auto"/>
        <w:rPr>
          <w:rFonts w:ascii="Arial" w:hAnsi="Arial" w:cs="Arial"/>
          <w:iCs/>
          <w:lang w:val="en-TT"/>
        </w:rPr>
      </w:pPr>
      <w:proofErr w:type="gramStart"/>
      <w:r w:rsidRPr="00653CA9">
        <w:rPr>
          <w:rFonts w:ascii="Arial" w:hAnsi="Arial" w:cs="Arial"/>
          <w:iCs/>
          <w:lang w:val="en-TT"/>
        </w:rPr>
        <w:t>surveys</w:t>
      </w:r>
      <w:proofErr w:type="gramEnd"/>
      <w:r w:rsidRPr="00653CA9">
        <w:rPr>
          <w:rFonts w:ascii="Arial" w:hAnsi="Arial" w:cs="Arial"/>
          <w:iCs/>
          <w:lang w:val="en-TT"/>
        </w:rPr>
        <w:t>, to disguise the identity of unique schools, colleges or</w:t>
      </w:r>
    </w:p>
    <w:p w:rsidR="006C667A" w:rsidRPr="00653CA9" w:rsidRDefault="006C667A" w:rsidP="006C667A">
      <w:pPr>
        <w:autoSpaceDE w:val="0"/>
        <w:autoSpaceDN w:val="0"/>
        <w:adjustRightInd w:val="0"/>
        <w:spacing w:after="0" w:line="240" w:lineRule="auto"/>
        <w:rPr>
          <w:rFonts w:ascii="Arial" w:hAnsi="Arial" w:cs="Arial"/>
          <w:iCs/>
          <w:lang w:val="en-TT"/>
        </w:rPr>
      </w:pPr>
      <w:proofErr w:type="gramStart"/>
      <w:r w:rsidRPr="00653CA9">
        <w:rPr>
          <w:rFonts w:ascii="Arial" w:hAnsi="Arial" w:cs="Arial"/>
          <w:iCs/>
          <w:lang w:val="en-TT"/>
        </w:rPr>
        <w:t>even</w:t>
      </w:r>
      <w:proofErr w:type="gramEnd"/>
      <w:r w:rsidRPr="00653CA9">
        <w:rPr>
          <w:rFonts w:ascii="Arial" w:hAnsi="Arial" w:cs="Arial"/>
          <w:iCs/>
          <w:lang w:val="en-TT"/>
        </w:rPr>
        <w:t xml:space="preserve"> distinctive styles of educational management. Therefore it is</w:t>
      </w:r>
    </w:p>
    <w:p w:rsidR="006C667A" w:rsidRPr="00653CA9" w:rsidRDefault="006C667A" w:rsidP="006C667A">
      <w:pPr>
        <w:autoSpaceDE w:val="0"/>
        <w:autoSpaceDN w:val="0"/>
        <w:adjustRightInd w:val="0"/>
        <w:spacing w:after="0" w:line="240" w:lineRule="auto"/>
        <w:rPr>
          <w:rFonts w:ascii="Arial" w:hAnsi="Arial" w:cs="Arial"/>
          <w:iCs/>
          <w:lang w:val="en-TT"/>
        </w:rPr>
      </w:pPr>
      <w:proofErr w:type="gramStart"/>
      <w:r w:rsidRPr="00653CA9">
        <w:rPr>
          <w:rFonts w:ascii="Arial" w:hAnsi="Arial" w:cs="Arial"/>
          <w:iCs/>
          <w:lang w:val="en-TT"/>
        </w:rPr>
        <w:t>possible</w:t>
      </w:r>
      <w:proofErr w:type="gramEnd"/>
      <w:r w:rsidRPr="00653CA9">
        <w:rPr>
          <w:rFonts w:ascii="Arial" w:hAnsi="Arial" w:cs="Arial"/>
          <w:iCs/>
          <w:lang w:val="en-TT"/>
        </w:rPr>
        <w:t xml:space="preserve"> that even individuals can be tracked down. Concealing the</w:t>
      </w:r>
    </w:p>
    <w:p w:rsidR="006C667A" w:rsidRPr="00653CA9" w:rsidRDefault="006C667A" w:rsidP="006C667A">
      <w:pPr>
        <w:autoSpaceDE w:val="0"/>
        <w:autoSpaceDN w:val="0"/>
        <w:adjustRightInd w:val="0"/>
        <w:spacing w:after="0" w:line="240" w:lineRule="auto"/>
        <w:rPr>
          <w:rFonts w:ascii="Arial" w:hAnsi="Arial" w:cs="Arial"/>
          <w:iCs/>
          <w:lang w:val="en-TT"/>
        </w:rPr>
      </w:pPr>
      <w:proofErr w:type="gramStart"/>
      <w:r w:rsidRPr="00653CA9">
        <w:rPr>
          <w:rFonts w:ascii="Arial" w:hAnsi="Arial" w:cs="Arial"/>
          <w:iCs/>
          <w:lang w:val="en-TT"/>
        </w:rPr>
        <w:t>identity</w:t>
      </w:r>
      <w:proofErr w:type="gramEnd"/>
      <w:r w:rsidRPr="00653CA9">
        <w:rPr>
          <w:rFonts w:ascii="Arial" w:hAnsi="Arial" w:cs="Arial"/>
          <w:iCs/>
          <w:lang w:val="en-TT"/>
        </w:rPr>
        <w:t xml:space="preserve"> of informants becomes still more problematic in small-scale</w:t>
      </w:r>
    </w:p>
    <w:p w:rsidR="006C667A" w:rsidRPr="00653CA9" w:rsidRDefault="006C667A" w:rsidP="006C667A">
      <w:pPr>
        <w:spacing w:after="0" w:line="240" w:lineRule="auto"/>
        <w:rPr>
          <w:rFonts w:ascii="Arial" w:hAnsi="Arial" w:cs="Arial"/>
          <w:iCs/>
          <w:lang w:val="en-TT"/>
        </w:rPr>
      </w:pPr>
      <w:proofErr w:type="gramStart"/>
      <w:r w:rsidRPr="00653CA9">
        <w:rPr>
          <w:rFonts w:ascii="Arial" w:hAnsi="Arial" w:cs="Arial"/>
          <w:iCs/>
          <w:lang w:val="en-TT"/>
        </w:rPr>
        <w:t>educational</w:t>
      </w:r>
      <w:proofErr w:type="gramEnd"/>
      <w:r w:rsidRPr="00653CA9">
        <w:rPr>
          <w:rFonts w:ascii="Arial" w:hAnsi="Arial" w:cs="Arial"/>
          <w:iCs/>
          <w:lang w:val="en-TT"/>
        </w:rPr>
        <w:t xml:space="preserve"> research (p. 184).</w:t>
      </w:r>
    </w:p>
    <w:p w:rsidR="006C667A" w:rsidRPr="00653CA9" w:rsidRDefault="006C667A" w:rsidP="006C667A">
      <w:pPr>
        <w:spacing w:line="360" w:lineRule="auto"/>
        <w:rPr>
          <w:rFonts w:ascii="Arial" w:hAnsi="Arial" w:cs="Arial"/>
          <w:iCs/>
          <w:lang w:val="en-TT"/>
        </w:rPr>
      </w:pPr>
    </w:p>
    <w:p w:rsidR="006C667A" w:rsidRPr="00653CA9" w:rsidRDefault="006C667A" w:rsidP="006C667A">
      <w:pPr>
        <w:spacing w:line="360" w:lineRule="auto"/>
        <w:rPr>
          <w:rFonts w:ascii="Arial" w:hAnsi="Arial" w:cs="Arial"/>
          <w:iCs/>
          <w:lang w:val="en-TT"/>
        </w:rPr>
      </w:pPr>
      <w:r w:rsidRPr="00653CA9">
        <w:rPr>
          <w:rFonts w:ascii="Arial" w:hAnsi="Arial" w:cs="Arial"/>
          <w:iCs/>
          <w:lang w:val="en-TT"/>
        </w:rPr>
        <w:t xml:space="preserve">Given the highly personalised nature of small states and the fact that people know each other in a multitude of settings (Bray, 1991a, 1991b); anonymity could be problematic. </w:t>
      </w:r>
      <w:r>
        <w:rPr>
          <w:rFonts w:ascii="Arial" w:hAnsi="Arial" w:cs="Arial"/>
          <w:iCs/>
          <w:lang w:val="en-TT"/>
        </w:rPr>
        <w:t xml:space="preserve"> </w:t>
      </w:r>
      <w:r w:rsidRPr="00653CA9">
        <w:rPr>
          <w:rFonts w:ascii="Arial" w:hAnsi="Arial" w:cs="Arial"/>
          <w:iCs/>
          <w:lang w:val="en-TT"/>
        </w:rPr>
        <w:t>However, in this research this was not the case</w:t>
      </w:r>
      <w:r>
        <w:rPr>
          <w:rFonts w:ascii="Arial" w:hAnsi="Arial" w:cs="Arial"/>
          <w:iCs/>
          <w:lang w:val="en-TT"/>
        </w:rPr>
        <w:t xml:space="preserve"> since participants </w:t>
      </w:r>
      <w:r>
        <w:rPr>
          <w:rFonts w:ascii="Arial" w:hAnsi="Arial" w:cs="Arial"/>
          <w:iCs/>
          <w:lang w:val="en-TT"/>
        </w:rPr>
        <w:lastRenderedPageBreak/>
        <w:t>were from different faculties</w:t>
      </w:r>
      <w:r w:rsidRPr="00653CA9">
        <w:rPr>
          <w:rFonts w:ascii="Arial" w:hAnsi="Arial" w:cs="Arial"/>
          <w:iCs/>
          <w:lang w:val="en-TT"/>
        </w:rPr>
        <w:t xml:space="preserve">. </w:t>
      </w:r>
      <w:r>
        <w:rPr>
          <w:rFonts w:ascii="Arial" w:hAnsi="Arial" w:cs="Arial"/>
          <w:iCs/>
          <w:lang w:val="en-TT"/>
        </w:rPr>
        <w:t xml:space="preserve"> </w:t>
      </w:r>
      <w:r w:rsidRPr="00653CA9">
        <w:rPr>
          <w:rFonts w:ascii="Arial" w:hAnsi="Arial" w:cs="Arial"/>
          <w:iCs/>
          <w:lang w:val="en-TT"/>
        </w:rPr>
        <w:t xml:space="preserve">I note also that anonymity and confidentially </w:t>
      </w:r>
      <w:proofErr w:type="gramStart"/>
      <w:r w:rsidRPr="00653CA9">
        <w:rPr>
          <w:rFonts w:ascii="Arial" w:hAnsi="Arial" w:cs="Arial"/>
          <w:iCs/>
          <w:lang w:val="en-TT"/>
        </w:rPr>
        <w:t>are</w:t>
      </w:r>
      <w:proofErr w:type="gramEnd"/>
      <w:r w:rsidRPr="00653CA9">
        <w:rPr>
          <w:rFonts w:ascii="Arial" w:hAnsi="Arial" w:cs="Arial"/>
          <w:iCs/>
          <w:lang w:val="en-TT"/>
        </w:rPr>
        <w:t xml:space="preserve"> aligned to researchers’ obligation to participants (</w:t>
      </w:r>
      <w:r w:rsidRPr="00653CA9">
        <w:rPr>
          <w:rFonts w:ascii="Arial" w:hAnsi="Arial" w:cs="Arial"/>
          <w:bCs/>
          <w:lang w:val="en-TT"/>
        </w:rPr>
        <w:t>Louisy, 1993</w:t>
      </w:r>
      <w:r w:rsidRPr="00653CA9">
        <w:rPr>
          <w:rFonts w:ascii="Arial" w:hAnsi="Arial" w:cs="Arial"/>
          <w:iCs/>
          <w:lang w:val="en-TT"/>
        </w:rPr>
        <w:t xml:space="preserve">). </w:t>
      </w:r>
      <w:r>
        <w:rPr>
          <w:rFonts w:ascii="Arial" w:hAnsi="Arial" w:cs="Arial"/>
          <w:iCs/>
          <w:lang w:val="en-TT"/>
        </w:rPr>
        <w:t xml:space="preserve"> </w:t>
      </w:r>
      <w:r w:rsidRPr="00653CA9">
        <w:rPr>
          <w:rFonts w:ascii="Arial" w:hAnsi="Arial" w:cs="Arial"/>
          <w:iCs/>
          <w:lang w:val="en-TT"/>
        </w:rPr>
        <w:t>I am aware</w:t>
      </w:r>
      <w:r>
        <w:rPr>
          <w:rFonts w:ascii="Arial" w:hAnsi="Arial" w:cs="Arial"/>
          <w:iCs/>
          <w:lang w:val="en-TT"/>
        </w:rPr>
        <w:t>,</w:t>
      </w:r>
      <w:r w:rsidRPr="00653CA9">
        <w:rPr>
          <w:rFonts w:ascii="Arial" w:hAnsi="Arial" w:cs="Arial"/>
          <w:iCs/>
          <w:lang w:val="en-TT"/>
        </w:rPr>
        <w:t xml:space="preserve"> </w:t>
      </w:r>
      <w:r>
        <w:rPr>
          <w:rFonts w:ascii="Arial" w:hAnsi="Arial" w:cs="Arial"/>
          <w:iCs/>
          <w:lang w:val="en-TT"/>
        </w:rPr>
        <w:t xml:space="preserve">however, </w:t>
      </w:r>
      <w:r w:rsidRPr="00653CA9">
        <w:rPr>
          <w:rFonts w:ascii="Arial" w:hAnsi="Arial" w:cs="Arial"/>
          <w:iCs/>
          <w:lang w:val="en-TT"/>
        </w:rPr>
        <w:t xml:space="preserve">that the boundaries in the research setting may become blurred when the research project is published </w:t>
      </w:r>
      <w:r>
        <w:rPr>
          <w:rFonts w:ascii="Arial" w:hAnsi="Arial" w:cs="Arial"/>
          <w:iCs/>
          <w:lang w:val="en-TT"/>
        </w:rPr>
        <w:t>and/</w:t>
      </w:r>
      <w:r w:rsidRPr="00653CA9">
        <w:rPr>
          <w:rFonts w:ascii="Arial" w:hAnsi="Arial" w:cs="Arial"/>
          <w:iCs/>
          <w:lang w:val="en-TT"/>
        </w:rPr>
        <w:t>or disseminated (</w:t>
      </w:r>
      <w:r w:rsidRPr="00653CA9">
        <w:rPr>
          <w:rFonts w:ascii="Arial" w:hAnsi="Arial" w:cs="Arial"/>
          <w:bCs/>
          <w:lang w:val="en-TT"/>
        </w:rPr>
        <w:t>Louisy, 1993)</w:t>
      </w:r>
      <w:r w:rsidRPr="00653CA9">
        <w:rPr>
          <w:rFonts w:ascii="Arial" w:hAnsi="Arial" w:cs="Arial"/>
          <w:iCs/>
          <w:lang w:val="en-TT"/>
        </w:rPr>
        <w:t>.</w:t>
      </w:r>
    </w:p>
    <w:p w:rsidR="008C3E06" w:rsidRPr="002D5559" w:rsidRDefault="008C3E06" w:rsidP="008C3E06">
      <w:pPr>
        <w:autoSpaceDE w:val="0"/>
        <w:autoSpaceDN w:val="0"/>
        <w:adjustRightInd w:val="0"/>
        <w:spacing w:after="0" w:line="360" w:lineRule="auto"/>
        <w:rPr>
          <w:rFonts w:ascii="Arial" w:hAnsi="Arial" w:cs="Arial"/>
          <w:sz w:val="23"/>
          <w:szCs w:val="23"/>
        </w:rPr>
      </w:pPr>
      <w:r w:rsidRPr="002D5559">
        <w:rPr>
          <w:rFonts w:ascii="Arial" w:hAnsi="Arial" w:cs="Arial"/>
        </w:rPr>
        <w:t xml:space="preserve">                                                                                                                                  </w:t>
      </w:r>
    </w:p>
    <w:p w:rsidR="008C3E06" w:rsidRPr="00505133" w:rsidRDefault="008C3E06" w:rsidP="00B31BEE">
      <w:pPr>
        <w:pStyle w:val="Heading3"/>
        <w:rPr>
          <w:rFonts w:ascii="Arial" w:hAnsi="Arial" w:cs="Arial"/>
          <w:iCs/>
          <w:sz w:val="24"/>
          <w:szCs w:val="24"/>
        </w:rPr>
      </w:pPr>
      <w:bookmarkStart w:id="246" w:name="_Toc1031831"/>
      <w:r w:rsidRPr="00505133">
        <w:rPr>
          <w:rFonts w:ascii="Arial" w:hAnsi="Arial" w:cs="Arial"/>
          <w:iCs/>
          <w:sz w:val="24"/>
          <w:szCs w:val="24"/>
        </w:rPr>
        <w:t>4.5.5. Voluntary participation</w:t>
      </w:r>
      <w:bookmarkEnd w:id="246"/>
    </w:p>
    <w:p w:rsidR="00E122EB" w:rsidRDefault="00E122EB" w:rsidP="008C3E06">
      <w:pPr>
        <w:spacing w:line="360" w:lineRule="auto"/>
        <w:rPr>
          <w:rFonts w:ascii="Arial" w:hAnsi="Arial" w:cs="Arial"/>
        </w:rPr>
      </w:pPr>
    </w:p>
    <w:p w:rsidR="008C3E06" w:rsidRDefault="008C3E06" w:rsidP="008C3E06">
      <w:pPr>
        <w:spacing w:line="360" w:lineRule="auto"/>
        <w:rPr>
          <w:rFonts w:ascii="Arial" w:hAnsi="Arial" w:cs="Arial"/>
        </w:rPr>
      </w:pPr>
      <w:r>
        <w:rPr>
          <w:rFonts w:ascii="Arial" w:hAnsi="Arial" w:cs="Arial"/>
        </w:rPr>
        <w:t>In Chapter 4, I indicated the difficulty I experienced with respect to colleagues’ participation in this study.  Firstly, ZHC lecturers’ perception of themselves as researchers (</w:t>
      </w:r>
      <w:r w:rsidR="008B59CD">
        <w:rPr>
          <w:rFonts w:ascii="Arial" w:hAnsi="Arial" w:cs="Arial"/>
        </w:rPr>
        <w:t xml:space="preserve">Terpstra and Honoree, </w:t>
      </w:r>
      <w:r w:rsidRPr="00F5585E">
        <w:rPr>
          <w:rFonts w:ascii="Arial" w:hAnsi="Arial" w:cs="Arial"/>
        </w:rPr>
        <w:t>2009</w:t>
      </w:r>
      <w:r w:rsidR="008B59CD">
        <w:rPr>
          <w:rFonts w:ascii="Arial" w:hAnsi="Arial" w:cs="Arial"/>
        </w:rPr>
        <w:t xml:space="preserve">; Norton, </w:t>
      </w:r>
      <w:r>
        <w:rPr>
          <w:rFonts w:ascii="Arial" w:hAnsi="Arial" w:cs="Arial"/>
        </w:rPr>
        <w:t>2009), a function of their beliefs, identity and a professional practice (</w:t>
      </w:r>
      <w:r w:rsidRPr="00251AB4">
        <w:rPr>
          <w:rFonts w:ascii="Arial" w:hAnsi="Arial" w:cs="Arial"/>
        </w:rPr>
        <w:t>Aceros,</w:t>
      </w:r>
      <w:r w:rsidR="008B59CD">
        <w:rPr>
          <w:rFonts w:ascii="Arial" w:hAnsi="Arial" w:cs="Arial"/>
        </w:rPr>
        <w:t xml:space="preserve"> </w:t>
      </w:r>
      <w:r w:rsidRPr="00251AB4">
        <w:rPr>
          <w:rFonts w:ascii="Arial" w:hAnsi="Arial" w:cs="Arial"/>
        </w:rPr>
        <w:t>2012;</w:t>
      </w:r>
      <w:r w:rsidR="008B59CD">
        <w:rPr>
          <w:rFonts w:ascii="Arial" w:hAnsi="Arial" w:cs="Arial"/>
        </w:rPr>
        <w:t xml:space="preserve"> Turner, </w:t>
      </w:r>
      <w:r>
        <w:rPr>
          <w:rFonts w:ascii="Arial" w:hAnsi="Arial" w:cs="Arial"/>
        </w:rPr>
        <w:t>2012) located in the ideal of elitism and secondly, lecturers’ perception of teaching as a secondary activity contributed to their unwillingness to be interviewed.  Many seemed unable (or unwilling) to submit themselves to deep and reflective conversations about their practice, especially to an interview by a researcher who was not ‘doctored’, and hence, not occupying similar social status.  Additionally, male professors were transparently, more reluctant than females to participate.  Colleagues’ decision to participate; I submit, h</w:t>
      </w:r>
      <w:r w:rsidR="00993B90">
        <w:rPr>
          <w:rFonts w:ascii="Arial" w:hAnsi="Arial" w:cs="Arial"/>
        </w:rPr>
        <w:t xml:space="preserve">ad more to do with </w:t>
      </w:r>
      <w:r>
        <w:rPr>
          <w:rFonts w:ascii="Arial" w:hAnsi="Arial" w:cs="Arial"/>
        </w:rPr>
        <w:t>helping me as a tutor involved in research, since I helped them in their modules of the CUTL programme</w:t>
      </w:r>
      <w:r w:rsidR="00E1059B">
        <w:rPr>
          <w:rFonts w:ascii="Arial" w:hAnsi="Arial" w:cs="Arial"/>
        </w:rPr>
        <w:t xml:space="preserve"> and my finding out information about them.</w:t>
      </w:r>
      <w:r w:rsidR="006F6D08">
        <w:rPr>
          <w:rFonts w:ascii="Arial" w:hAnsi="Arial" w:cs="Arial"/>
        </w:rPr>
        <w:t xml:space="preserve">  </w:t>
      </w:r>
      <w:r w:rsidR="00A630E0">
        <w:rPr>
          <w:rFonts w:ascii="Arial" w:hAnsi="Arial" w:cs="Arial"/>
        </w:rPr>
        <w:t>It was also a demonstration of their power position as lecturers</w:t>
      </w:r>
      <w:r w:rsidR="00E1059B">
        <w:rPr>
          <w:rFonts w:ascii="Arial" w:hAnsi="Arial" w:cs="Arial"/>
        </w:rPr>
        <w:t xml:space="preserve"> and the power relations existing in HE institution (see p.58)</w:t>
      </w:r>
      <w:r w:rsidR="00A630E0">
        <w:rPr>
          <w:rFonts w:ascii="Arial" w:hAnsi="Arial" w:cs="Arial"/>
        </w:rPr>
        <w:t xml:space="preserve">. </w:t>
      </w:r>
      <w:r>
        <w:rPr>
          <w:rFonts w:ascii="Arial" w:hAnsi="Arial" w:cs="Arial"/>
        </w:rPr>
        <w:t xml:space="preserve"> A </w:t>
      </w:r>
      <w:r w:rsidR="00E1059B">
        <w:rPr>
          <w:rFonts w:ascii="Arial" w:hAnsi="Arial" w:cs="Arial"/>
        </w:rPr>
        <w:t>revelation</w:t>
      </w:r>
      <w:r>
        <w:rPr>
          <w:rFonts w:ascii="Arial" w:hAnsi="Arial" w:cs="Arial"/>
        </w:rPr>
        <w:t xml:space="preserve"> of their attitude was gleaned from the fact that everyone in the sample offered only one interview, although</w:t>
      </w:r>
      <w:r w:rsidR="006F6D08">
        <w:rPr>
          <w:rFonts w:ascii="Arial" w:hAnsi="Arial" w:cs="Arial"/>
        </w:rPr>
        <w:t xml:space="preserve"> I asked for at least two more.  </w:t>
      </w:r>
      <w:r>
        <w:rPr>
          <w:rFonts w:ascii="Arial" w:hAnsi="Arial" w:cs="Arial"/>
        </w:rPr>
        <w:t>They all politely declined citing their busy schedules.</w:t>
      </w:r>
    </w:p>
    <w:p w:rsidR="008C3E06" w:rsidRDefault="008C3E06" w:rsidP="008C3E06">
      <w:pPr>
        <w:autoSpaceDE w:val="0"/>
        <w:autoSpaceDN w:val="0"/>
        <w:adjustRightInd w:val="0"/>
        <w:spacing w:after="0" w:line="360" w:lineRule="auto"/>
        <w:rPr>
          <w:rFonts w:ascii="Arial" w:hAnsi="Arial" w:cs="Arial"/>
          <w:lang w:val="en-TT"/>
        </w:rPr>
      </w:pPr>
    </w:p>
    <w:p w:rsidR="0077011C" w:rsidRDefault="0077011C" w:rsidP="008C3E06">
      <w:pPr>
        <w:autoSpaceDE w:val="0"/>
        <w:autoSpaceDN w:val="0"/>
        <w:adjustRightInd w:val="0"/>
        <w:spacing w:after="0" w:line="360" w:lineRule="auto"/>
        <w:rPr>
          <w:rFonts w:ascii="Arial" w:hAnsi="Arial" w:cs="Arial"/>
          <w:lang w:val="en-TT"/>
        </w:rPr>
      </w:pPr>
    </w:p>
    <w:p w:rsidR="008C3E06" w:rsidRDefault="008C3E06" w:rsidP="008C3E06">
      <w:pPr>
        <w:autoSpaceDE w:val="0"/>
        <w:autoSpaceDN w:val="0"/>
        <w:adjustRightInd w:val="0"/>
        <w:spacing w:after="0" w:line="360" w:lineRule="auto"/>
        <w:rPr>
          <w:rFonts w:ascii="Arial" w:hAnsi="Arial" w:cs="Arial"/>
          <w:iCs/>
        </w:rPr>
      </w:pPr>
      <w:r>
        <w:rPr>
          <w:rFonts w:ascii="Arial" w:hAnsi="Arial" w:cs="Arial"/>
          <w:lang w:val="en-TT"/>
        </w:rPr>
        <w:t>I argue that</w:t>
      </w:r>
      <w:r w:rsidRPr="007F01A9">
        <w:rPr>
          <w:rFonts w:ascii="Arial" w:hAnsi="Arial" w:cs="Arial"/>
        </w:rPr>
        <w:t xml:space="preserve"> the </w:t>
      </w:r>
      <w:r>
        <w:rPr>
          <w:rFonts w:ascii="Arial" w:hAnsi="Arial" w:cs="Arial"/>
        </w:rPr>
        <w:t>researcher</w:t>
      </w:r>
      <w:r w:rsidRPr="009633D1">
        <w:rPr>
          <w:rFonts w:ascii="Arial" w:eastAsia="Calibri" w:hAnsi="Arial" w:cs="Arial"/>
        </w:rPr>
        <w:t>–</w:t>
      </w:r>
      <w:r w:rsidRPr="007F01A9">
        <w:rPr>
          <w:rFonts w:ascii="Arial" w:hAnsi="Arial" w:cs="Arial"/>
        </w:rPr>
        <w:t>participant relationship</w:t>
      </w:r>
      <w:r>
        <w:rPr>
          <w:rFonts w:ascii="Arial" w:hAnsi="Arial" w:cs="Arial"/>
        </w:rPr>
        <w:t xml:space="preserve"> in this research project was based upon</w:t>
      </w:r>
      <w:r w:rsidRPr="007F01A9">
        <w:rPr>
          <w:rFonts w:ascii="Arial" w:hAnsi="Arial" w:cs="Arial"/>
        </w:rPr>
        <w:t xml:space="preserve"> </w:t>
      </w:r>
      <w:r>
        <w:rPr>
          <w:rFonts w:ascii="Arial" w:hAnsi="Arial" w:cs="Arial"/>
        </w:rPr>
        <w:t>‘</w:t>
      </w:r>
      <w:r w:rsidRPr="007F01A9">
        <w:rPr>
          <w:rFonts w:ascii="Arial" w:hAnsi="Arial" w:cs="Arial"/>
        </w:rPr>
        <w:t>power</w:t>
      </w:r>
      <w:r>
        <w:rPr>
          <w:rFonts w:ascii="Arial" w:hAnsi="Arial" w:cs="Arial"/>
        </w:rPr>
        <w:t>’</w:t>
      </w:r>
      <w:r w:rsidRPr="007F01A9">
        <w:rPr>
          <w:rFonts w:ascii="Arial" w:hAnsi="Arial" w:cs="Arial"/>
        </w:rPr>
        <w:t xml:space="preserve"> (</w:t>
      </w:r>
      <w:r w:rsidRPr="007F01A9">
        <w:rPr>
          <w:rFonts w:ascii="Arial" w:hAnsi="Arial" w:cs="Arial"/>
          <w:lang w:val="en-TT"/>
        </w:rPr>
        <w:t>Hüther and Krücken, 2013</w:t>
      </w:r>
      <w:r w:rsidRPr="007F01A9">
        <w:rPr>
          <w:rFonts w:ascii="Arial" w:hAnsi="Arial" w:cs="Arial"/>
        </w:rPr>
        <w:t>) aligned to</w:t>
      </w:r>
      <w:r>
        <w:rPr>
          <w:rFonts w:ascii="Arial" w:hAnsi="Arial" w:cs="Arial"/>
        </w:rPr>
        <w:t xml:space="preserve"> lectu</w:t>
      </w:r>
      <w:r w:rsidR="00C91F5D">
        <w:rPr>
          <w:rFonts w:ascii="Arial" w:hAnsi="Arial" w:cs="Arial"/>
        </w:rPr>
        <w:t xml:space="preserve">rers’ TLR (Trowler and Cooper, </w:t>
      </w:r>
      <w:r w:rsidRPr="007F01A9">
        <w:rPr>
          <w:rFonts w:ascii="Arial" w:hAnsi="Arial" w:cs="Arial"/>
        </w:rPr>
        <w:t xml:space="preserve">2002) where they exercised </w:t>
      </w:r>
      <w:r w:rsidRPr="007F01A9">
        <w:rPr>
          <w:rFonts w:ascii="Arial" w:hAnsi="Arial" w:cs="Arial"/>
          <w:i/>
          <w:lang w:val="en-TT"/>
        </w:rPr>
        <w:t>personnel power</w:t>
      </w:r>
      <w:r w:rsidRPr="007F01A9">
        <w:rPr>
          <w:rFonts w:ascii="Arial" w:hAnsi="Arial" w:cs="Arial"/>
          <w:lang w:val="en-TT"/>
        </w:rPr>
        <w:t xml:space="preserve"> (Luhmann, 1980) to help a tutor</w:t>
      </w:r>
      <w:r w:rsidRPr="009633D1">
        <w:rPr>
          <w:rFonts w:ascii="Arial" w:eastAsia="Calibri" w:hAnsi="Arial" w:cs="Arial"/>
        </w:rPr>
        <w:t>–</w:t>
      </w:r>
      <w:r w:rsidRPr="007F01A9">
        <w:rPr>
          <w:rFonts w:ascii="Arial" w:hAnsi="Arial" w:cs="Arial"/>
          <w:lang w:val="en-TT"/>
        </w:rPr>
        <w:t xml:space="preserve">researcher in the </w:t>
      </w:r>
      <w:r>
        <w:rPr>
          <w:rFonts w:ascii="Arial" w:hAnsi="Arial" w:cs="Arial"/>
          <w:lang w:val="en-TT"/>
        </w:rPr>
        <w:t>ZHC</w:t>
      </w:r>
      <w:r w:rsidRPr="007F01A9">
        <w:rPr>
          <w:rFonts w:ascii="Arial" w:hAnsi="Arial" w:cs="Arial"/>
          <w:lang w:val="en-TT"/>
        </w:rPr>
        <w:t xml:space="preserve"> setting. </w:t>
      </w:r>
      <w:r>
        <w:rPr>
          <w:rFonts w:ascii="Arial" w:hAnsi="Arial" w:cs="Arial"/>
          <w:lang w:val="en-TT"/>
        </w:rPr>
        <w:t xml:space="preserve"> </w:t>
      </w:r>
      <w:r w:rsidRPr="007F01A9">
        <w:rPr>
          <w:rFonts w:ascii="Arial" w:hAnsi="Arial" w:cs="Arial"/>
          <w:lang w:val="en-TT"/>
        </w:rPr>
        <w:t>Lecturers therefore,</w:t>
      </w:r>
      <w:r>
        <w:rPr>
          <w:rFonts w:ascii="Arial" w:hAnsi="Arial" w:cs="Arial"/>
          <w:lang w:val="en-TT"/>
        </w:rPr>
        <w:t xml:space="preserve"> perceived themselves as functioning</w:t>
      </w:r>
      <w:r w:rsidRPr="007F01A9">
        <w:rPr>
          <w:rFonts w:ascii="Arial" w:hAnsi="Arial" w:cs="Arial"/>
          <w:lang w:val="en-TT"/>
        </w:rPr>
        <w:t xml:space="preserve"> in a non</w:t>
      </w:r>
      <w:r w:rsidRPr="009633D1">
        <w:rPr>
          <w:rFonts w:ascii="Arial" w:eastAsia="Calibri" w:hAnsi="Arial" w:cs="Arial"/>
        </w:rPr>
        <w:t>–</w:t>
      </w:r>
      <w:r w:rsidRPr="007F01A9">
        <w:rPr>
          <w:rFonts w:ascii="Arial" w:hAnsi="Arial" w:cs="Arial"/>
          <w:lang w:val="en-TT"/>
        </w:rPr>
        <w:t>threatening environment in terms of my research</w:t>
      </w:r>
      <w:r>
        <w:rPr>
          <w:rFonts w:ascii="Arial" w:hAnsi="Arial" w:cs="Arial"/>
          <w:lang w:val="en-TT"/>
        </w:rPr>
        <w:t>,</w:t>
      </w:r>
      <w:r w:rsidRPr="007F01A9">
        <w:rPr>
          <w:rFonts w:ascii="Arial" w:hAnsi="Arial" w:cs="Arial"/>
          <w:lang w:val="en-TT"/>
        </w:rPr>
        <w:t xml:space="preserve"> and exercised their right to answer questions</w:t>
      </w:r>
      <w:r>
        <w:rPr>
          <w:rFonts w:ascii="Arial" w:hAnsi="Arial" w:cs="Arial"/>
          <w:lang w:val="en-TT"/>
        </w:rPr>
        <w:t>,</w:t>
      </w:r>
      <w:r w:rsidRPr="007F01A9">
        <w:rPr>
          <w:rFonts w:ascii="Arial" w:hAnsi="Arial" w:cs="Arial"/>
          <w:lang w:val="en-TT"/>
        </w:rPr>
        <w:t xml:space="preserve"> and explore themes, g</w:t>
      </w:r>
      <w:r>
        <w:rPr>
          <w:rFonts w:ascii="Arial" w:hAnsi="Arial" w:cs="Arial"/>
          <w:lang w:val="en-TT"/>
        </w:rPr>
        <w:t>i</w:t>
      </w:r>
      <w:r w:rsidRPr="007F01A9">
        <w:rPr>
          <w:rFonts w:ascii="Arial" w:hAnsi="Arial" w:cs="Arial"/>
          <w:lang w:val="en-TT"/>
        </w:rPr>
        <w:t>ving their views on the teaching/learning issues as they saw fit.</w:t>
      </w:r>
    </w:p>
    <w:p w:rsidR="008C3E06" w:rsidRDefault="008C3E06" w:rsidP="008C3E06">
      <w:pPr>
        <w:autoSpaceDE w:val="0"/>
        <w:autoSpaceDN w:val="0"/>
        <w:adjustRightInd w:val="0"/>
        <w:spacing w:after="0" w:line="360" w:lineRule="auto"/>
        <w:rPr>
          <w:rFonts w:ascii="Arial" w:hAnsi="Arial" w:cs="Arial"/>
          <w:iCs/>
        </w:rPr>
      </w:pPr>
    </w:p>
    <w:p w:rsidR="008C3E06" w:rsidRDefault="008C3E06" w:rsidP="008C3E06">
      <w:pPr>
        <w:autoSpaceDE w:val="0"/>
        <w:autoSpaceDN w:val="0"/>
        <w:adjustRightInd w:val="0"/>
        <w:spacing w:after="0" w:line="360" w:lineRule="auto"/>
        <w:rPr>
          <w:rFonts w:ascii="Arial" w:hAnsi="Arial" w:cs="Arial"/>
          <w:iCs/>
        </w:rPr>
      </w:pPr>
    </w:p>
    <w:p w:rsidR="008C3E06" w:rsidRPr="00BB1050" w:rsidRDefault="008C3E06" w:rsidP="008C3E06">
      <w:pPr>
        <w:autoSpaceDE w:val="0"/>
        <w:autoSpaceDN w:val="0"/>
        <w:adjustRightInd w:val="0"/>
        <w:spacing w:after="0" w:line="360" w:lineRule="auto"/>
        <w:rPr>
          <w:rFonts w:ascii="Arial" w:hAnsi="Arial" w:cs="Arial"/>
        </w:rPr>
      </w:pPr>
      <w:r w:rsidRPr="006747C5">
        <w:rPr>
          <w:rFonts w:ascii="Arial" w:hAnsi="Arial" w:cs="Arial"/>
          <w:iCs/>
        </w:rPr>
        <w:lastRenderedPageBreak/>
        <w:t>In spite of my careful attitude</w:t>
      </w:r>
      <w:r>
        <w:rPr>
          <w:rFonts w:ascii="Arial" w:hAnsi="Arial" w:cs="Arial"/>
          <w:iCs/>
        </w:rPr>
        <w:t>,</w:t>
      </w:r>
      <w:r w:rsidRPr="006747C5">
        <w:rPr>
          <w:rFonts w:ascii="Arial" w:hAnsi="Arial" w:cs="Arial"/>
          <w:iCs/>
        </w:rPr>
        <w:t xml:space="preserve"> aligned to the requirements of ethical research standards enunciated above, I was compelled to ensure that participants understood that this research was to be used for academic purpose solely. </w:t>
      </w:r>
      <w:r>
        <w:rPr>
          <w:rFonts w:ascii="Arial" w:hAnsi="Arial" w:cs="Arial"/>
          <w:iCs/>
        </w:rPr>
        <w:t xml:space="preserve"> </w:t>
      </w:r>
      <w:r w:rsidRPr="006747C5">
        <w:rPr>
          <w:rFonts w:ascii="Arial" w:hAnsi="Arial" w:cs="Arial"/>
          <w:iCs/>
        </w:rPr>
        <w:t xml:space="preserve">I also made sure that each participant understood that his/her participation was completely voluntary. </w:t>
      </w:r>
      <w:r>
        <w:rPr>
          <w:rFonts w:ascii="Arial" w:hAnsi="Arial" w:cs="Arial"/>
          <w:iCs/>
        </w:rPr>
        <w:t xml:space="preserve"> </w:t>
      </w:r>
      <w:r w:rsidRPr="006747C5">
        <w:rPr>
          <w:rFonts w:ascii="Arial" w:hAnsi="Arial" w:cs="Arial"/>
          <w:iCs/>
        </w:rPr>
        <w:t xml:space="preserve">Any participant was free to withdraw without consequences. </w:t>
      </w:r>
      <w:r>
        <w:rPr>
          <w:rFonts w:ascii="Arial" w:hAnsi="Arial" w:cs="Arial"/>
          <w:iCs/>
        </w:rPr>
        <w:t xml:space="preserve"> </w:t>
      </w:r>
      <w:r w:rsidRPr="006747C5">
        <w:rPr>
          <w:rFonts w:ascii="Arial" w:hAnsi="Arial" w:cs="Arial"/>
          <w:iCs/>
        </w:rPr>
        <w:t>By these various actions</w:t>
      </w:r>
      <w:r>
        <w:rPr>
          <w:rFonts w:ascii="Arial" w:hAnsi="Arial" w:cs="Arial"/>
          <w:iCs/>
        </w:rPr>
        <w:t>,</w:t>
      </w:r>
      <w:r w:rsidRPr="006747C5">
        <w:rPr>
          <w:rFonts w:ascii="Arial" w:hAnsi="Arial" w:cs="Arial"/>
          <w:iCs/>
        </w:rPr>
        <w:t xml:space="preserve"> I endeavoured to maintain a high ethical standard towards my study and by so doing</w:t>
      </w:r>
      <w:r>
        <w:rPr>
          <w:rFonts w:ascii="Arial" w:hAnsi="Arial" w:cs="Arial"/>
          <w:iCs/>
        </w:rPr>
        <w:t>,</w:t>
      </w:r>
      <w:r w:rsidRPr="006747C5">
        <w:rPr>
          <w:rFonts w:ascii="Arial" w:hAnsi="Arial" w:cs="Arial"/>
          <w:iCs/>
        </w:rPr>
        <w:t xml:space="preserve"> demonstrated my </w:t>
      </w:r>
      <w:r w:rsidRPr="006747C5">
        <w:rPr>
          <w:rFonts w:ascii="Arial" w:hAnsi="Arial" w:cs="Arial"/>
        </w:rPr>
        <w:t>obligation to respect ea</w:t>
      </w:r>
      <w:r w:rsidR="00C91F5D">
        <w:rPr>
          <w:rFonts w:ascii="Arial" w:hAnsi="Arial" w:cs="Arial"/>
        </w:rPr>
        <w:t xml:space="preserve">ch participant (Creswell, </w:t>
      </w:r>
      <w:r>
        <w:rPr>
          <w:rFonts w:ascii="Arial" w:hAnsi="Arial" w:cs="Arial"/>
        </w:rPr>
        <w:t>2003),</w:t>
      </w:r>
      <w:r w:rsidRPr="006747C5">
        <w:rPr>
          <w:rFonts w:ascii="Arial" w:hAnsi="Arial" w:cs="Arial"/>
        </w:rPr>
        <w:t xml:space="preserve"> aligned my values and culture with the environment of the</w:t>
      </w:r>
      <w:r w:rsidR="00C91F5D">
        <w:rPr>
          <w:rFonts w:ascii="Arial" w:hAnsi="Arial" w:cs="Arial"/>
        </w:rPr>
        <w:t xml:space="preserve"> participants (Silverman, </w:t>
      </w:r>
      <w:r>
        <w:rPr>
          <w:rFonts w:ascii="Arial" w:hAnsi="Arial" w:cs="Arial"/>
        </w:rPr>
        <w:t>2000),</w:t>
      </w:r>
      <w:r w:rsidRPr="006747C5">
        <w:rPr>
          <w:rFonts w:ascii="Arial" w:hAnsi="Arial" w:cs="Arial"/>
        </w:rPr>
        <w:t xml:space="preserve"> </w:t>
      </w:r>
      <w:r>
        <w:rPr>
          <w:rFonts w:ascii="Arial" w:hAnsi="Arial" w:cs="Arial"/>
        </w:rPr>
        <w:t>and</w:t>
      </w:r>
      <w:r w:rsidRPr="006747C5">
        <w:rPr>
          <w:rFonts w:ascii="Arial" w:hAnsi="Arial" w:cs="Arial"/>
        </w:rPr>
        <w:t xml:space="preserve"> remained focus</w:t>
      </w:r>
      <w:r>
        <w:rPr>
          <w:rFonts w:ascii="Arial" w:hAnsi="Arial" w:cs="Arial"/>
        </w:rPr>
        <w:t>ed</w:t>
      </w:r>
      <w:r w:rsidRPr="006747C5">
        <w:rPr>
          <w:rFonts w:ascii="Arial" w:hAnsi="Arial" w:cs="Arial"/>
        </w:rPr>
        <w:t xml:space="preserve"> on the ethical issues throughout the research process (Miles and Huberman, 1994)</w:t>
      </w:r>
      <w:r>
        <w:rPr>
          <w:rFonts w:ascii="Arial" w:hAnsi="Arial" w:cs="Arial"/>
        </w:rPr>
        <w:t>.</w:t>
      </w:r>
    </w:p>
    <w:p w:rsidR="008C3E06" w:rsidRDefault="008C3E06" w:rsidP="008C3E06"/>
    <w:p w:rsidR="008C3E06" w:rsidRPr="00E122EB" w:rsidRDefault="008C3E06" w:rsidP="00B31BEE">
      <w:pPr>
        <w:pStyle w:val="Heading2"/>
        <w:rPr>
          <w:rFonts w:ascii="Arial" w:eastAsia="TimesNewRoman-Identity-H" w:hAnsi="Arial" w:cs="Arial"/>
          <w:i/>
          <w:sz w:val="28"/>
          <w:szCs w:val="28"/>
        </w:rPr>
      </w:pPr>
      <w:bookmarkStart w:id="247" w:name="_Toc1031832"/>
      <w:r w:rsidRPr="00E122EB">
        <w:rPr>
          <w:rFonts w:ascii="Arial" w:hAnsi="Arial" w:cs="Arial"/>
          <w:i/>
          <w:sz w:val="28"/>
          <w:szCs w:val="28"/>
        </w:rPr>
        <w:t>4.6. Validity and Reliability: Trustworthiness and Credibility</w:t>
      </w:r>
      <w:bookmarkEnd w:id="247"/>
    </w:p>
    <w:p w:rsidR="008C3E06" w:rsidRDefault="008C3E06" w:rsidP="008C3E06">
      <w:pPr>
        <w:tabs>
          <w:tab w:val="left" w:pos="1227"/>
        </w:tabs>
        <w:autoSpaceDE w:val="0"/>
        <w:autoSpaceDN w:val="0"/>
        <w:adjustRightInd w:val="0"/>
        <w:spacing w:after="0" w:line="360" w:lineRule="auto"/>
        <w:rPr>
          <w:rFonts w:ascii="Arial" w:eastAsia="TimesNewRoman-Identity-H" w:hAnsi="Arial" w:cs="Arial"/>
        </w:rPr>
      </w:pPr>
    </w:p>
    <w:p w:rsidR="008C3E06" w:rsidRPr="00931FAD" w:rsidRDefault="008C3E06" w:rsidP="00801754">
      <w:pPr>
        <w:pStyle w:val="Heading3"/>
        <w:rPr>
          <w:rFonts w:ascii="Arial" w:eastAsia="TimesNewRoman-Identity-H" w:hAnsi="Arial" w:cs="Arial"/>
          <w:color w:val="0070C0"/>
          <w:sz w:val="24"/>
          <w:szCs w:val="24"/>
        </w:rPr>
      </w:pPr>
      <w:bookmarkStart w:id="248" w:name="_Toc1031833"/>
      <w:r w:rsidRPr="00931FAD">
        <w:rPr>
          <w:rFonts w:ascii="Arial" w:eastAsia="TimesNewRoman-Identity-H" w:hAnsi="Arial" w:cs="Arial"/>
          <w:color w:val="0070C0"/>
          <w:sz w:val="24"/>
          <w:szCs w:val="24"/>
        </w:rPr>
        <w:t>4.6.1. Validity</w:t>
      </w:r>
      <w:bookmarkEnd w:id="248"/>
    </w:p>
    <w:p w:rsidR="008C3E06" w:rsidRPr="00D91414" w:rsidRDefault="008C3E06" w:rsidP="008C3E06">
      <w:pPr>
        <w:autoSpaceDE w:val="0"/>
        <w:autoSpaceDN w:val="0"/>
        <w:adjustRightInd w:val="0"/>
        <w:spacing w:after="0" w:line="360" w:lineRule="auto"/>
        <w:rPr>
          <w:rFonts w:cs="Arial"/>
          <w:sz w:val="28"/>
          <w:szCs w:val="28"/>
        </w:rPr>
      </w:pPr>
    </w:p>
    <w:p w:rsidR="008C3E06" w:rsidRPr="00D91414" w:rsidRDefault="008C3E06" w:rsidP="008C3E06">
      <w:pPr>
        <w:autoSpaceDE w:val="0"/>
        <w:autoSpaceDN w:val="0"/>
        <w:adjustRightInd w:val="0"/>
        <w:spacing w:after="0" w:line="360" w:lineRule="auto"/>
        <w:rPr>
          <w:rFonts w:ascii="Arial" w:hAnsi="Arial" w:cs="Arial"/>
        </w:rPr>
      </w:pPr>
      <w:r w:rsidRPr="00D91414">
        <w:rPr>
          <w:rFonts w:ascii="Arial" w:eastAsia="Times New Roman" w:hAnsi="Arial" w:cs="Arial"/>
        </w:rPr>
        <w:t>Stenfors</w:t>
      </w:r>
      <w:r w:rsidRPr="00D91414">
        <w:rPr>
          <w:rFonts w:ascii="Arial" w:eastAsia="Calibri" w:hAnsi="Arial" w:cs="Arial"/>
        </w:rPr>
        <w:t>–</w:t>
      </w:r>
      <w:r w:rsidRPr="00D91414">
        <w:rPr>
          <w:rFonts w:ascii="Arial" w:eastAsia="Times New Roman" w:hAnsi="Arial" w:cs="Arial"/>
        </w:rPr>
        <w:t xml:space="preserve">Hayes </w:t>
      </w:r>
      <w:r>
        <w:rPr>
          <w:rFonts w:ascii="Arial" w:eastAsia="Times New Roman" w:hAnsi="Arial" w:cs="Arial"/>
        </w:rPr>
        <w:t xml:space="preserve">and others including Akerlind have suggested that </w:t>
      </w:r>
      <w:r>
        <w:rPr>
          <w:rFonts w:ascii="Arial" w:hAnsi="Arial" w:cs="Arial"/>
        </w:rPr>
        <w:t>c</w:t>
      </w:r>
      <w:r w:rsidRPr="00D91414">
        <w:rPr>
          <w:rFonts w:ascii="Arial" w:hAnsi="Arial" w:cs="Arial"/>
        </w:rPr>
        <w:t>ritical to any methodology employed in research are issues of valid</w:t>
      </w:r>
      <w:r w:rsidR="00C91F5D">
        <w:rPr>
          <w:rFonts w:ascii="Arial" w:hAnsi="Arial" w:cs="Arial"/>
        </w:rPr>
        <w:t xml:space="preserve">ity and reliability (Akerlind, </w:t>
      </w:r>
      <w:r w:rsidRPr="00D91414">
        <w:rPr>
          <w:rFonts w:ascii="Arial" w:hAnsi="Arial" w:cs="Arial"/>
        </w:rPr>
        <w:t>2012;</w:t>
      </w:r>
      <w:r w:rsidRPr="00D91414">
        <w:rPr>
          <w:rFonts w:ascii="Arial" w:eastAsia="Times New Roman" w:hAnsi="Arial" w:cs="Arial"/>
        </w:rPr>
        <w:t xml:space="preserve"> Stenfors</w:t>
      </w:r>
      <w:r w:rsidRPr="00D91414">
        <w:rPr>
          <w:rFonts w:ascii="Arial" w:eastAsia="Calibri" w:hAnsi="Arial" w:cs="Arial"/>
        </w:rPr>
        <w:t>–</w:t>
      </w:r>
      <w:r w:rsidRPr="00D91414">
        <w:rPr>
          <w:rFonts w:ascii="Arial" w:eastAsia="Times New Roman" w:hAnsi="Arial" w:cs="Arial"/>
        </w:rPr>
        <w:t xml:space="preserve">Hayes </w:t>
      </w:r>
      <w:r w:rsidRPr="00D91414">
        <w:rPr>
          <w:rFonts w:ascii="Arial" w:eastAsia="Times New Roman" w:hAnsi="Arial" w:cs="Arial"/>
          <w:i/>
        </w:rPr>
        <w:t>et al</w:t>
      </w:r>
      <w:r w:rsidR="00C91F5D">
        <w:rPr>
          <w:rFonts w:ascii="Arial" w:eastAsia="Times New Roman" w:hAnsi="Arial" w:cs="Arial"/>
        </w:rPr>
        <w:t xml:space="preserve">., </w:t>
      </w:r>
      <w:r w:rsidRPr="00D91414">
        <w:rPr>
          <w:rFonts w:ascii="Arial" w:eastAsia="Times New Roman" w:hAnsi="Arial" w:cs="Arial"/>
        </w:rPr>
        <w:t>2013)</w:t>
      </w:r>
      <w:r w:rsidRPr="00D91414">
        <w:rPr>
          <w:rFonts w:ascii="Arial" w:hAnsi="Arial" w:cs="Arial"/>
        </w:rPr>
        <w:t xml:space="preserve">.  </w:t>
      </w:r>
      <w:r>
        <w:rPr>
          <w:rFonts w:ascii="Arial" w:hAnsi="Arial" w:cs="Arial"/>
        </w:rPr>
        <w:t>Akerlind further indicated that a</w:t>
      </w:r>
      <w:r w:rsidRPr="00D91414">
        <w:rPr>
          <w:rFonts w:ascii="Arial" w:hAnsi="Arial" w:cs="Arial"/>
        </w:rPr>
        <w:t>lthough aligned to positivist ideology and objectivist research practice, qualitative researchers like their counterparts involved in traditional quantitative research are required to focus on validity and reliability (</w:t>
      </w:r>
      <w:r w:rsidR="00C91F5D">
        <w:rPr>
          <w:rFonts w:ascii="Arial" w:hAnsi="Arial" w:cs="Arial"/>
        </w:rPr>
        <w:t xml:space="preserve">Akerlind, </w:t>
      </w:r>
      <w:r w:rsidRPr="00D91414">
        <w:rPr>
          <w:rFonts w:ascii="Arial" w:hAnsi="Arial" w:cs="Arial"/>
        </w:rPr>
        <w:t xml:space="preserve">2012).  </w:t>
      </w:r>
      <w:r>
        <w:rPr>
          <w:rFonts w:ascii="Arial" w:hAnsi="Arial" w:cs="Arial"/>
        </w:rPr>
        <w:t xml:space="preserve">Akerlind further intimated </w:t>
      </w:r>
      <w:r w:rsidRPr="00D91414">
        <w:rPr>
          <w:rFonts w:ascii="Arial" w:hAnsi="Arial" w:cs="Arial"/>
        </w:rPr>
        <w:t>that tradi</w:t>
      </w:r>
      <w:r>
        <w:rPr>
          <w:rFonts w:ascii="Arial" w:hAnsi="Arial" w:cs="Arial"/>
        </w:rPr>
        <w:t>tional research practice focused</w:t>
      </w:r>
      <w:r w:rsidRPr="00D91414">
        <w:rPr>
          <w:rFonts w:ascii="Arial" w:hAnsi="Arial" w:cs="Arial"/>
        </w:rPr>
        <w:t xml:space="preserve"> on the study of objective reality</w:t>
      </w:r>
      <w:r>
        <w:rPr>
          <w:rFonts w:ascii="Arial" w:hAnsi="Arial" w:cs="Arial"/>
        </w:rPr>
        <w:t>,</w:t>
      </w:r>
      <w:r w:rsidRPr="00D91414">
        <w:rPr>
          <w:rFonts w:ascii="Arial" w:hAnsi="Arial" w:cs="Arial"/>
        </w:rPr>
        <w:t xml:space="preserve"> whereas qualitative research is aligned to the investigation of inter</w:t>
      </w:r>
      <w:r w:rsidRPr="00D91414">
        <w:rPr>
          <w:rFonts w:ascii="Arial" w:eastAsia="Calibri" w:hAnsi="Arial" w:cs="Arial"/>
        </w:rPr>
        <w:t>–</w:t>
      </w:r>
      <w:r w:rsidRPr="00D91414">
        <w:rPr>
          <w:rFonts w:ascii="Arial" w:hAnsi="Arial" w:cs="Arial"/>
        </w:rPr>
        <w:t>s</w:t>
      </w:r>
      <w:r w:rsidR="00C91F5D">
        <w:rPr>
          <w:rFonts w:ascii="Arial" w:hAnsi="Arial" w:cs="Arial"/>
        </w:rPr>
        <w:t xml:space="preserve">ubjective ‘reality’ (Akerlind, </w:t>
      </w:r>
      <w:r w:rsidRPr="00D91414">
        <w:rPr>
          <w:rFonts w:ascii="Arial" w:hAnsi="Arial" w:cs="Arial"/>
        </w:rPr>
        <w:t>2012) utilising (generally) an interview</w:t>
      </w:r>
      <w:r w:rsidRPr="00D91414">
        <w:rPr>
          <w:rFonts w:ascii="Arial" w:eastAsia="Calibri" w:hAnsi="Arial" w:cs="Arial"/>
        </w:rPr>
        <w:t>–</w:t>
      </w:r>
      <w:r w:rsidR="00C91F5D">
        <w:rPr>
          <w:rFonts w:ascii="Arial" w:hAnsi="Arial" w:cs="Arial"/>
        </w:rPr>
        <w:t xml:space="preserve">based approach (Akerlind, </w:t>
      </w:r>
      <w:r>
        <w:rPr>
          <w:rFonts w:ascii="Arial" w:hAnsi="Arial" w:cs="Arial"/>
        </w:rPr>
        <w:t>2005</w:t>
      </w:r>
      <w:r w:rsidRPr="00D91414">
        <w:rPr>
          <w:rFonts w:ascii="Arial" w:hAnsi="Arial" w:cs="Arial"/>
        </w:rPr>
        <w:t xml:space="preserve">; Kvale, </w:t>
      </w:r>
      <w:r w:rsidR="00C91F5D">
        <w:rPr>
          <w:rFonts w:ascii="Arial" w:hAnsi="Arial" w:cs="Arial"/>
        </w:rPr>
        <w:t xml:space="preserve">1996; Guba, </w:t>
      </w:r>
      <w:r w:rsidRPr="00D91414">
        <w:rPr>
          <w:rFonts w:ascii="Arial" w:hAnsi="Arial" w:cs="Arial"/>
        </w:rPr>
        <w:t xml:space="preserve">1981).  </w:t>
      </w:r>
      <w:r>
        <w:rPr>
          <w:rFonts w:ascii="Arial" w:hAnsi="Arial" w:cs="Arial"/>
        </w:rPr>
        <w:t>Interpretive</w:t>
      </w:r>
      <w:r w:rsidRPr="00D91414">
        <w:rPr>
          <w:rFonts w:ascii="Arial" w:hAnsi="Arial" w:cs="Arial"/>
        </w:rPr>
        <w:t xml:space="preserve"> research therefore, is able to draw on the common assumptions aligned to qualitative conventions, as well as differences, dictating its unique array of practices (Akerlin</w:t>
      </w:r>
      <w:r w:rsidR="00C91F5D">
        <w:rPr>
          <w:rFonts w:ascii="Arial" w:hAnsi="Arial" w:cs="Arial"/>
        </w:rPr>
        <w:t xml:space="preserve">d, </w:t>
      </w:r>
      <w:r w:rsidRPr="00D91414">
        <w:rPr>
          <w:rFonts w:ascii="Arial" w:hAnsi="Arial" w:cs="Arial"/>
        </w:rPr>
        <w:t>2012).</w:t>
      </w:r>
    </w:p>
    <w:p w:rsidR="008C3E06" w:rsidRPr="00D91414" w:rsidRDefault="008C3E06" w:rsidP="008C3E06">
      <w:pPr>
        <w:autoSpaceDE w:val="0"/>
        <w:autoSpaceDN w:val="0"/>
        <w:adjustRightInd w:val="0"/>
        <w:spacing w:after="0" w:line="360" w:lineRule="auto"/>
        <w:rPr>
          <w:rFonts w:ascii="Arial" w:hAnsi="Arial" w:cs="Arial"/>
        </w:rPr>
      </w:pPr>
    </w:p>
    <w:p w:rsidR="008C3E06" w:rsidRPr="00D91414" w:rsidRDefault="008C3E06" w:rsidP="008C3E06">
      <w:pPr>
        <w:autoSpaceDE w:val="0"/>
        <w:autoSpaceDN w:val="0"/>
        <w:adjustRightInd w:val="0"/>
        <w:spacing w:after="0" w:line="360" w:lineRule="auto"/>
        <w:rPr>
          <w:rFonts w:ascii="Arial" w:hAnsi="Arial" w:cs="Arial"/>
        </w:rPr>
      </w:pPr>
    </w:p>
    <w:p w:rsidR="008C3E06" w:rsidRPr="00D91414" w:rsidRDefault="008C3E06" w:rsidP="008C3E06">
      <w:pPr>
        <w:autoSpaceDE w:val="0"/>
        <w:autoSpaceDN w:val="0"/>
        <w:adjustRightInd w:val="0"/>
        <w:spacing w:after="0" w:line="360" w:lineRule="auto"/>
        <w:rPr>
          <w:rFonts w:ascii="Arial" w:hAnsi="Arial" w:cs="Arial"/>
        </w:rPr>
      </w:pPr>
      <w:r w:rsidRPr="00D91414">
        <w:rPr>
          <w:rFonts w:ascii="Arial" w:hAnsi="Arial" w:cs="Arial"/>
        </w:rPr>
        <w:t>Validity is defined as the degree to which my research is investigating what I set out to investigate (lecturers’ conception of teaching)</w:t>
      </w:r>
      <w:r>
        <w:rPr>
          <w:rFonts w:ascii="Arial" w:hAnsi="Arial" w:cs="Arial"/>
        </w:rPr>
        <w:t>,</w:t>
      </w:r>
      <w:r w:rsidRPr="00D91414">
        <w:rPr>
          <w:rFonts w:ascii="Arial" w:hAnsi="Arial" w:cs="Arial"/>
        </w:rPr>
        <w:t xml:space="preserve"> or the extent to which my research results manifest the phenomenon (teaching) being investigated (Akerl</w:t>
      </w:r>
      <w:r w:rsidR="00C91F5D">
        <w:rPr>
          <w:rFonts w:ascii="Arial" w:hAnsi="Arial" w:cs="Arial"/>
        </w:rPr>
        <w:t xml:space="preserve">ind, </w:t>
      </w:r>
      <w:r w:rsidRPr="00D91414">
        <w:rPr>
          <w:rFonts w:ascii="Arial" w:hAnsi="Arial" w:cs="Arial"/>
        </w:rPr>
        <w:t xml:space="preserve">2012, p. 123).  </w:t>
      </w:r>
      <w:r>
        <w:rPr>
          <w:rFonts w:ascii="Arial" w:hAnsi="Arial" w:cs="Arial"/>
        </w:rPr>
        <w:t>Uljens asserts that v</w:t>
      </w:r>
      <w:r w:rsidRPr="00D91414">
        <w:rPr>
          <w:rFonts w:ascii="Arial" w:hAnsi="Arial" w:cs="Arial"/>
        </w:rPr>
        <w:t xml:space="preserve">alidity in </w:t>
      </w:r>
      <w:r>
        <w:rPr>
          <w:rFonts w:ascii="Arial" w:hAnsi="Arial" w:cs="Arial"/>
        </w:rPr>
        <w:t>[</w:t>
      </w:r>
      <w:r w:rsidRPr="00D91414">
        <w:rPr>
          <w:rFonts w:ascii="Arial" w:hAnsi="Arial" w:cs="Arial"/>
        </w:rPr>
        <w:t>my</w:t>
      </w:r>
      <w:r>
        <w:rPr>
          <w:rFonts w:ascii="Arial" w:hAnsi="Arial" w:cs="Arial"/>
        </w:rPr>
        <w:t>]</w:t>
      </w:r>
      <w:r w:rsidRPr="00D91414">
        <w:rPr>
          <w:rFonts w:ascii="Arial" w:hAnsi="Arial" w:cs="Arial"/>
        </w:rPr>
        <w:t xml:space="preserve"> research context represents the degree to which research data correspond to lecturers</w:t>
      </w:r>
      <w:r>
        <w:rPr>
          <w:rFonts w:ascii="Arial" w:hAnsi="Arial" w:cs="Arial"/>
        </w:rPr>
        <w:t>’</w:t>
      </w:r>
      <w:r w:rsidRPr="00D91414">
        <w:rPr>
          <w:rFonts w:ascii="Arial" w:hAnsi="Arial" w:cs="Arial"/>
        </w:rPr>
        <w:t xml:space="preserve"> understanding of the phenomenon (teaching) (Uljens, 1996)</w:t>
      </w:r>
      <w:r>
        <w:rPr>
          <w:rFonts w:ascii="Arial" w:hAnsi="Arial" w:cs="Arial"/>
        </w:rPr>
        <w:t>,</w:t>
      </w:r>
      <w:r w:rsidRPr="00D91414">
        <w:rPr>
          <w:rFonts w:ascii="Arial" w:hAnsi="Arial" w:cs="Arial"/>
        </w:rPr>
        <w:t xml:space="preserve"> and is exhibited via the research processes I use </w:t>
      </w:r>
      <w:r w:rsidR="00C91F5D">
        <w:rPr>
          <w:rFonts w:ascii="Arial" w:hAnsi="Arial" w:cs="Arial"/>
        </w:rPr>
        <w:t>(Ashworth and Lucas,</w:t>
      </w:r>
      <w:r w:rsidRPr="00D91414">
        <w:rPr>
          <w:rFonts w:ascii="Arial" w:hAnsi="Arial" w:cs="Arial"/>
        </w:rPr>
        <w:t xml:space="preserve"> 2000; Francis, 1996; Bowden, 1994).</w:t>
      </w:r>
    </w:p>
    <w:p w:rsidR="0077011C" w:rsidRDefault="008C3E06" w:rsidP="008C3E06">
      <w:pPr>
        <w:autoSpaceDE w:val="0"/>
        <w:autoSpaceDN w:val="0"/>
        <w:adjustRightInd w:val="0"/>
        <w:spacing w:after="0" w:line="360" w:lineRule="auto"/>
        <w:rPr>
          <w:rFonts w:ascii="Arial" w:hAnsi="Arial" w:cs="Arial"/>
        </w:rPr>
      </w:pPr>
      <w:r>
        <w:rPr>
          <w:rFonts w:ascii="Arial" w:hAnsi="Arial" w:cs="Arial"/>
        </w:rPr>
        <w:lastRenderedPageBreak/>
        <w:t>Marton and Booth, like Kvale and others point out that c</w:t>
      </w:r>
      <w:r w:rsidRPr="00D91414">
        <w:rPr>
          <w:rFonts w:ascii="Arial" w:hAnsi="Arial" w:cs="Arial"/>
        </w:rPr>
        <w:t xml:space="preserve">ommunicative and pragmatic validity are the two reliability checks available to me. </w:t>
      </w:r>
      <w:r>
        <w:rPr>
          <w:rFonts w:ascii="Arial" w:hAnsi="Arial" w:cs="Arial"/>
        </w:rPr>
        <w:t xml:space="preserve"> </w:t>
      </w:r>
      <w:r w:rsidRPr="00D91414">
        <w:rPr>
          <w:rFonts w:ascii="Arial" w:hAnsi="Arial" w:cs="Arial"/>
        </w:rPr>
        <w:t>Communicative validity involves my ability to argue persuasively</w:t>
      </w:r>
      <w:r>
        <w:rPr>
          <w:rFonts w:ascii="Arial" w:hAnsi="Arial" w:cs="Arial"/>
        </w:rPr>
        <w:t xml:space="preserve">, </w:t>
      </w:r>
      <w:r w:rsidRPr="00D91414">
        <w:rPr>
          <w:rFonts w:ascii="Arial" w:hAnsi="Arial" w:cs="Arial"/>
        </w:rPr>
        <w:t xml:space="preserve">my unique interpretation of the research data given the multiplicity of legitimate interpretations which can occur (Marton and Booth, 1997; Kvale, 1996; Sandberg, 1996).  </w:t>
      </w:r>
      <w:r>
        <w:rPr>
          <w:rFonts w:ascii="Arial" w:hAnsi="Arial" w:cs="Arial"/>
        </w:rPr>
        <w:t>Akerlind identifies r</w:t>
      </w:r>
      <w:r w:rsidRPr="00D91414">
        <w:rPr>
          <w:rFonts w:ascii="Arial" w:hAnsi="Arial" w:cs="Arial"/>
        </w:rPr>
        <w:t>esearch seminars, peer</w:t>
      </w:r>
      <w:r w:rsidRPr="00D91414">
        <w:rPr>
          <w:rFonts w:ascii="Arial" w:eastAsia="Calibri" w:hAnsi="Arial" w:cs="Arial"/>
        </w:rPr>
        <w:t>–</w:t>
      </w:r>
      <w:r w:rsidRPr="00D91414">
        <w:rPr>
          <w:rFonts w:ascii="Arial" w:hAnsi="Arial" w:cs="Arial"/>
        </w:rPr>
        <w:t xml:space="preserve">reviewed journals and conference presentations </w:t>
      </w:r>
      <w:r>
        <w:rPr>
          <w:rFonts w:ascii="Arial" w:hAnsi="Arial" w:cs="Arial"/>
        </w:rPr>
        <w:t>as</w:t>
      </w:r>
      <w:r w:rsidRPr="00D91414">
        <w:rPr>
          <w:rFonts w:ascii="Arial" w:hAnsi="Arial" w:cs="Arial"/>
        </w:rPr>
        <w:t xml:space="preserve"> environments for defending my research methods</w:t>
      </w:r>
      <w:r w:rsidR="00C91F5D">
        <w:rPr>
          <w:rFonts w:ascii="Arial" w:hAnsi="Arial" w:cs="Arial"/>
        </w:rPr>
        <w:t xml:space="preserve"> and interpretation (Akerlind, </w:t>
      </w:r>
      <w:r w:rsidRPr="00D91414">
        <w:rPr>
          <w:rFonts w:ascii="Arial" w:hAnsi="Arial" w:cs="Arial"/>
        </w:rPr>
        <w:t>2012).</w:t>
      </w:r>
      <w:r>
        <w:rPr>
          <w:rFonts w:ascii="Arial" w:hAnsi="Arial" w:cs="Arial"/>
        </w:rPr>
        <w:t xml:space="preserve">  </w:t>
      </w:r>
    </w:p>
    <w:p w:rsidR="0077011C" w:rsidRDefault="0077011C" w:rsidP="008C3E06">
      <w:pPr>
        <w:autoSpaceDE w:val="0"/>
        <w:autoSpaceDN w:val="0"/>
        <w:adjustRightInd w:val="0"/>
        <w:spacing w:after="0" w:line="360" w:lineRule="auto"/>
        <w:rPr>
          <w:rFonts w:ascii="Arial" w:hAnsi="Arial" w:cs="Arial"/>
        </w:rPr>
      </w:pPr>
    </w:p>
    <w:p w:rsidR="0077011C" w:rsidRDefault="0077011C" w:rsidP="008C3E06">
      <w:pPr>
        <w:autoSpaceDE w:val="0"/>
        <w:autoSpaceDN w:val="0"/>
        <w:adjustRightInd w:val="0"/>
        <w:spacing w:after="0" w:line="360" w:lineRule="auto"/>
        <w:rPr>
          <w:rFonts w:ascii="Arial" w:hAnsi="Arial" w:cs="Arial"/>
        </w:rPr>
      </w:pPr>
    </w:p>
    <w:p w:rsidR="008C3E06" w:rsidRPr="00D91414" w:rsidRDefault="008C3E06" w:rsidP="008C3E06">
      <w:pPr>
        <w:autoSpaceDE w:val="0"/>
        <w:autoSpaceDN w:val="0"/>
        <w:adjustRightInd w:val="0"/>
        <w:spacing w:after="0" w:line="360" w:lineRule="auto"/>
        <w:rPr>
          <w:rFonts w:ascii="Arial" w:hAnsi="Arial" w:cs="Arial"/>
        </w:rPr>
      </w:pPr>
      <w:r w:rsidRPr="00D91414">
        <w:rPr>
          <w:rFonts w:ascii="Arial" w:hAnsi="Arial" w:cs="Arial"/>
        </w:rPr>
        <w:t xml:space="preserve">The other available validity check accessible to me is pragmatic validity.  </w:t>
      </w:r>
      <w:r>
        <w:rPr>
          <w:rFonts w:ascii="Arial" w:hAnsi="Arial" w:cs="Arial"/>
        </w:rPr>
        <w:t>Kvale, like Sandberg assert t</w:t>
      </w:r>
      <w:r w:rsidRPr="00D91414">
        <w:rPr>
          <w:rFonts w:ascii="Arial" w:hAnsi="Arial" w:cs="Arial"/>
        </w:rPr>
        <w:t xml:space="preserve">his is the degree to which my research results are </w:t>
      </w:r>
      <w:r>
        <w:rPr>
          <w:rFonts w:ascii="Arial" w:hAnsi="Arial" w:cs="Arial"/>
        </w:rPr>
        <w:t>recognised</w:t>
      </w:r>
      <w:r w:rsidRPr="00D91414">
        <w:rPr>
          <w:rFonts w:ascii="Arial" w:hAnsi="Arial" w:cs="Arial"/>
        </w:rPr>
        <w:t xml:space="preserve"> as valuabl</w:t>
      </w:r>
      <w:r w:rsidR="00C91F5D">
        <w:rPr>
          <w:rFonts w:ascii="Arial" w:hAnsi="Arial" w:cs="Arial"/>
        </w:rPr>
        <w:t xml:space="preserve">e (Kvale, </w:t>
      </w:r>
      <w:r>
        <w:rPr>
          <w:rFonts w:ascii="Arial" w:hAnsi="Arial" w:cs="Arial"/>
        </w:rPr>
        <w:t>1996; Sandberg, 1994).  Uljens also identifies</w:t>
      </w:r>
      <w:r w:rsidRPr="00D91414">
        <w:rPr>
          <w:rFonts w:ascii="Arial" w:hAnsi="Arial" w:cs="Arial"/>
        </w:rPr>
        <w:t xml:space="preserve"> the</w:t>
      </w:r>
      <w:r>
        <w:rPr>
          <w:rFonts w:ascii="Arial" w:hAnsi="Arial" w:cs="Arial"/>
        </w:rPr>
        <w:t xml:space="preserve"> degree</w:t>
      </w:r>
      <w:r w:rsidRPr="00D91414">
        <w:rPr>
          <w:rFonts w:ascii="Arial" w:hAnsi="Arial" w:cs="Arial"/>
        </w:rPr>
        <w:t xml:space="preserve"> to which the research results are significant to the HE teaching community (Uljens, 1996).  </w:t>
      </w:r>
      <w:r>
        <w:rPr>
          <w:rFonts w:ascii="Arial" w:hAnsi="Arial" w:cs="Arial"/>
        </w:rPr>
        <w:t>Kvale underscores t</w:t>
      </w:r>
      <w:r w:rsidRPr="00D91414">
        <w:rPr>
          <w:rFonts w:ascii="Arial" w:hAnsi="Arial" w:cs="Arial"/>
        </w:rPr>
        <w:t xml:space="preserve">he purpose of the research is to provide useful knowledge/understanding, enabling lecturers to execute efficient (teaching) performance (Kvale, 1996).  Thus, </w:t>
      </w:r>
      <w:r>
        <w:rPr>
          <w:rFonts w:ascii="Arial" w:hAnsi="Arial" w:cs="Arial"/>
        </w:rPr>
        <w:t>while Entwistle and other researchers claim that [</w:t>
      </w:r>
      <w:r w:rsidRPr="00D91414">
        <w:rPr>
          <w:rFonts w:ascii="Arial" w:hAnsi="Arial" w:cs="Arial"/>
        </w:rPr>
        <w:t>my</w:t>
      </w:r>
      <w:r>
        <w:rPr>
          <w:rFonts w:ascii="Arial" w:hAnsi="Arial" w:cs="Arial"/>
        </w:rPr>
        <w:t>]</w:t>
      </w:r>
      <w:r w:rsidRPr="00D91414">
        <w:rPr>
          <w:rFonts w:ascii="Arial" w:hAnsi="Arial" w:cs="Arial"/>
        </w:rPr>
        <w:t xml:space="preserve"> research outcomes are evaluated according to how they stimulate lecturers to engage in more effective approaches to teaching (Entwistle, 1997; Marton and Booth, 1997; Marton, 1996). </w:t>
      </w:r>
      <w:r>
        <w:rPr>
          <w:rFonts w:ascii="Arial" w:hAnsi="Arial" w:cs="Arial"/>
        </w:rPr>
        <w:t xml:space="preserve"> I hold the view that my research offer insights into ZHC lecturers’ current notions about teaching/learning,</w:t>
      </w:r>
    </w:p>
    <w:p w:rsidR="008C3E06" w:rsidRPr="00D91414" w:rsidRDefault="008C3E06" w:rsidP="008C3E06">
      <w:pPr>
        <w:autoSpaceDE w:val="0"/>
        <w:autoSpaceDN w:val="0"/>
        <w:adjustRightInd w:val="0"/>
        <w:spacing w:after="0" w:line="360" w:lineRule="auto"/>
        <w:rPr>
          <w:rFonts w:ascii="Arial" w:hAnsi="Arial" w:cs="Arial"/>
        </w:rPr>
      </w:pPr>
    </w:p>
    <w:p w:rsidR="008C3E06" w:rsidRPr="00D91414" w:rsidRDefault="008C3E06" w:rsidP="008C3E06">
      <w:pPr>
        <w:autoSpaceDE w:val="0"/>
        <w:autoSpaceDN w:val="0"/>
        <w:adjustRightInd w:val="0"/>
        <w:spacing w:after="0" w:line="360" w:lineRule="auto"/>
        <w:rPr>
          <w:rFonts w:ascii="Arial" w:hAnsi="Arial" w:cs="Arial"/>
        </w:rPr>
      </w:pPr>
    </w:p>
    <w:p w:rsidR="008C3E06" w:rsidRPr="003042C0" w:rsidRDefault="008C3E06" w:rsidP="008C3E06">
      <w:pPr>
        <w:spacing w:after="0" w:line="360" w:lineRule="auto"/>
        <w:rPr>
          <w:rFonts w:ascii="Arial" w:hAnsi="Arial" w:cs="Arial"/>
        </w:rPr>
      </w:pPr>
      <w:r w:rsidRPr="00D91414">
        <w:rPr>
          <w:rFonts w:ascii="Arial" w:hAnsi="Arial" w:cs="Arial"/>
        </w:rPr>
        <w:t>Akerlind (2005) commenting on pragmatic validity suggested research outcomes can be adjudicated</w:t>
      </w:r>
      <w:r>
        <w:rPr>
          <w:rFonts w:ascii="Arial" w:hAnsi="Arial" w:cs="Arial"/>
        </w:rPr>
        <w:t xml:space="preserve"> according to the insights they give to more </w:t>
      </w:r>
      <w:r w:rsidRPr="00D91414">
        <w:rPr>
          <w:rFonts w:ascii="Arial" w:hAnsi="Arial" w:cs="Arial"/>
        </w:rPr>
        <w:t>efficient modes of function</w:t>
      </w:r>
      <w:r>
        <w:rPr>
          <w:rFonts w:ascii="Arial" w:hAnsi="Arial" w:cs="Arial"/>
        </w:rPr>
        <w:t xml:space="preserve">ing in the world.  She quotes Entwistle in this regard and suggests </w:t>
      </w:r>
      <w:r w:rsidRPr="00D91414">
        <w:rPr>
          <w:rFonts w:ascii="Arial" w:hAnsi="Arial" w:cs="Arial"/>
        </w:rPr>
        <w:t>some researchers argue this function of an</w:t>
      </w:r>
      <w:r>
        <w:rPr>
          <w:rFonts w:ascii="Arial" w:hAnsi="Arial" w:cs="Arial"/>
        </w:rPr>
        <w:t>y research approach is critical</w:t>
      </w:r>
      <w:r w:rsidRPr="00D91414">
        <w:rPr>
          <w:rFonts w:ascii="Arial" w:hAnsi="Arial" w:cs="Arial"/>
        </w:rPr>
        <w:t xml:space="preserve"> ‘for researchers in HE, however the test is generally not its </w:t>
      </w:r>
      <w:r>
        <w:rPr>
          <w:rFonts w:ascii="Arial" w:hAnsi="Arial" w:cs="Arial"/>
        </w:rPr>
        <w:t>[methodological]</w:t>
      </w:r>
      <w:r w:rsidRPr="00D91414">
        <w:rPr>
          <w:rFonts w:ascii="Arial" w:hAnsi="Arial" w:cs="Arial"/>
        </w:rPr>
        <w:t xml:space="preserve"> purity</w:t>
      </w:r>
      <w:r>
        <w:rPr>
          <w:rFonts w:ascii="Arial" w:hAnsi="Arial" w:cs="Arial"/>
        </w:rPr>
        <w:t>,</w:t>
      </w:r>
      <w:r w:rsidRPr="00D91414">
        <w:rPr>
          <w:rFonts w:ascii="Arial" w:hAnsi="Arial" w:cs="Arial"/>
        </w:rPr>
        <w:t xml:space="preserve"> but its value in producing useful insights into (local) teaching and learning’ (Entwistle, 1997, p. 129).</w:t>
      </w:r>
    </w:p>
    <w:p w:rsidR="00E122EB" w:rsidRDefault="00E122EB" w:rsidP="00E122EB">
      <w:pPr>
        <w:pStyle w:val="Heading3"/>
        <w:spacing w:before="0" w:line="240" w:lineRule="auto"/>
        <w:rPr>
          <w:rFonts w:ascii="Arial" w:hAnsi="Arial" w:cs="Arial"/>
          <w:color w:val="auto"/>
          <w:sz w:val="24"/>
          <w:szCs w:val="24"/>
        </w:rPr>
      </w:pPr>
    </w:p>
    <w:p w:rsidR="008C3E06" w:rsidRPr="00931FAD" w:rsidRDefault="008C3E06" w:rsidP="00801754">
      <w:pPr>
        <w:pStyle w:val="Heading3"/>
        <w:rPr>
          <w:rFonts w:ascii="Arial" w:hAnsi="Arial" w:cs="Arial"/>
          <w:color w:val="0070C0"/>
          <w:sz w:val="24"/>
          <w:szCs w:val="24"/>
        </w:rPr>
      </w:pPr>
      <w:bookmarkStart w:id="249" w:name="_Toc1031834"/>
      <w:r w:rsidRPr="00931FAD">
        <w:rPr>
          <w:rFonts w:ascii="Arial" w:hAnsi="Arial" w:cs="Arial"/>
          <w:color w:val="0070C0"/>
          <w:sz w:val="24"/>
          <w:szCs w:val="24"/>
        </w:rPr>
        <w:t>4.6.2. Reliability</w:t>
      </w:r>
      <w:bookmarkEnd w:id="249"/>
    </w:p>
    <w:p w:rsidR="008C3E06" w:rsidRPr="00D91414" w:rsidRDefault="008C3E06" w:rsidP="008C3E06">
      <w:pPr>
        <w:autoSpaceDE w:val="0"/>
        <w:autoSpaceDN w:val="0"/>
        <w:adjustRightInd w:val="0"/>
        <w:spacing w:after="0" w:line="360" w:lineRule="auto"/>
        <w:rPr>
          <w:rFonts w:cs="Arial"/>
          <w:sz w:val="28"/>
          <w:szCs w:val="28"/>
        </w:rPr>
      </w:pPr>
      <w:r w:rsidRPr="00D91414">
        <w:rPr>
          <w:rFonts w:cs="Arial"/>
          <w:sz w:val="28"/>
          <w:szCs w:val="28"/>
        </w:rPr>
        <w:t xml:space="preserve"> </w:t>
      </w:r>
    </w:p>
    <w:p w:rsidR="0077011C" w:rsidRDefault="008C3E06" w:rsidP="00B551B0">
      <w:pPr>
        <w:autoSpaceDE w:val="0"/>
        <w:autoSpaceDN w:val="0"/>
        <w:adjustRightInd w:val="0"/>
        <w:spacing w:after="0" w:line="360" w:lineRule="auto"/>
        <w:rPr>
          <w:rFonts w:ascii="Arial" w:hAnsi="Arial" w:cs="Arial"/>
        </w:rPr>
      </w:pPr>
      <w:r>
        <w:rPr>
          <w:rFonts w:ascii="Arial" w:hAnsi="Arial" w:cs="Arial"/>
        </w:rPr>
        <w:t>Kvale, like Guba points out t</w:t>
      </w:r>
      <w:r w:rsidRPr="00D91414">
        <w:rPr>
          <w:rFonts w:ascii="Arial" w:hAnsi="Arial" w:cs="Arial"/>
        </w:rPr>
        <w:t>he primary focus is employing appropriate methods/measures to ensure that, in the context of data interpretations, data is consistent</w:t>
      </w:r>
      <w:r>
        <w:rPr>
          <w:rFonts w:ascii="Arial" w:hAnsi="Arial" w:cs="Arial"/>
        </w:rPr>
        <w:t xml:space="preserve"> </w:t>
      </w:r>
      <w:r w:rsidR="00F97E62">
        <w:rPr>
          <w:rFonts w:ascii="Arial" w:hAnsi="Arial" w:cs="Arial"/>
        </w:rPr>
        <w:t xml:space="preserve">with requisite quality (Kvale, 1996; Guba, </w:t>
      </w:r>
      <w:r w:rsidRPr="00D91414">
        <w:rPr>
          <w:rFonts w:ascii="Arial" w:hAnsi="Arial" w:cs="Arial"/>
        </w:rPr>
        <w:t xml:space="preserve">1981).  There are significant </w:t>
      </w:r>
      <w:r w:rsidRPr="00D91414">
        <w:rPr>
          <w:rFonts w:ascii="Arial" w:hAnsi="Arial" w:cs="Arial"/>
        </w:rPr>
        <w:lastRenderedPageBreak/>
        <w:t xml:space="preserve">issues however, related to the use of reliability checks in this study.  First, such checks involve the use of several researchers, not appropriate for a ‘one man team’.  Second, there is no consensus regarding the use of reliability checks in the research community.  For example, </w:t>
      </w:r>
      <w:r>
        <w:rPr>
          <w:rFonts w:ascii="Arial" w:hAnsi="Arial" w:cs="Arial"/>
        </w:rPr>
        <w:t xml:space="preserve">Bowden and others favour </w:t>
      </w:r>
      <w:r w:rsidRPr="00D91414">
        <w:rPr>
          <w:rFonts w:ascii="Arial" w:hAnsi="Arial" w:cs="Arial"/>
        </w:rPr>
        <w:t>dialo</w:t>
      </w:r>
      <w:r>
        <w:rPr>
          <w:rFonts w:ascii="Arial" w:hAnsi="Arial" w:cs="Arial"/>
        </w:rPr>
        <w:t>g</w:t>
      </w:r>
      <w:r w:rsidR="00F97E62">
        <w:rPr>
          <w:rFonts w:ascii="Arial" w:hAnsi="Arial" w:cs="Arial"/>
        </w:rPr>
        <w:t xml:space="preserve">ic reliability checks (Bowden, </w:t>
      </w:r>
      <w:r w:rsidRPr="00D91414">
        <w:rPr>
          <w:rFonts w:ascii="Arial" w:hAnsi="Arial" w:cs="Arial"/>
        </w:rPr>
        <w:t xml:space="preserve">1996, 1994; Prosser </w:t>
      </w:r>
      <w:r w:rsidRPr="00D91414">
        <w:rPr>
          <w:rFonts w:ascii="Arial" w:hAnsi="Arial" w:cs="Arial"/>
          <w:i/>
        </w:rPr>
        <w:t>et al</w:t>
      </w:r>
      <w:r w:rsidRPr="00D91414">
        <w:rPr>
          <w:rFonts w:ascii="Arial" w:hAnsi="Arial" w:cs="Arial"/>
        </w:rPr>
        <w:t>., 1994)</w:t>
      </w:r>
      <w:r>
        <w:rPr>
          <w:rFonts w:ascii="Arial" w:hAnsi="Arial" w:cs="Arial"/>
        </w:rPr>
        <w:t>.</w:t>
      </w:r>
      <w:r w:rsidRPr="00D91414">
        <w:rPr>
          <w:rFonts w:ascii="Arial" w:hAnsi="Arial" w:cs="Arial"/>
        </w:rPr>
        <w:t xml:space="preserve"> </w:t>
      </w:r>
      <w:r>
        <w:rPr>
          <w:rFonts w:ascii="Arial" w:hAnsi="Arial" w:cs="Arial"/>
        </w:rPr>
        <w:t xml:space="preserve"> </w:t>
      </w:r>
    </w:p>
    <w:p w:rsidR="0077011C" w:rsidRDefault="0077011C" w:rsidP="00B551B0">
      <w:pPr>
        <w:autoSpaceDE w:val="0"/>
        <w:autoSpaceDN w:val="0"/>
        <w:adjustRightInd w:val="0"/>
        <w:spacing w:after="0" w:line="360" w:lineRule="auto"/>
        <w:rPr>
          <w:rFonts w:ascii="Arial" w:hAnsi="Arial" w:cs="Arial"/>
        </w:rPr>
      </w:pPr>
    </w:p>
    <w:p w:rsidR="0077011C" w:rsidRDefault="0077011C" w:rsidP="00B551B0">
      <w:pPr>
        <w:autoSpaceDE w:val="0"/>
        <w:autoSpaceDN w:val="0"/>
        <w:adjustRightInd w:val="0"/>
        <w:spacing w:after="0" w:line="360" w:lineRule="auto"/>
        <w:rPr>
          <w:rFonts w:ascii="Arial" w:hAnsi="Arial" w:cs="Arial"/>
        </w:rPr>
      </w:pPr>
    </w:p>
    <w:p w:rsidR="00182574" w:rsidRPr="00B551B0" w:rsidRDefault="008C3E06" w:rsidP="00B551B0">
      <w:pPr>
        <w:autoSpaceDE w:val="0"/>
        <w:autoSpaceDN w:val="0"/>
        <w:adjustRightInd w:val="0"/>
        <w:spacing w:after="0" w:line="360" w:lineRule="auto"/>
        <w:rPr>
          <w:rFonts w:ascii="Arial" w:hAnsi="Arial" w:cs="Arial"/>
        </w:rPr>
      </w:pPr>
      <w:r>
        <w:rPr>
          <w:rFonts w:ascii="Arial" w:hAnsi="Arial" w:cs="Arial"/>
        </w:rPr>
        <w:t>Other researchers like Marton</w:t>
      </w:r>
      <w:r w:rsidRPr="00D91414">
        <w:rPr>
          <w:rFonts w:ascii="Arial" w:hAnsi="Arial" w:cs="Arial"/>
        </w:rPr>
        <w:t xml:space="preserve"> suggest that coder reliability checks are significant as a reliability check in </w:t>
      </w:r>
      <w:r w:rsidR="00F97E62">
        <w:rPr>
          <w:rFonts w:ascii="Arial" w:hAnsi="Arial" w:cs="Arial"/>
        </w:rPr>
        <w:t xml:space="preserve">qualitative research (Marton, </w:t>
      </w:r>
      <w:r w:rsidRPr="00D91414">
        <w:rPr>
          <w:rFonts w:ascii="Arial" w:hAnsi="Arial" w:cs="Arial"/>
        </w:rPr>
        <w:t xml:space="preserve">1996).  </w:t>
      </w:r>
      <w:r>
        <w:rPr>
          <w:rFonts w:ascii="Arial" w:hAnsi="Arial" w:cs="Arial"/>
        </w:rPr>
        <w:t>Sandberg however, has</w:t>
      </w:r>
      <w:r w:rsidRPr="00D91414">
        <w:rPr>
          <w:rFonts w:ascii="Arial" w:hAnsi="Arial" w:cs="Arial"/>
        </w:rPr>
        <w:t xml:space="preserve"> argued against coder reliability checks stating that</w:t>
      </w:r>
      <w:r>
        <w:rPr>
          <w:rFonts w:ascii="Arial" w:hAnsi="Arial" w:cs="Arial"/>
        </w:rPr>
        <w:t xml:space="preserve"> </w:t>
      </w:r>
      <w:r w:rsidR="00F97E62">
        <w:rPr>
          <w:rFonts w:ascii="Arial" w:hAnsi="Arial" w:cs="Arial"/>
        </w:rPr>
        <w:t xml:space="preserve">it is inappropriate (Sandberg, </w:t>
      </w:r>
      <w:r>
        <w:rPr>
          <w:rFonts w:ascii="Arial" w:hAnsi="Arial" w:cs="Arial"/>
        </w:rPr>
        <w:t>1996).  Sandberg contends i</w:t>
      </w:r>
      <w:r w:rsidRPr="00D91414">
        <w:rPr>
          <w:rFonts w:ascii="Arial" w:hAnsi="Arial" w:cs="Arial"/>
        </w:rPr>
        <w:t xml:space="preserve">n a research environment which exhibits a lack of consensus regarding reliability checks, the </w:t>
      </w:r>
      <w:r>
        <w:rPr>
          <w:rFonts w:ascii="Arial" w:hAnsi="Arial" w:cs="Arial"/>
        </w:rPr>
        <w:t>qualitative re</w:t>
      </w:r>
      <w:r w:rsidRPr="00D91414">
        <w:rPr>
          <w:rFonts w:ascii="Arial" w:hAnsi="Arial" w:cs="Arial"/>
        </w:rPr>
        <w:t>searcher is able to resort to documenting and detailing his/her procedure, including the researcher’s critical attitude and attempts to control his/her biases in the context of the rese</w:t>
      </w:r>
      <w:r w:rsidR="006F6D08">
        <w:rPr>
          <w:rFonts w:ascii="Arial" w:hAnsi="Arial" w:cs="Arial"/>
        </w:rPr>
        <w:t xml:space="preserve">arch outcomes (Sandberg, 1996).  </w:t>
      </w:r>
      <w:r w:rsidRPr="00D91414">
        <w:rPr>
          <w:rFonts w:ascii="Arial" w:hAnsi="Arial" w:cs="Arial"/>
        </w:rPr>
        <w:t>These approaches allow for the credibility and trustworthiness that are critical for any defence of my research and I shall explore these concepts in the following section.</w:t>
      </w:r>
    </w:p>
    <w:p w:rsidR="00182574" w:rsidRDefault="00182574" w:rsidP="008C3E06">
      <w:pPr>
        <w:spacing w:after="0" w:line="360" w:lineRule="auto"/>
        <w:rPr>
          <w:rFonts w:ascii="Arial" w:eastAsia="TimesNewRoman-Identity-H" w:hAnsi="Arial" w:cs="Arial"/>
          <w:b/>
          <w:sz w:val="24"/>
          <w:szCs w:val="24"/>
        </w:rPr>
      </w:pPr>
    </w:p>
    <w:p w:rsidR="008C3E06" w:rsidRPr="00505133" w:rsidRDefault="008C3E06" w:rsidP="00B31BEE">
      <w:pPr>
        <w:pStyle w:val="Heading3"/>
        <w:rPr>
          <w:rFonts w:ascii="Arial" w:eastAsia="TimesNewRoman-Identity-H" w:hAnsi="Arial" w:cs="Arial"/>
          <w:sz w:val="24"/>
          <w:szCs w:val="24"/>
        </w:rPr>
      </w:pPr>
      <w:bookmarkStart w:id="250" w:name="_Toc1031835"/>
      <w:r w:rsidRPr="00505133">
        <w:rPr>
          <w:rFonts w:ascii="Arial" w:eastAsia="TimesNewRoman-Identity-H" w:hAnsi="Arial" w:cs="Arial"/>
          <w:sz w:val="24"/>
          <w:szCs w:val="24"/>
        </w:rPr>
        <w:t>4.6.3. Credibility</w:t>
      </w:r>
      <w:bookmarkEnd w:id="250"/>
    </w:p>
    <w:p w:rsidR="008C3E06" w:rsidRDefault="008C3E06" w:rsidP="008C3E06">
      <w:pPr>
        <w:tabs>
          <w:tab w:val="left" w:pos="1227"/>
        </w:tabs>
        <w:autoSpaceDE w:val="0"/>
        <w:autoSpaceDN w:val="0"/>
        <w:adjustRightInd w:val="0"/>
        <w:spacing w:after="0" w:line="360" w:lineRule="auto"/>
        <w:rPr>
          <w:rFonts w:ascii="Arial" w:eastAsia="TimesNewRoman-Identity-H" w:hAnsi="Arial" w:cs="Arial"/>
        </w:rPr>
      </w:pPr>
    </w:p>
    <w:p w:rsidR="008C3E06" w:rsidRPr="00993B90" w:rsidRDefault="008C3E06" w:rsidP="00993B90">
      <w:pPr>
        <w:tabs>
          <w:tab w:val="left" w:pos="1227"/>
        </w:tabs>
        <w:autoSpaceDE w:val="0"/>
        <w:autoSpaceDN w:val="0"/>
        <w:adjustRightInd w:val="0"/>
        <w:spacing w:after="0" w:line="360" w:lineRule="auto"/>
        <w:rPr>
          <w:rFonts w:cs="AdvPSFT-L"/>
          <w:sz w:val="28"/>
          <w:szCs w:val="28"/>
        </w:rPr>
      </w:pPr>
      <w:r w:rsidRPr="00D91414">
        <w:rPr>
          <w:rFonts w:ascii="Arial" w:eastAsia="TimesNewRoman-Identity-H" w:hAnsi="Arial" w:cs="Arial"/>
        </w:rPr>
        <w:t xml:space="preserve">Given the </w:t>
      </w:r>
      <w:r>
        <w:rPr>
          <w:rFonts w:ascii="Arial" w:eastAsia="TimesNewRoman-Identity-H" w:hAnsi="Arial" w:cs="Arial"/>
        </w:rPr>
        <w:t xml:space="preserve">qualitative </w:t>
      </w:r>
      <w:r w:rsidRPr="00D91414">
        <w:rPr>
          <w:rFonts w:ascii="Arial" w:eastAsia="TimesNewRoman-Identity-H" w:hAnsi="Arial" w:cs="Arial"/>
        </w:rPr>
        <w:t>nature of my study</w:t>
      </w:r>
      <w:r>
        <w:rPr>
          <w:rFonts w:ascii="Arial" w:eastAsia="TimesNewRoman-Identity-H" w:hAnsi="Arial" w:cs="Arial"/>
        </w:rPr>
        <w:t>,</w:t>
      </w:r>
      <w:r w:rsidRPr="00D91414">
        <w:rPr>
          <w:rFonts w:ascii="Arial" w:eastAsia="TimesNewRoman-Identity-H" w:hAnsi="Arial" w:cs="Arial"/>
        </w:rPr>
        <w:t xml:space="preserve"> </w:t>
      </w:r>
      <w:r>
        <w:rPr>
          <w:rFonts w:ascii="Arial" w:eastAsia="TimesNewRoman-Identity-H" w:hAnsi="Arial" w:cs="Arial"/>
        </w:rPr>
        <w:t>I had an</w:t>
      </w:r>
      <w:r w:rsidRPr="00D91414">
        <w:rPr>
          <w:rFonts w:ascii="Arial" w:eastAsia="TimesNewRoman-Identity-H" w:hAnsi="Arial" w:cs="Arial"/>
        </w:rPr>
        <w:t xml:space="preserve"> obligation to maintain trustworthiness </w:t>
      </w:r>
      <w:r>
        <w:rPr>
          <w:rFonts w:ascii="Arial" w:eastAsia="TimesNewRoman-Identity-H" w:hAnsi="Arial" w:cs="Arial"/>
        </w:rPr>
        <w:t xml:space="preserve">and </w:t>
      </w:r>
      <w:r w:rsidRPr="00D91414">
        <w:rPr>
          <w:rFonts w:ascii="Arial" w:eastAsia="TimesNewRoman-Identity-H" w:hAnsi="Arial" w:cs="Arial"/>
        </w:rPr>
        <w:t xml:space="preserve">credibility </w:t>
      </w:r>
      <w:r w:rsidRPr="00B363B5">
        <w:rPr>
          <w:rFonts w:ascii="Arial" w:eastAsia="TimesNewRoman-Identity-H" w:hAnsi="Arial" w:cs="Arial"/>
        </w:rPr>
        <w:t>(</w:t>
      </w:r>
      <w:r w:rsidR="007E3B1D">
        <w:rPr>
          <w:rFonts w:ascii="Arial" w:hAnsi="Arial" w:cs="Arial"/>
          <w:lang w:val="en-TT"/>
        </w:rPr>
        <w:t>Lincoln and Guba</w:t>
      </w:r>
      <w:r w:rsidR="00E80C11">
        <w:rPr>
          <w:rFonts w:ascii="Arial" w:hAnsi="Arial" w:cs="Arial"/>
          <w:lang w:val="en-TT"/>
        </w:rPr>
        <w:t xml:space="preserve">, </w:t>
      </w:r>
      <w:r w:rsidRPr="00B363B5">
        <w:rPr>
          <w:rFonts w:ascii="Arial" w:hAnsi="Arial" w:cs="Arial"/>
          <w:lang w:val="en-TT"/>
        </w:rPr>
        <w:t>1985)</w:t>
      </w:r>
      <w:r w:rsidRPr="00B363B5">
        <w:rPr>
          <w:rFonts w:ascii="Arial" w:eastAsia="TimesNewRoman-Identity-H" w:hAnsi="Arial" w:cs="Arial"/>
        </w:rPr>
        <w:t>.</w:t>
      </w:r>
      <w:r w:rsidRPr="00D91414">
        <w:rPr>
          <w:rFonts w:ascii="Arial" w:eastAsia="TimesNewRoman-Identity-H" w:hAnsi="Arial" w:cs="Arial"/>
        </w:rPr>
        <w:t xml:space="preserve"> </w:t>
      </w:r>
      <w:r>
        <w:rPr>
          <w:rFonts w:ascii="Arial" w:eastAsia="TimesNewRoman-Identity-H" w:hAnsi="Arial" w:cs="Arial"/>
        </w:rPr>
        <w:t xml:space="preserve"> T</w:t>
      </w:r>
      <w:r w:rsidRPr="00D91414">
        <w:rPr>
          <w:rFonts w:ascii="Arial" w:eastAsia="TimesNewRoman-Identity-H" w:hAnsi="Arial" w:cs="Arial"/>
        </w:rPr>
        <w:t xml:space="preserve">here was the requirement to assess the correspondence between the categories and the distinct modes of understanding of the phenomenon (teaching) by the </w:t>
      </w:r>
      <w:r>
        <w:rPr>
          <w:rFonts w:ascii="Arial" w:eastAsia="TimesNewRoman-Identity-H" w:hAnsi="Arial" w:cs="Arial"/>
        </w:rPr>
        <w:t>participants</w:t>
      </w:r>
      <w:r w:rsidRPr="00D91414">
        <w:rPr>
          <w:rFonts w:ascii="Arial" w:eastAsia="TimesNewRoman-Identity-H" w:hAnsi="Arial" w:cs="Arial"/>
        </w:rPr>
        <w:t xml:space="preserve"> in the study.  To maintain </w:t>
      </w:r>
      <w:r>
        <w:rPr>
          <w:rFonts w:ascii="Arial" w:eastAsia="TimesNewRoman-Identity-H" w:hAnsi="Arial" w:cs="Arial"/>
        </w:rPr>
        <w:t>trustworthiness</w:t>
      </w:r>
      <w:r w:rsidRPr="00D91414">
        <w:rPr>
          <w:rFonts w:ascii="Arial" w:eastAsia="TimesNewRoman-Identity-H" w:hAnsi="Arial" w:cs="Arial"/>
        </w:rPr>
        <w:t>, I was required to ensure that there was a relationship between the cat</w:t>
      </w:r>
      <w:r w:rsidR="00993B90">
        <w:rPr>
          <w:rFonts w:ascii="Arial" w:eastAsia="TimesNewRoman-Identity-H" w:hAnsi="Arial" w:cs="Arial"/>
        </w:rPr>
        <w:t xml:space="preserve">egories I derived and the data.  </w:t>
      </w:r>
      <w:r w:rsidRPr="00CD1770">
        <w:rPr>
          <w:rFonts w:ascii="Arial" w:hAnsi="Arial" w:cs="Arial"/>
          <w:lang w:val="en-TT"/>
        </w:rPr>
        <w:t xml:space="preserve">Lincoln and Guba </w:t>
      </w:r>
      <w:r>
        <w:rPr>
          <w:rFonts w:ascii="Arial" w:hAnsi="Arial" w:cs="Arial"/>
          <w:lang w:val="en-TT"/>
        </w:rPr>
        <w:t>suggest</w:t>
      </w:r>
      <w:r w:rsidRPr="00CD1770">
        <w:rPr>
          <w:rFonts w:ascii="Arial" w:hAnsi="Arial" w:cs="Arial"/>
          <w:lang w:val="en-TT"/>
        </w:rPr>
        <w:t xml:space="preserve"> that in order to establish trustworthiness</w:t>
      </w:r>
      <w:r>
        <w:rPr>
          <w:rFonts w:ascii="Arial" w:hAnsi="Arial" w:cs="Arial"/>
          <w:lang w:val="en-TT"/>
        </w:rPr>
        <w:t xml:space="preserve"> in qualitative research,</w:t>
      </w:r>
      <w:r w:rsidRPr="00CD1770">
        <w:rPr>
          <w:rFonts w:ascii="Arial" w:hAnsi="Arial" w:cs="Arial"/>
          <w:lang w:val="en-TT"/>
        </w:rPr>
        <w:t xml:space="preserve"> a focus on credibility, dependability, and confirmability</w:t>
      </w:r>
      <w:r>
        <w:rPr>
          <w:rFonts w:ascii="Arial" w:hAnsi="Arial" w:cs="Arial"/>
          <w:lang w:val="en-TT"/>
        </w:rPr>
        <w:t xml:space="preserve"> </w:t>
      </w:r>
      <w:r w:rsidR="00E80C11">
        <w:rPr>
          <w:rFonts w:ascii="Arial" w:hAnsi="Arial" w:cs="Arial"/>
          <w:lang w:val="en-TT"/>
        </w:rPr>
        <w:t xml:space="preserve">is critical (Lincoln and Guba, </w:t>
      </w:r>
      <w:r w:rsidRPr="00CD1770">
        <w:rPr>
          <w:rFonts w:ascii="Arial" w:hAnsi="Arial" w:cs="Arial"/>
          <w:lang w:val="en-TT"/>
        </w:rPr>
        <w:t>1985)</w:t>
      </w:r>
    </w:p>
    <w:p w:rsidR="008C3E06" w:rsidRDefault="008C3E06" w:rsidP="008C3E06">
      <w:pPr>
        <w:spacing w:after="0" w:line="360" w:lineRule="auto"/>
        <w:rPr>
          <w:rFonts w:ascii="Arial" w:eastAsia="TimesNewRoman-Identity-H" w:hAnsi="Arial" w:cs="Arial"/>
        </w:rPr>
      </w:pPr>
    </w:p>
    <w:p w:rsidR="008C3E06" w:rsidRDefault="008C3E06" w:rsidP="008C3E06">
      <w:pPr>
        <w:autoSpaceDE w:val="0"/>
        <w:autoSpaceDN w:val="0"/>
        <w:adjustRightInd w:val="0"/>
        <w:spacing w:after="0" w:line="360" w:lineRule="auto"/>
        <w:rPr>
          <w:rFonts w:ascii="Arial" w:hAnsi="Arial" w:cs="Arial"/>
          <w:lang w:val="en-TT"/>
        </w:rPr>
      </w:pPr>
    </w:p>
    <w:p w:rsidR="008C3E06" w:rsidRPr="00013D6B" w:rsidRDefault="008C3E06" w:rsidP="008C3E06">
      <w:pPr>
        <w:autoSpaceDE w:val="0"/>
        <w:autoSpaceDN w:val="0"/>
        <w:adjustRightInd w:val="0"/>
        <w:spacing w:after="0" w:line="360" w:lineRule="auto"/>
        <w:rPr>
          <w:rFonts w:ascii="Arial" w:hAnsi="Arial" w:cs="Arial"/>
          <w:lang w:val="en-TT"/>
        </w:rPr>
      </w:pPr>
      <w:r w:rsidRPr="00013D6B">
        <w:rPr>
          <w:rFonts w:ascii="Arial" w:hAnsi="Arial" w:cs="Arial"/>
          <w:lang w:val="en-TT"/>
        </w:rPr>
        <w:t>Credibility involves the researcher reporting precisely the research context and in this vein answering accurately</w:t>
      </w:r>
      <w:r>
        <w:rPr>
          <w:rFonts w:ascii="Arial" w:hAnsi="Arial" w:cs="Arial"/>
          <w:lang w:val="en-TT"/>
        </w:rPr>
        <w:t xml:space="preserve">, </w:t>
      </w:r>
      <w:r w:rsidRPr="00013D6B">
        <w:rPr>
          <w:rFonts w:ascii="Arial" w:hAnsi="Arial" w:cs="Arial"/>
          <w:lang w:val="en-TT"/>
        </w:rPr>
        <w:t xml:space="preserve">major questions associated with the study (Merriam, 1998). </w:t>
      </w:r>
      <w:r>
        <w:rPr>
          <w:rFonts w:ascii="Arial" w:hAnsi="Arial" w:cs="Arial"/>
          <w:lang w:val="en-TT"/>
        </w:rPr>
        <w:t xml:space="preserve"> </w:t>
      </w:r>
      <w:r w:rsidRPr="00013D6B">
        <w:rPr>
          <w:rFonts w:ascii="Arial" w:hAnsi="Arial" w:cs="Arial"/>
          <w:lang w:val="en-TT"/>
        </w:rPr>
        <w:t>To achieve these research objectives, Linc</w:t>
      </w:r>
      <w:r>
        <w:rPr>
          <w:rFonts w:ascii="Arial" w:hAnsi="Arial" w:cs="Arial"/>
          <w:lang w:val="en-TT"/>
        </w:rPr>
        <w:t>oln and Guba suggest that Peer D</w:t>
      </w:r>
      <w:r w:rsidRPr="00013D6B">
        <w:rPr>
          <w:rFonts w:ascii="Arial" w:hAnsi="Arial" w:cs="Arial"/>
          <w:lang w:val="en-TT"/>
        </w:rPr>
        <w:t>ebriefing, Triangulation, Persistent Observation, Member</w:t>
      </w:r>
      <w:r w:rsidRPr="00D91414">
        <w:rPr>
          <w:rFonts w:ascii="Arial" w:eastAsia="Calibri" w:hAnsi="Arial" w:cs="Arial"/>
        </w:rPr>
        <w:t>–</w:t>
      </w:r>
      <w:r>
        <w:rPr>
          <w:rFonts w:ascii="Arial" w:hAnsi="Arial" w:cs="Arial"/>
          <w:lang w:val="en-TT"/>
        </w:rPr>
        <w:t>checking and Negative Case A</w:t>
      </w:r>
      <w:r w:rsidRPr="00013D6B">
        <w:rPr>
          <w:rFonts w:ascii="Arial" w:hAnsi="Arial" w:cs="Arial"/>
          <w:lang w:val="en-TT"/>
        </w:rPr>
        <w:t>nalysis can</w:t>
      </w:r>
      <w:r>
        <w:rPr>
          <w:rFonts w:ascii="Arial" w:hAnsi="Arial" w:cs="Arial"/>
          <w:lang w:val="en-TT"/>
        </w:rPr>
        <w:t xml:space="preserve"> </w:t>
      </w:r>
      <w:r w:rsidR="00E80C11">
        <w:rPr>
          <w:rFonts w:ascii="Arial" w:hAnsi="Arial" w:cs="Arial"/>
          <w:lang w:val="en-TT"/>
        </w:rPr>
        <w:t xml:space="preserve">be utilised (Lincoln and Guba, </w:t>
      </w:r>
      <w:r w:rsidRPr="00013D6B">
        <w:rPr>
          <w:rFonts w:ascii="Arial" w:hAnsi="Arial" w:cs="Arial"/>
          <w:lang w:val="en-TT"/>
        </w:rPr>
        <w:t>1985).</w:t>
      </w:r>
    </w:p>
    <w:p w:rsidR="008C3E06" w:rsidRDefault="008C3E06" w:rsidP="008C3E06">
      <w:pPr>
        <w:spacing w:after="0" w:line="360" w:lineRule="auto"/>
        <w:rPr>
          <w:rFonts w:ascii="Arial" w:eastAsia="TimesNewRoman-Identity-H" w:hAnsi="Arial" w:cs="Arial"/>
        </w:rPr>
      </w:pPr>
    </w:p>
    <w:p w:rsidR="008C3E06" w:rsidRDefault="008C3E06" w:rsidP="008C3E06">
      <w:pPr>
        <w:spacing w:after="0" w:line="360" w:lineRule="auto"/>
        <w:rPr>
          <w:rFonts w:ascii="Arial" w:eastAsia="TimesNewRoman-Identity-H" w:hAnsi="Arial" w:cs="Arial"/>
        </w:rPr>
      </w:pPr>
    </w:p>
    <w:p w:rsidR="008C3E06" w:rsidRPr="00B3740D" w:rsidRDefault="008C3E06" w:rsidP="008C3E06">
      <w:pPr>
        <w:spacing w:after="0" w:line="360" w:lineRule="auto"/>
        <w:rPr>
          <w:rFonts w:ascii="Arial" w:eastAsia="TimesNewRoman-Identity-H" w:hAnsi="Arial" w:cs="Arial"/>
        </w:rPr>
      </w:pPr>
      <w:r>
        <w:rPr>
          <w:rFonts w:ascii="Arial" w:eastAsia="TimesNewRoman-Identity-H" w:hAnsi="Arial" w:cs="Arial"/>
        </w:rPr>
        <w:t>In the present study credibility</w:t>
      </w:r>
      <w:r w:rsidRPr="00D91414">
        <w:rPr>
          <w:rFonts w:ascii="Arial" w:eastAsia="TimesNewRoman-Identity-H" w:hAnsi="Arial" w:cs="Arial"/>
        </w:rPr>
        <w:t xml:space="preserve"> </w:t>
      </w:r>
      <w:r>
        <w:rPr>
          <w:rFonts w:ascii="Arial" w:eastAsia="TimesNewRoman-Identity-H" w:hAnsi="Arial" w:cs="Arial"/>
        </w:rPr>
        <w:t>was</w:t>
      </w:r>
      <w:r w:rsidRPr="00D91414">
        <w:rPr>
          <w:rFonts w:ascii="Arial" w:eastAsia="TimesNewRoman-Identity-H" w:hAnsi="Arial" w:cs="Arial"/>
        </w:rPr>
        <w:t xml:space="preserve"> achieved by the use of the quotations to concretise the relationship between the data</w:t>
      </w:r>
      <w:r w:rsidR="00E80C11">
        <w:rPr>
          <w:rFonts w:ascii="Arial" w:eastAsia="TimesNewRoman-Identity-H" w:hAnsi="Arial" w:cs="Arial"/>
        </w:rPr>
        <w:t xml:space="preserve"> and the category (Gonzalez, </w:t>
      </w:r>
      <w:r w:rsidRPr="00D91414">
        <w:rPr>
          <w:rFonts w:ascii="Arial" w:eastAsia="TimesNewRoman-Identity-H" w:hAnsi="Arial" w:cs="Arial"/>
        </w:rPr>
        <w:t xml:space="preserve">2011; </w:t>
      </w:r>
      <w:r w:rsidR="00E80C11">
        <w:rPr>
          <w:rFonts w:ascii="Arial" w:hAnsi="Arial" w:cs="Arial"/>
        </w:rPr>
        <w:t xml:space="preserve">Sjostrom and Dahlgren, </w:t>
      </w:r>
      <w:r w:rsidRPr="00D91414">
        <w:rPr>
          <w:rFonts w:ascii="Arial" w:hAnsi="Arial" w:cs="Arial"/>
        </w:rPr>
        <w:t>2002</w:t>
      </w:r>
      <w:r w:rsidRPr="00D91414">
        <w:rPr>
          <w:rFonts w:ascii="Arial" w:eastAsia="TimesNewRoman-Identity-H" w:hAnsi="Arial" w:cs="Arial"/>
        </w:rPr>
        <w:t>).</w:t>
      </w:r>
      <w:r>
        <w:rPr>
          <w:rFonts w:ascii="Arial" w:eastAsia="TimesNewRoman-Identity-H" w:hAnsi="Arial" w:cs="Arial"/>
        </w:rPr>
        <w:t xml:space="preserve"> </w:t>
      </w:r>
      <w:r w:rsidRPr="00D91414">
        <w:rPr>
          <w:rFonts w:ascii="Arial" w:eastAsia="TimesNewRoman-Identity-H" w:hAnsi="Arial" w:cs="Arial"/>
        </w:rPr>
        <w:t xml:space="preserve"> </w:t>
      </w:r>
      <w:r>
        <w:rPr>
          <w:rFonts w:ascii="Arial" w:eastAsia="TimesNewRoman-Identity-H" w:hAnsi="Arial" w:cs="Arial"/>
        </w:rPr>
        <w:t>As Reed like Marton suggests, e</w:t>
      </w:r>
      <w:r w:rsidRPr="00D91414">
        <w:rPr>
          <w:rFonts w:ascii="Arial" w:eastAsia="TimesNewRoman-Identity-H" w:hAnsi="Arial" w:cs="Arial"/>
        </w:rPr>
        <w:t xml:space="preserve">ach category is described using the </w:t>
      </w:r>
      <w:r w:rsidRPr="00737DE5">
        <w:rPr>
          <w:rFonts w:ascii="Arial" w:eastAsia="TimesNewRoman-Identity-H" w:hAnsi="Arial" w:cs="Arial"/>
          <w:i/>
        </w:rPr>
        <w:t>second order approach</w:t>
      </w:r>
      <w:r w:rsidRPr="00D91414">
        <w:rPr>
          <w:rFonts w:ascii="OpenSans" w:hAnsi="OpenSans" w:cs="OpenSans"/>
          <w:sz w:val="20"/>
          <w:szCs w:val="20"/>
          <w:lang w:val="en-TT"/>
        </w:rPr>
        <w:t>—</w:t>
      </w:r>
      <w:r w:rsidRPr="00D91414">
        <w:rPr>
          <w:rFonts w:ascii="Arial" w:eastAsia="TimesNewRoman-Identity-H" w:hAnsi="Arial" w:cs="Arial"/>
        </w:rPr>
        <w:t xml:space="preserve">the narratives or reflections expressed by the </w:t>
      </w:r>
      <w:r>
        <w:rPr>
          <w:rFonts w:ascii="Arial" w:eastAsia="TimesNewRoman-Identity-H" w:hAnsi="Arial" w:cs="Arial"/>
        </w:rPr>
        <w:t>participants</w:t>
      </w:r>
      <w:r w:rsidR="00E80C11">
        <w:rPr>
          <w:rFonts w:ascii="Arial" w:eastAsia="TimesNewRoman-Identity-H" w:hAnsi="Arial" w:cs="Arial"/>
        </w:rPr>
        <w:t xml:space="preserve"> (Reed, 2006; Marton, </w:t>
      </w:r>
      <w:r w:rsidRPr="00D91414">
        <w:rPr>
          <w:rFonts w:ascii="Arial" w:eastAsia="TimesNewRoman-Identity-H" w:hAnsi="Arial" w:cs="Arial"/>
        </w:rPr>
        <w:t xml:space="preserve">1981).  Thus, </w:t>
      </w:r>
      <w:r>
        <w:rPr>
          <w:rFonts w:ascii="Arial" w:eastAsia="TimesNewRoman-Identity-H" w:hAnsi="Arial" w:cs="Arial"/>
        </w:rPr>
        <w:t xml:space="preserve">in keeping with the ideas of Giacomini and Cook, </w:t>
      </w:r>
      <w:r w:rsidRPr="00D91414">
        <w:rPr>
          <w:rFonts w:ascii="Arial" w:eastAsia="TimesNewRoman-Identity-H" w:hAnsi="Arial" w:cs="Arial"/>
        </w:rPr>
        <w:t>the</w:t>
      </w:r>
      <w:r w:rsidRPr="00534546">
        <w:rPr>
          <w:rFonts w:ascii="Arial" w:eastAsia="TimesNewRoman-Identity-H" w:hAnsi="Arial" w:cs="Arial"/>
          <w:color w:val="1F497D" w:themeColor="text2"/>
        </w:rPr>
        <w:t xml:space="preserve"> </w:t>
      </w:r>
      <w:r w:rsidRPr="00B3740D">
        <w:rPr>
          <w:rFonts w:ascii="Arial" w:eastAsia="TimesNewRoman-Identity-H" w:hAnsi="Arial" w:cs="Arial"/>
        </w:rPr>
        <w:t xml:space="preserve">categories and descriptions </w:t>
      </w:r>
      <w:r>
        <w:rPr>
          <w:rFonts w:ascii="Arial" w:eastAsia="TimesNewRoman-Identity-H" w:hAnsi="Arial" w:cs="Arial"/>
        </w:rPr>
        <w:t>were</w:t>
      </w:r>
      <w:r w:rsidRPr="00B3740D">
        <w:rPr>
          <w:rFonts w:ascii="Arial" w:eastAsia="TimesNewRoman-Identity-H" w:hAnsi="Arial" w:cs="Arial"/>
        </w:rPr>
        <w:t xml:space="preserve"> expressed through the ‘eyes’ of the </w:t>
      </w:r>
      <w:r>
        <w:rPr>
          <w:rFonts w:ascii="Arial" w:eastAsia="TimesNewRoman-Identity-H" w:hAnsi="Arial" w:cs="Arial"/>
        </w:rPr>
        <w:t>participants,</w:t>
      </w:r>
      <w:r w:rsidRPr="00B3740D">
        <w:rPr>
          <w:rFonts w:ascii="Arial" w:eastAsia="TimesNewRoman-Identity-H" w:hAnsi="Arial" w:cs="Arial"/>
        </w:rPr>
        <w:t xml:space="preserve"> utilising their descriptions in the form of quotations (</w:t>
      </w:r>
      <w:r w:rsidR="00E80C11">
        <w:rPr>
          <w:rFonts w:ascii="Arial" w:eastAsia="Times New Roman" w:hAnsi="Arial" w:cs="Arial"/>
        </w:rPr>
        <w:t xml:space="preserve">Giacomini and Cook, </w:t>
      </w:r>
      <w:r w:rsidRPr="00B3740D">
        <w:rPr>
          <w:rFonts w:ascii="Arial" w:eastAsia="Times New Roman" w:hAnsi="Arial" w:cs="Arial"/>
        </w:rPr>
        <w:t>2000</w:t>
      </w:r>
      <w:r w:rsidRPr="00B3740D">
        <w:rPr>
          <w:rFonts w:ascii="Arial" w:eastAsia="TimesNewRoman-Identity-H" w:hAnsi="Arial" w:cs="Arial"/>
        </w:rPr>
        <w:t xml:space="preserve">).  </w:t>
      </w:r>
      <w:r>
        <w:rPr>
          <w:rFonts w:ascii="Arial" w:eastAsia="TimesNewRoman-Identity-H" w:hAnsi="Arial" w:cs="Arial"/>
        </w:rPr>
        <w:t>In their research Patton, as well as Marshall and Rossman make mention of Lincoln and Guba’s research in this area.</w:t>
      </w:r>
    </w:p>
    <w:p w:rsidR="008C3E06" w:rsidRDefault="008C3E06" w:rsidP="008C3E06">
      <w:pPr>
        <w:spacing w:after="0" w:line="360" w:lineRule="auto"/>
        <w:rPr>
          <w:rFonts w:ascii="Arial" w:eastAsia="TimesNewRoman-Identity-H" w:hAnsi="Arial" w:cs="Arial"/>
        </w:rPr>
      </w:pPr>
    </w:p>
    <w:p w:rsidR="008C3E06" w:rsidRPr="00B3740D" w:rsidRDefault="008C3E06" w:rsidP="008C3E06">
      <w:pPr>
        <w:spacing w:after="0" w:line="360" w:lineRule="auto"/>
        <w:rPr>
          <w:rFonts w:ascii="Arial" w:eastAsia="TimesNewRoman-Identity-H" w:hAnsi="Arial" w:cs="Arial"/>
        </w:rPr>
      </w:pPr>
    </w:p>
    <w:p w:rsidR="008C3E06" w:rsidRPr="00E8604E" w:rsidRDefault="008C3E06" w:rsidP="008C3E06">
      <w:pPr>
        <w:spacing w:after="0" w:line="360" w:lineRule="auto"/>
        <w:rPr>
          <w:rFonts w:ascii="Arial" w:eastAsia="TimesNewRoman-Identity-H" w:hAnsi="Arial" w:cs="Arial"/>
        </w:rPr>
      </w:pPr>
      <w:r w:rsidRPr="00B3740D">
        <w:rPr>
          <w:rFonts w:ascii="Arial" w:eastAsia="TimesNewRoman-Identity-H" w:hAnsi="Arial" w:cs="Arial"/>
        </w:rPr>
        <w:t>Since I was a ‘one</w:t>
      </w:r>
      <w:r w:rsidRPr="00B3740D">
        <w:rPr>
          <w:rFonts w:ascii="Arial" w:eastAsia="Calibri" w:hAnsi="Arial" w:cs="Arial"/>
        </w:rPr>
        <w:t>–</w:t>
      </w:r>
      <w:r w:rsidRPr="00B3740D">
        <w:rPr>
          <w:rFonts w:ascii="Arial" w:eastAsia="TimesNewRoman-Identity-H" w:hAnsi="Arial" w:cs="Arial"/>
        </w:rPr>
        <w:t>man’ team, I was unable to use peer debriefing and presentations for testing preliminary findings (</w:t>
      </w:r>
      <w:r w:rsidR="00E80C11">
        <w:rPr>
          <w:rFonts w:ascii="Arial" w:hAnsi="Arial" w:cs="Arial"/>
          <w:lang w:val="en-TT"/>
        </w:rPr>
        <w:t xml:space="preserve">Brinkmann, </w:t>
      </w:r>
      <w:r w:rsidRPr="009851D1">
        <w:rPr>
          <w:rFonts w:ascii="Arial" w:hAnsi="Arial" w:cs="Arial"/>
          <w:lang w:val="en-TT"/>
        </w:rPr>
        <w:t>2012</w:t>
      </w:r>
      <w:r>
        <w:rPr>
          <w:rFonts w:ascii="Arial" w:hAnsi="Arial" w:cs="Arial"/>
          <w:lang w:val="en-TT"/>
        </w:rPr>
        <w:t xml:space="preserve">; </w:t>
      </w:r>
      <w:r w:rsidRPr="00B3740D">
        <w:rPr>
          <w:rFonts w:ascii="Arial" w:eastAsia="Times New Roman" w:hAnsi="Arial" w:cs="Arial"/>
        </w:rPr>
        <w:t>Guba, 1981</w:t>
      </w:r>
      <w:r w:rsidRPr="00B3740D">
        <w:rPr>
          <w:rFonts w:ascii="Arial" w:eastAsia="TimesNewRoman-Identity-H" w:hAnsi="Arial" w:cs="Arial"/>
        </w:rPr>
        <w:t>), nor could I have used investigator triangulation (</w:t>
      </w:r>
      <w:r w:rsidR="00E80C11">
        <w:rPr>
          <w:rFonts w:ascii="Arial" w:eastAsia="Times New Roman" w:hAnsi="Arial" w:cs="Arial"/>
        </w:rPr>
        <w:t xml:space="preserve">Giacomini and Cook, </w:t>
      </w:r>
      <w:r w:rsidRPr="00B3740D">
        <w:rPr>
          <w:rFonts w:ascii="Arial" w:eastAsia="Times New Roman" w:hAnsi="Arial" w:cs="Arial"/>
        </w:rPr>
        <w:t>2000</w:t>
      </w:r>
      <w:r w:rsidRPr="00B3740D">
        <w:rPr>
          <w:rFonts w:ascii="Arial" w:eastAsia="TimesNewRoman-Identity-H" w:hAnsi="Arial" w:cs="Arial"/>
        </w:rPr>
        <w:t xml:space="preserve">) to obtain </w:t>
      </w:r>
      <w:r w:rsidRPr="00B3740D">
        <w:rPr>
          <w:rFonts w:ascii="Arial" w:hAnsi="Arial" w:cs="Arial"/>
        </w:rPr>
        <w:t>‘negotiated consensus’ (</w:t>
      </w:r>
      <w:r w:rsidRPr="00B3740D">
        <w:rPr>
          <w:rFonts w:ascii="Arial" w:eastAsia="Times New Roman" w:hAnsi="Arial" w:cs="Arial"/>
        </w:rPr>
        <w:t xml:space="preserve">Wahlstrom </w:t>
      </w:r>
      <w:r w:rsidRPr="00B3740D">
        <w:rPr>
          <w:rFonts w:ascii="Arial" w:eastAsia="Times New Roman" w:hAnsi="Arial" w:cs="Arial"/>
          <w:i/>
        </w:rPr>
        <w:t>et al</w:t>
      </w:r>
      <w:r w:rsidR="00E80C11">
        <w:rPr>
          <w:rFonts w:ascii="Arial" w:eastAsia="Times New Roman" w:hAnsi="Arial" w:cs="Arial"/>
        </w:rPr>
        <w:t xml:space="preserve">., </w:t>
      </w:r>
      <w:r w:rsidRPr="00B3740D">
        <w:rPr>
          <w:rFonts w:ascii="Arial" w:eastAsia="Times New Roman" w:hAnsi="Arial" w:cs="Arial"/>
        </w:rPr>
        <w:t>1997)</w:t>
      </w:r>
      <w:r w:rsidRPr="00B3740D">
        <w:rPr>
          <w:rFonts w:ascii="Arial" w:eastAsia="TimesNewRoman-Identity-H" w:hAnsi="Arial" w:cs="Arial"/>
        </w:rPr>
        <w:t xml:space="preserve"> </w:t>
      </w:r>
      <w:r>
        <w:rPr>
          <w:rFonts w:ascii="Arial" w:eastAsia="TimesNewRoman-Identity-H" w:hAnsi="Arial" w:cs="Arial"/>
        </w:rPr>
        <w:t xml:space="preserve">or member checking </w:t>
      </w:r>
      <w:r w:rsidRPr="00B3740D">
        <w:rPr>
          <w:rFonts w:ascii="Arial" w:eastAsia="TimesNewRoman-Identity-H" w:hAnsi="Arial" w:cs="Arial"/>
        </w:rPr>
        <w:t xml:space="preserve">to increase trustworthiness.  </w:t>
      </w:r>
      <w:r w:rsidRPr="007D2D4A">
        <w:rPr>
          <w:rFonts w:ascii="Arial" w:hAnsi="Arial" w:cs="Arial"/>
        </w:rPr>
        <w:t>Given the time constraints in terms of completing the study, the general negative attitude of local lecturers towards teaching and learning research, and my inability to convince colleagues of the significance of teaching and learning scholars</w:t>
      </w:r>
      <w:r>
        <w:rPr>
          <w:rFonts w:ascii="Arial" w:hAnsi="Arial" w:cs="Arial"/>
        </w:rPr>
        <w:t>hip as a critical area of study;</w:t>
      </w:r>
      <w:r w:rsidRPr="007D2D4A">
        <w:rPr>
          <w:rFonts w:ascii="Arial" w:hAnsi="Arial" w:cs="Arial"/>
        </w:rPr>
        <w:t xml:space="preserve"> I was unable to garner the required supp</w:t>
      </w:r>
      <w:r w:rsidR="00302B86">
        <w:rPr>
          <w:rFonts w:ascii="Arial" w:hAnsi="Arial" w:cs="Arial"/>
        </w:rPr>
        <w:t xml:space="preserve">ort in this research exercise.  </w:t>
      </w:r>
      <w:r w:rsidRPr="007D2D4A">
        <w:rPr>
          <w:rFonts w:ascii="Arial" w:hAnsi="Arial" w:cs="Arial"/>
        </w:rPr>
        <w:t>I was</w:t>
      </w:r>
      <w:r>
        <w:rPr>
          <w:rFonts w:ascii="Arial" w:hAnsi="Arial" w:cs="Arial"/>
        </w:rPr>
        <w:t>,</w:t>
      </w:r>
      <w:r w:rsidRPr="007D2D4A">
        <w:rPr>
          <w:rFonts w:ascii="Arial" w:hAnsi="Arial" w:cs="Arial"/>
        </w:rPr>
        <w:t xml:space="preserve"> therefore</w:t>
      </w:r>
      <w:r>
        <w:rPr>
          <w:rFonts w:ascii="Arial" w:hAnsi="Arial" w:cs="Arial"/>
        </w:rPr>
        <w:t>,</w:t>
      </w:r>
      <w:r w:rsidRPr="007D2D4A">
        <w:rPr>
          <w:rFonts w:ascii="Arial" w:hAnsi="Arial" w:cs="Arial"/>
        </w:rPr>
        <w:t xml:space="preserve"> unable to use peer debriefing as Brinkmann suggested to highlight and bring to the fore</w:t>
      </w:r>
      <w:r>
        <w:rPr>
          <w:rFonts w:ascii="Arial" w:hAnsi="Arial" w:cs="Arial"/>
        </w:rPr>
        <w:t>,</w:t>
      </w:r>
      <w:r w:rsidRPr="007D2D4A">
        <w:rPr>
          <w:rFonts w:ascii="Arial" w:hAnsi="Arial" w:cs="Arial"/>
        </w:rPr>
        <w:t xml:space="preserve"> my own biases given my experience in HE as a teacher educator with strong opinions about teaching and learning </w:t>
      </w:r>
      <w:r w:rsidR="003D185B">
        <w:rPr>
          <w:rFonts w:ascii="Arial" w:hAnsi="Arial" w:cs="Arial"/>
          <w:lang w:val="en-TT"/>
        </w:rPr>
        <w:t xml:space="preserve">(Brinkmann, </w:t>
      </w:r>
      <w:r w:rsidRPr="007D2D4A">
        <w:rPr>
          <w:rFonts w:ascii="Arial" w:hAnsi="Arial" w:cs="Arial"/>
          <w:lang w:val="en-TT"/>
        </w:rPr>
        <w:t>2012).</w:t>
      </w:r>
      <w:r w:rsidR="00302B86">
        <w:rPr>
          <w:rFonts w:ascii="Arial" w:hAnsi="Arial" w:cs="Arial"/>
        </w:rPr>
        <w:t xml:space="preserve">  </w:t>
      </w:r>
      <w:r w:rsidRPr="007D2D4A">
        <w:rPr>
          <w:rFonts w:ascii="Arial" w:hAnsi="Arial" w:cs="Arial"/>
        </w:rPr>
        <w:t xml:space="preserve">Nevertheless, I persisted in a variation of member checking where I tried to represent participants’ voices as accurately as possible </w:t>
      </w:r>
      <w:r w:rsidR="00CE12A3">
        <w:rPr>
          <w:rFonts w:ascii="Arial" w:hAnsi="Arial" w:cs="Arial"/>
          <w:lang w:val="en-TT"/>
        </w:rPr>
        <w:t xml:space="preserve">(Lincoln and Guba, </w:t>
      </w:r>
      <w:r w:rsidRPr="007D2D4A">
        <w:rPr>
          <w:rFonts w:ascii="Arial" w:hAnsi="Arial" w:cs="Arial"/>
          <w:lang w:val="en-TT"/>
        </w:rPr>
        <w:t xml:space="preserve">1985, p. 314). </w:t>
      </w:r>
      <w:r w:rsidRPr="007D2D4A">
        <w:rPr>
          <w:rFonts w:ascii="Arial" w:hAnsi="Arial" w:cs="Arial"/>
        </w:rPr>
        <w:t xml:space="preserve"> This was achieved by asking for clarification during the interview, and utilising the notes I made during each interview during post interview analysis, for example, during the transcription process.</w:t>
      </w:r>
    </w:p>
    <w:p w:rsidR="008C3E06" w:rsidRDefault="008C3E06" w:rsidP="008C3E06">
      <w:pPr>
        <w:spacing w:after="0" w:line="360" w:lineRule="auto"/>
        <w:rPr>
          <w:rFonts w:ascii="Arial" w:eastAsia="TimesNewRoman-Identity-H" w:hAnsi="Arial" w:cs="Arial"/>
        </w:rPr>
      </w:pPr>
    </w:p>
    <w:p w:rsidR="008C3E06" w:rsidRDefault="008C3E06" w:rsidP="008C3E06">
      <w:pPr>
        <w:spacing w:after="0" w:line="360" w:lineRule="auto"/>
        <w:rPr>
          <w:rFonts w:ascii="Arial" w:eastAsia="TimesNewRoman-Identity-H" w:hAnsi="Arial" w:cs="Arial"/>
        </w:rPr>
      </w:pPr>
    </w:p>
    <w:p w:rsidR="008C3E06" w:rsidRPr="00B3740D" w:rsidRDefault="008C3E06" w:rsidP="008C3E06">
      <w:pPr>
        <w:spacing w:after="0" w:line="360" w:lineRule="auto"/>
        <w:rPr>
          <w:rFonts w:ascii="Arial" w:eastAsia="TimesNewRoman-Identity-H" w:hAnsi="Arial" w:cs="Arial"/>
        </w:rPr>
      </w:pPr>
      <w:r w:rsidRPr="00B3740D">
        <w:rPr>
          <w:rFonts w:ascii="Arial" w:eastAsia="TimesNewRoman-Identity-H" w:hAnsi="Arial" w:cs="Arial"/>
        </w:rPr>
        <w:t>To ensure credibility of the research I relied on my self</w:t>
      </w:r>
      <w:r w:rsidRPr="00B3740D">
        <w:rPr>
          <w:rFonts w:ascii="Arial" w:eastAsia="Calibri" w:hAnsi="Arial" w:cs="Arial"/>
        </w:rPr>
        <w:t>–</w:t>
      </w:r>
      <w:r w:rsidRPr="00B3740D">
        <w:rPr>
          <w:rFonts w:ascii="Arial" w:eastAsia="TimesNewRoman-Identity-H" w:hAnsi="Arial" w:cs="Arial"/>
        </w:rPr>
        <w:t>awareness of my role as a researcher; taking great care</w:t>
      </w:r>
      <w:r>
        <w:rPr>
          <w:rFonts w:ascii="Arial" w:eastAsia="TimesNewRoman-Identity-H" w:hAnsi="Arial" w:cs="Arial"/>
        </w:rPr>
        <w:t xml:space="preserve"> as Sin and Sandberg admonish, </w:t>
      </w:r>
      <w:r w:rsidRPr="00B3740D">
        <w:rPr>
          <w:rFonts w:ascii="Arial" w:eastAsia="TimesNewRoman-Identity-H" w:hAnsi="Arial" w:cs="Arial"/>
        </w:rPr>
        <w:t>to recognise how my interpretations (reflexivity and researcher i</w:t>
      </w:r>
      <w:r>
        <w:rPr>
          <w:rFonts w:ascii="Arial" w:eastAsia="TimesNewRoman-Identity-H" w:hAnsi="Arial" w:cs="Arial"/>
        </w:rPr>
        <w:t>nterpretative awareness) impact</w:t>
      </w:r>
      <w:r w:rsidR="00CE12A3">
        <w:rPr>
          <w:rFonts w:ascii="Arial" w:eastAsia="TimesNewRoman-Identity-H" w:hAnsi="Arial" w:cs="Arial"/>
        </w:rPr>
        <w:t xml:space="preserve"> the research process (Sin, </w:t>
      </w:r>
      <w:r w:rsidRPr="00B3740D">
        <w:rPr>
          <w:rFonts w:ascii="Arial" w:eastAsia="TimesNewRoman-Identity-H" w:hAnsi="Arial" w:cs="Arial"/>
        </w:rPr>
        <w:t xml:space="preserve">2010; </w:t>
      </w:r>
      <w:r w:rsidR="00CE12A3">
        <w:rPr>
          <w:rFonts w:ascii="Arial" w:hAnsi="Arial" w:cs="Arial"/>
        </w:rPr>
        <w:t xml:space="preserve">Sandberg, </w:t>
      </w:r>
      <w:r w:rsidRPr="00B3740D">
        <w:rPr>
          <w:rFonts w:ascii="Arial" w:hAnsi="Arial" w:cs="Arial"/>
        </w:rPr>
        <w:t>1997</w:t>
      </w:r>
      <w:r w:rsidRPr="00B3740D">
        <w:rPr>
          <w:rFonts w:ascii="Arial" w:eastAsia="TimesNewRoman-Identity-H" w:hAnsi="Arial" w:cs="Arial"/>
        </w:rPr>
        <w:t xml:space="preserve">). </w:t>
      </w:r>
    </w:p>
    <w:p w:rsidR="008C3E06" w:rsidRPr="00B3740D" w:rsidRDefault="008C3E06" w:rsidP="008C3E06">
      <w:pPr>
        <w:spacing w:after="0" w:line="360" w:lineRule="auto"/>
        <w:rPr>
          <w:rFonts w:ascii="Arial" w:eastAsia="TimesNewRoman-Identity-H" w:hAnsi="Arial" w:cs="Arial"/>
        </w:rPr>
      </w:pPr>
    </w:p>
    <w:p w:rsidR="008C3E06" w:rsidRPr="00B3740D" w:rsidRDefault="008C3E06" w:rsidP="008C3E06">
      <w:pPr>
        <w:spacing w:after="0" w:line="360" w:lineRule="auto"/>
        <w:rPr>
          <w:rFonts w:ascii="Arial" w:eastAsia="TimesNewRoman-Identity-H" w:hAnsi="Arial" w:cs="Arial"/>
        </w:rPr>
      </w:pPr>
    </w:p>
    <w:p w:rsidR="00C006FE" w:rsidRDefault="008C3E06" w:rsidP="00C006FE">
      <w:pPr>
        <w:spacing w:after="0" w:line="360" w:lineRule="auto"/>
        <w:rPr>
          <w:rFonts w:ascii="Arial" w:eastAsia="TimesNewRoman-Identity-H" w:hAnsi="Arial" w:cs="Arial"/>
        </w:rPr>
      </w:pPr>
      <w:r w:rsidRPr="00B3740D">
        <w:rPr>
          <w:rFonts w:ascii="Arial" w:eastAsia="TimesNewRoman-Identity-H" w:hAnsi="Arial" w:cs="Arial"/>
        </w:rPr>
        <w:lastRenderedPageBreak/>
        <w:t>In this vein, I described in detail the steps I took in the analysis process; including how I arrived at my sample, the variations encountered, the approach to interviewing, the iterations undertaken in arriving at the categories and ‘</w:t>
      </w:r>
      <w:r>
        <w:rPr>
          <w:rFonts w:ascii="Arial" w:eastAsia="TimesNewRoman-Identity-H" w:hAnsi="Arial" w:cs="Arial"/>
        </w:rPr>
        <w:t>themes’</w:t>
      </w:r>
      <w:r w:rsidRPr="00B3740D">
        <w:rPr>
          <w:rFonts w:ascii="Arial" w:eastAsia="TimesNewRoman-Identity-H" w:hAnsi="Arial" w:cs="Arial"/>
        </w:rPr>
        <w:t>.  All these activities help</w:t>
      </w:r>
      <w:r>
        <w:rPr>
          <w:rFonts w:ascii="Arial" w:eastAsia="TimesNewRoman-Identity-H" w:hAnsi="Arial" w:cs="Arial"/>
        </w:rPr>
        <w:t>ed</w:t>
      </w:r>
      <w:r w:rsidRPr="00B3740D">
        <w:rPr>
          <w:rFonts w:ascii="Arial" w:eastAsia="TimesNewRoman-Identity-H" w:hAnsi="Arial" w:cs="Arial"/>
        </w:rPr>
        <w:t xml:space="preserve"> to increase the trustworthiness and credibi</w:t>
      </w:r>
      <w:r w:rsidR="003D185B">
        <w:rPr>
          <w:rFonts w:ascii="Arial" w:eastAsia="TimesNewRoman-Identity-H" w:hAnsi="Arial" w:cs="Arial"/>
        </w:rPr>
        <w:t xml:space="preserve">lity of my research (Akerlind, </w:t>
      </w:r>
      <w:r w:rsidR="00CE12A3">
        <w:rPr>
          <w:rFonts w:ascii="Arial" w:eastAsia="TimesNewRoman-Identity-H" w:hAnsi="Arial" w:cs="Arial"/>
        </w:rPr>
        <w:t xml:space="preserve">2012; Sandberg, </w:t>
      </w:r>
      <w:r w:rsidRPr="00B3740D">
        <w:rPr>
          <w:rFonts w:ascii="Arial" w:eastAsia="TimesNewRoman-Identity-H" w:hAnsi="Arial" w:cs="Arial"/>
        </w:rPr>
        <w:t xml:space="preserve">1997; Kvale, 1996).  They </w:t>
      </w:r>
      <w:r>
        <w:rPr>
          <w:rFonts w:ascii="Arial" w:eastAsia="TimesNewRoman-Identity-H" w:hAnsi="Arial" w:cs="Arial"/>
        </w:rPr>
        <w:t>were</w:t>
      </w:r>
      <w:r w:rsidRPr="00B3740D">
        <w:rPr>
          <w:rFonts w:ascii="Arial" w:eastAsia="TimesNewRoman-Identity-H" w:hAnsi="Arial" w:cs="Arial"/>
        </w:rPr>
        <w:t xml:space="preserve"> also an extension of the ethical considerations rega</w:t>
      </w:r>
      <w:r>
        <w:rPr>
          <w:rFonts w:ascii="Arial" w:eastAsia="TimesNewRoman-Identity-H" w:hAnsi="Arial" w:cs="Arial"/>
        </w:rPr>
        <w:t>rding this research mentioned above</w:t>
      </w:r>
      <w:r w:rsidR="00003B6C">
        <w:rPr>
          <w:rFonts w:ascii="Arial" w:eastAsia="TimesNewRoman-Identity-H" w:hAnsi="Arial" w:cs="Arial"/>
        </w:rPr>
        <w:t xml:space="preserve">.  </w:t>
      </w:r>
      <w:r w:rsidRPr="00B3740D">
        <w:rPr>
          <w:rFonts w:ascii="Arial" w:eastAsia="TimesNewRoman-Identity-H" w:hAnsi="Arial" w:cs="Arial"/>
        </w:rPr>
        <w:t xml:space="preserve">The intent here </w:t>
      </w:r>
      <w:r>
        <w:rPr>
          <w:rFonts w:ascii="Arial" w:eastAsia="TimesNewRoman-Identity-H" w:hAnsi="Arial" w:cs="Arial"/>
        </w:rPr>
        <w:t>was, as Akerlind and Uljens suggested,</w:t>
      </w:r>
      <w:r w:rsidR="00CE12A3">
        <w:rPr>
          <w:rFonts w:ascii="Arial" w:eastAsia="TimesNewRoman-Identity-H" w:hAnsi="Arial" w:cs="Arial"/>
        </w:rPr>
        <w:t xml:space="preserve"> </w:t>
      </w:r>
      <w:proofErr w:type="gramStart"/>
      <w:r w:rsidR="00CE12A3">
        <w:rPr>
          <w:rFonts w:ascii="Arial" w:eastAsia="TimesNewRoman-Identity-H" w:hAnsi="Arial" w:cs="Arial"/>
        </w:rPr>
        <w:t xml:space="preserve">to </w:t>
      </w:r>
      <w:r w:rsidRPr="00B3740D">
        <w:rPr>
          <w:rFonts w:ascii="Arial" w:eastAsia="TimesNewRoman-Identity-H" w:hAnsi="Arial" w:cs="Arial"/>
        </w:rPr>
        <w:t>allow</w:t>
      </w:r>
      <w:proofErr w:type="gramEnd"/>
      <w:r w:rsidRPr="00B3740D">
        <w:rPr>
          <w:rFonts w:ascii="Arial" w:eastAsia="TimesNewRoman-Identity-H" w:hAnsi="Arial" w:cs="Arial"/>
        </w:rPr>
        <w:t xml:space="preserve"> for defence of my categories, to suggest usefulness</w:t>
      </w:r>
      <w:r>
        <w:rPr>
          <w:rFonts w:ascii="Arial" w:eastAsia="TimesNewRoman-Identity-H" w:hAnsi="Arial" w:cs="Arial"/>
        </w:rPr>
        <w:t>,</w:t>
      </w:r>
      <w:r w:rsidRPr="00B3740D">
        <w:rPr>
          <w:rFonts w:ascii="Arial" w:eastAsia="TimesNewRoman-Identity-H" w:hAnsi="Arial" w:cs="Arial"/>
        </w:rPr>
        <w:t xml:space="preserve"> and to ensure meaningfulness of conceptions of teaching</w:t>
      </w:r>
      <w:r>
        <w:rPr>
          <w:rFonts w:ascii="Arial" w:eastAsia="TimesNewRoman-Identity-H" w:hAnsi="Arial" w:cs="Arial"/>
        </w:rPr>
        <w:t xml:space="preserve"> held by certain local HE lecturers </w:t>
      </w:r>
      <w:r w:rsidRPr="00B3740D">
        <w:rPr>
          <w:rFonts w:ascii="Arial" w:eastAsia="TimesNewRoman-Identity-H" w:hAnsi="Arial" w:cs="Arial"/>
        </w:rPr>
        <w:t>derived by my study to the reader or audience (</w:t>
      </w:r>
      <w:r w:rsidR="003D185B">
        <w:rPr>
          <w:rFonts w:ascii="Arial" w:hAnsi="Arial" w:cs="Arial"/>
        </w:rPr>
        <w:t xml:space="preserve">Akerlind, </w:t>
      </w:r>
      <w:r w:rsidR="00CE12A3">
        <w:rPr>
          <w:rFonts w:ascii="Arial" w:hAnsi="Arial" w:cs="Arial"/>
        </w:rPr>
        <w:t xml:space="preserve">2012; Uljens, </w:t>
      </w:r>
      <w:r w:rsidRPr="00B3740D">
        <w:rPr>
          <w:rFonts w:ascii="Arial" w:hAnsi="Arial" w:cs="Arial"/>
        </w:rPr>
        <w:t>1996</w:t>
      </w:r>
      <w:r w:rsidRPr="00B3740D">
        <w:rPr>
          <w:rFonts w:ascii="Arial" w:eastAsia="TimesNewRoman-Identity-H" w:hAnsi="Arial" w:cs="Arial"/>
        </w:rPr>
        <w:t xml:space="preserve">).  </w:t>
      </w:r>
    </w:p>
    <w:p w:rsidR="00C72D95" w:rsidRPr="00C72D95" w:rsidRDefault="00C72D95" w:rsidP="00C72D95"/>
    <w:p w:rsidR="008C3E06" w:rsidRPr="005E7246" w:rsidRDefault="008C3E06" w:rsidP="00B31BEE">
      <w:pPr>
        <w:pStyle w:val="Heading3"/>
        <w:rPr>
          <w:rFonts w:ascii="Arial" w:hAnsi="Arial" w:cs="Arial"/>
          <w:sz w:val="24"/>
          <w:szCs w:val="24"/>
        </w:rPr>
      </w:pPr>
      <w:bookmarkStart w:id="251" w:name="_Toc1031836"/>
      <w:r w:rsidRPr="005E7246">
        <w:rPr>
          <w:rFonts w:ascii="Arial" w:hAnsi="Arial" w:cs="Arial"/>
          <w:sz w:val="24"/>
          <w:szCs w:val="24"/>
        </w:rPr>
        <w:t>4.6.4. Dependability</w:t>
      </w:r>
      <w:bookmarkEnd w:id="251"/>
    </w:p>
    <w:p w:rsidR="00B31BEE" w:rsidRPr="004D58B3" w:rsidRDefault="00B31BEE" w:rsidP="008C3E06">
      <w:pPr>
        <w:rPr>
          <w:rFonts w:ascii="Arial" w:hAnsi="Arial" w:cs="Arial"/>
        </w:rPr>
      </w:pPr>
    </w:p>
    <w:p w:rsidR="008C3E06" w:rsidRPr="0021713A" w:rsidRDefault="008C3E06" w:rsidP="0021713A">
      <w:pPr>
        <w:autoSpaceDE w:val="0"/>
        <w:autoSpaceDN w:val="0"/>
        <w:adjustRightInd w:val="0"/>
        <w:spacing w:after="0" w:line="360" w:lineRule="auto"/>
        <w:rPr>
          <w:rFonts w:ascii="Arial" w:hAnsi="Arial" w:cs="Arial"/>
          <w:lang w:val="en-TT"/>
        </w:rPr>
      </w:pPr>
      <w:r w:rsidRPr="004D58B3">
        <w:rPr>
          <w:rFonts w:ascii="Arial" w:hAnsi="Arial" w:cs="Arial"/>
        </w:rPr>
        <w:t>In spite of the issues mentioned above</w:t>
      </w:r>
      <w:r>
        <w:rPr>
          <w:rFonts w:ascii="Arial" w:hAnsi="Arial" w:cs="Arial"/>
        </w:rPr>
        <w:t>,</w:t>
      </w:r>
      <w:r w:rsidRPr="004D58B3">
        <w:rPr>
          <w:rFonts w:ascii="Arial" w:hAnsi="Arial" w:cs="Arial"/>
        </w:rPr>
        <w:t xml:space="preserve"> I ensured dependability in this research by establishing a data trail to trac</w:t>
      </w:r>
      <w:r>
        <w:rPr>
          <w:rFonts w:ascii="Arial" w:hAnsi="Arial" w:cs="Arial"/>
        </w:rPr>
        <w:t xml:space="preserve">e the development of the study.  </w:t>
      </w:r>
      <w:r w:rsidRPr="004D58B3">
        <w:rPr>
          <w:rFonts w:ascii="Arial" w:hAnsi="Arial" w:cs="Arial"/>
        </w:rPr>
        <w:t xml:space="preserve">The purpose is to ensure that my research findings </w:t>
      </w:r>
      <w:r>
        <w:rPr>
          <w:rFonts w:ascii="Arial" w:hAnsi="Arial" w:cs="Arial"/>
        </w:rPr>
        <w:t>were</w:t>
      </w:r>
      <w:r w:rsidRPr="004D58B3">
        <w:rPr>
          <w:rFonts w:ascii="Arial" w:hAnsi="Arial" w:cs="Arial"/>
        </w:rPr>
        <w:t xml:space="preserve"> aligned to the data coming from the interview</w:t>
      </w:r>
      <w:r w:rsidR="00CE12A3">
        <w:rPr>
          <w:rFonts w:ascii="Arial" w:hAnsi="Arial" w:cs="Arial"/>
        </w:rPr>
        <w:t xml:space="preserve"> transcripts (Lincoln and Guba,</w:t>
      </w:r>
      <w:r w:rsidR="00121C3E">
        <w:rPr>
          <w:rFonts w:ascii="Arial" w:hAnsi="Arial" w:cs="Arial"/>
        </w:rPr>
        <w:t xml:space="preserve"> </w:t>
      </w:r>
      <w:r w:rsidRPr="004D58B3">
        <w:rPr>
          <w:rFonts w:ascii="Arial" w:hAnsi="Arial" w:cs="Arial"/>
        </w:rPr>
        <w:t>1985).  Creswell, like Miller also identify the requirement for audit tracking</w:t>
      </w:r>
      <w:r>
        <w:rPr>
          <w:rFonts w:ascii="Arial" w:hAnsi="Arial" w:cs="Arial"/>
        </w:rPr>
        <w:t>,</w:t>
      </w:r>
      <w:r w:rsidRPr="004D58B3">
        <w:rPr>
          <w:rFonts w:ascii="Arial" w:hAnsi="Arial" w:cs="Arial"/>
        </w:rPr>
        <w:t xml:space="preserve"> as well as the use of journals to map the research processes, collection of data and data analysis methods in the project documentation or report (</w:t>
      </w:r>
      <w:r w:rsidRPr="004D58B3">
        <w:rPr>
          <w:rFonts w:ascii="Arial" w:hAnsi="Arial" w:cs="Arial"/>
          <w:lang w:val="en-TT"/>
        </w:rPr>
        <w:t xml:space="preserve">Creswell and Miller, </w:t>
      </w:r>
      <w:r w:rsidR="00CE12A3">
        <w:rPr>
          <w:rFonts w:ascii="Arial" w:hAnsi="Arial" w:cs="Arial"/>
          <w:lang w:val="en-TT"/>
        </w:rPr>
        <w:t>2000, p.</w:t>
      </w:r>
      <w:r w:rsidRPr="004D58B3">
        <w:rPr>
          <w:rFonts w:ascii="Arial" w:hAnsi="Arial" w:cs="Arial"/>
          <w:lang w:val="en-TT"/>
        </w:rPr>
        <w:t>128)</w:t>
      </w:r>
      <w:r w:rsidR="00003B6C">
        <w:rPr>
          <w:rFonts w:ascii="Arial" w:hAnsi="Arial" w:cs="Arial"/>
        </w:rPr>
        <w:t xml:space="preserve">.  </w:t>
      </w:r>
      <w:r w:rsidRPr="004D58B3">
        <w:rPr>
          <w:rFonts w:ascii="Arial" w:hAnsi="Arial" w:cs="Arial"/>
        </w:rPr>
        <w:t>The figure below indicates</w:t>
      </w:r>
      <w:r>
        <w:rPr>
          <w:rFonts w:ascii="Arial" w:hAnsi="Arial" w:cs="Arial"/>
        </w:rPr>
        <w:t xml:space="preserve"> the research design</w:t>
      </w:r>
      <w:r w:rsidRPr="004D58B3">
        <w:rPr>
          <w:rFonts w:ascii="Arial" w:hAnsi="Arial" w:cs="Arial"/>
        </w:rPr>
        <w:t xml:space="preserve"> to </w:t>
      </w:r>
      <w:r>
        <w:rPr>
          <w:rFonts w:ascii="Arial" w:hAnsi="Arial" w:cs="Arial"/>
        </w:rPr>
        <w:t>my</w:t>
      </w:r>
      <w:r w:rsidRPr="004D58B3">
        <w:rPr>
          <w:rFonts w:ascii="Arial" w:hAnsi="Arial" w:cs="Arial"/>
        </w:rPr>
        <w:t xml:space="preserve"> audience</w:t>
      </w:r>
      <w:r>
        <w:rPr>
          <w:rFonts w:ascii="Arial" w:hAnsi="Arial" w:cs="Arial"/>
        </w:rPr>
        <w:t>.</w:t>
      </w:r>
      <w:r w:rsidR="00003B6C">
        <w:rPr>
          <w:rFonts w:ascii="Arial" w:hAnsi="Arial" w:cs="Arial"/>
        </w:rPr>
        <w:t xml:space="preserve">  </w:t>
      </w:r>
      <w:r>
        <w:rPr>
          <w:rFonts w:ascii="Arial" w:hAnsi="Arial" w:cs="Arial"/>
        </w:rPr>
        <w:t xml:space="preserve">This represents </w:t>
      </w:r>
      <w:r w:rsidRPr="004D58B3">
        <w:rPr>
          <w:rFonts w:ascii="Arial" w:hAnsi="Arial" w:cs="Arial"/>
        </w:rPr>
        <w:t>my approach to data collection</w:t>
      </w:r>
      <w:r>
        <w:rPr>
          <w:rFonts w:ascii="Arial" w:hAnsi="Arial" w:cs="Arial"/>
        </w:rPr>
        <w:t>,</w:t>
      </w:r>
      <w:r w:rsidRPr="004D58B3">
        <w:rPr>
          <w:rFonts w:ascii="Arial" w:hAnsi="Arial" w:cs="Arial"/>
        </w:rPr>
        <w:t xml:space="preserve"> data analysis</w:t>
      </w:r>
      <w:r>
        <w:rPr>
          <w:rFonts w:ascii="Arial" w:hAnsi="Arial" w:cs="Arial"/>
        </w:rPr>
        <w:t>, and the production of the research report in keeping with the requirements of basic interpretive qualitative research design (Wellingt</w:t>
      </w:r>
      <w:r w:rsidR="00121C3E">
        <w:rPr>
          <w:rFonts w:ascii="Arial" w:hAnsi="Arial" w:cs="Arial"/>
        </w:rPr>
        <w:t xml:space="preserve">on, 2015; Merriam, </w:t>
      </w:r>
      <w:r>
        <w:rPr>
          <w:rFonts w:ascii="Arial" w:hAnsi="Arial" w:cs="Arial"/>
        </w:rPr>
        <w:t>2009, 2002).</w:t>
      </w:r>
    </w:p>
    <w:p w:rsidR="008C3E06" w:rsidRPr="001F339A" w:rsidRDefault="008C3E06" w:rsidP="002413D3">
      <w:pPr>
        <w:autoSpaceDE w:val="0"/>
        <w:autoSpaceDN w:val="0"/>
        <w:adjustRightInd w:val="0"/>
        <w:spacing w:after="0" w:line="240" w:lineRule="auto"/>
        <w:ind w:left="2880"/>
        <w:rPr>
          <w:rFonts w:ascii="Arial" w:hAnsi="Arial" w:cs="Arial"/>
          <w:b/>
        </w:rPr>
      </w:pPr>
      <w:r w:rsidRPr="001F339A">
        <w:rPr>
          <w:rFonts w:ascii="Arial" w:hAnsi="Arial" w:cs="Arial"/>
          <w:b/>
        </w:rPr>
        <w:t>Figure</w:t>
      </w:r>
      <w:r w:rsidR="00182574">
        <w:rPr>
          <w:rFonts w:ascii="Arial" w:hAnsi="Arial" w:cs="Arial"/>
          <w:b/>
        </w:rPr>
        <w:t xml:space="preserve"> 4</w:t>
      </w:r>
      <w:r w:rsidR="00556CDF">
        <w:rPr>
          <w:rFonts w:ascii="Arial" w:hAnsi="Arial" w:cs="Arial"/>
          <w:b/>
        </w:rPr>
        <w:t>: Showing My Approach to Data C</w:t>
      </w:r>
      <w:r w:rsidRPr="001F339A">
        <w:rPr>
          <w:rFonts w:ascii="Arial" w:hAnsi="Arial" w:cs="Arial"/>
          <w:b/>
        </w:rPr>
        <w:t>ollec</w:t>
      </w:r>
      <w:r w:rsidR="00556CDF">
        <w:rPr>
          <w:rFonts w:ascii="Arial" w:hAnsi="Arial" w:cs="Arial"/>
          <w:b/>
        </w:rPr>
        <w:t>tion and Data A</w:t>
      </w:r>
      <w:r w:rsidRPr="001F339A">
        <w:rPr>
          <w:rFonts w:ascii="Arial" w:hAnsi="Arial" w:cs="Arial"/>
          <w:b/>
        </w:rPr>
        <w:t>nalysis</w:t>
      </w:r>
    </w:p>
    <w:p w:rsidR="008C3E06" w:rsidRPr="001F339A" w:rsidRDefault="008C3E06" w:rsidP="008C3E06">
      <w:pPr>
        <w:autoSpaceDE w:val="0"/>
        <w:autoSpaceDN w:val="0"/>
        <w:adjustRightInd w:val="0"/>
        <w:spacing w:after="0" w:line="240" w:lineRule="auto"/>
        <w:rPr>
          <w:rFonts w:ascii="Arial" w:hAnsi="Arial" w:cs="Arial"/>
          <w:b/>
          <w:bCs/>
          <w:sz w:val="24"/>
          <w:szCs w:val="24"/>
        </w:rPr>
      </w:pPr>
    </w:p>
    <w:p w:rsidR="008C3E06" w:rsidRDefault="00CB5DCD" w:rsidP="008C3E06">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lang w:val="en-TT" w:eastAsia="en-TT"/>
        </w:rPr>
        <w:pict>
          <v:group id="_x0000_s2014" style="position:absolute;margin-left:186.85pt;margin-top:12.9pt;width:247.7pt;height:175.85pt;z-index:251661824" coordorigin="5177,2086" coordsize="4954,3517">
            <v:shape id="_x0000_s2015" type="#_x0000_t202" style="position:absolute;left:7207;top:2086;width:1156;height:382" fillcolor="#00b0f0" strokecolor="#00b0f0">
              <v:textbox style="mso-next-textbox:#_x0000_s2015">
                <w:txbxContent>
                  <w:p w:rsidR="003D1115" w:rsidRPr="00DA7277" w:rsidRDefault="003D1115" w:rsidP="008C3E06">
                    <w:pPr>
                      <w:rPr>
                        <w:sz w:val="16"/>
                        <w:szCs w:val="16"/>
                      </w:rPr>
                    </w:pPr>
                    <w:r w:rsidRPr="00DA7277">
                      <w:rPr>
                        <w:sz w:val="16"/>
                        <w:szCs w:val="16"/>
                      </w:rPr>
                      <w:t>Do Interview</w:t>
                    </w:r>
                  </w:p>
                  <w:p w:rsidR="003D1115" w:rsidRPr="00DA7277" w:rsidRDefault="003D1115" w:rsidP="008C3E06">
                    <w:pPr>
                      <w:rPr>
                        <w:sz w:val="16"/>
                        <w:szCs w:val="16"/>
                      </w:rPr>
                    </w:pPr>
                  </w:p>
                </w:txbxContent>
              </v:textbox>
            </v:shape>
            <v:shape id="_x0000_s2016" type="#_x0000_t202" style="position:absolute;left:8461;top:3194;width:1670;height:373" fillcolor="#00b0f0" strokecolor="#00b0f0">
              <v:textbox style="mso-next-textbox:#_x0000_s2016">
                <w:txbxContent>
                  <w:p w:rsidR="003D1115" w:rsidRPr="00DA7277" w:rsidRDefault="003D1115" w:rsidP="008C3E06">
                    <w:pPr>
                      <w:rPr>
                        <w:sz w:val="16"/>
                        <w:szCs w:val="16"/>
                      </w:rPr>
                    </w:pPr>
                    <w:r>
                      <w:rPr>
                        <w:sz w:val="16"/>
                        <w:szCs w:val="16"/>
                      </w:rPr>
                      <w:t>Transcribe interview</w:t>
                    </w:r>
                  </w:p>
                  <w:p w:rsidR="003D1115" w:rsidRPr="00DA7277" w:rsidRDefault="003D1115" w:rsidP="008C3E06">
                    <w:pPr>
                      <w:rPr>
                        <w:sz w:val="16"/>
                        <w:szCs w:val="16"/>
                      </w:rPr>
                    </w:pPr>
                  </w:p>
                </w:txbxContent>
              </v:textbox>
            </v:shape>
            <v:shape id="_x0000_s2017" type="#_x0000_t202" style="position:absolute;left:8604;top:4058;width:1332;height:373" fillcolor="#00b0f0" strokecolor="#00b0f0">
              <v:textbox style="mso-next-textbox:#_x0000_s2017">
                <w:txbxContent>
                  <w:p w:rsidR="003D1115" w:rsidRPr="00DA7277" w:rsidRDefault="003D1115" w:rsidP="008C3E06">
                    <w:pPr>
                      <w:jc w:val="center"/>
                      <w:rPr>
                        <w:sz w:val="16"/>
                        <w:szCs w:val="16"/>
                      </w:rPr>
                    </w:pPr>
                    <w:r>
                      <w:rPr>
                        <w:sz w:val="16"/>
                        <w:szCs w:val="16"/>
                      </w:rPr>
                      <w:t>Analysis</w:t>
                    </w:r>
                  </w:p>
                  <w:p w:rsidR="003D1115" w:rsidRPr="00DA7277" w:rsidRDefault="003D1115" w:rsidP="008C3E06">
                    <w:pPr>
                      <w:rPr>
                        <w:sz w:val="16"/>
                        <w:szCs w:val="16"/>
                      </w:rPr>
                    </w:pPr>
                  </w:p>
                </w:txbxContent>
              </v:textbox>
            </v:shape>
            <v:shape id="_x0000_s2018" type="#_x0000_t202" style="position:absolute;left:7746;top:4849;width:1324;height:373" fillcolor="#00b0f0" strokecolor="#00b0f0">
              <v:textbox style="mso-next-textbox:#_x0000_s2018">
                <w:txbxContent>
                  <w:p w:rsidR="003D1115" w:rsidRPr="00DA7277" w:rsidRDefault="003D1115" w:rsidP="008C3E06">
                    <w:pPr>
                      <w:jc w:val="center"/>
                      <w:rPr>
                        <w:sz w:val="16"/>
                        <w:szCs w:val="16"/>
                      </w:rPr>
                    </w:pPr>
                    <w:r>
                      <w:rPr>
                        <w:sz w:val="16"/>
                        <w:szCs w:val="16"/>
                      </w:rPr>
                      <w:t>Synthesis</w:t>
                    </w:r>
                  </w:p>
                  <w:p w:rsidR="003D1115" w:rsidRPr="00DA7277" w:rsidRDefault="003D1115" w:rsidP="008C3E06">
                    <w:pPr>
                      <w:rPr>
                        <w:sz w:val="16"/>
                        <w:szCs w:val="16"/>
                      </w:rPr>
                    </w:pPr>
                  </w:p>
                </w:txbxContent>
              </v:textbox>
            </v:shape>
            <v:shape id="_x0000_s2019" type="#_x0000_t202" style="position:absolute;left:5494;top:4431;width:1540;height:647" fillcolor="#00b0f0" strokecolor="#00b0f0">
              <v:textbox style="mso-next-textbox:#_x0000_s2019">
                <w:txbxContent>
                  <w:p w:rsidR="003D1115" w:rsidRPr="00DA7277" w:rsidRDefault="003D1115" w:rsidP="008C3E06">
                    <w:pPr>
                      <w:jc w:val="center"/>
                      <w:rPr>
                        <w:sz w:val="16"/>
                        <w:szCs w:val="16"/>
                      </w:rPr>
                    </w:pPr>
                    <w:r>
                      <w:rPr>
                        <w:sz w:val="16"/>
                        <w:szCs w:val="16"/>
                      </w:rPr>
                      <w:t>Unearth Categories</w:t>
                    </w:r>
                  </w:p>
                  <w:p w:rsidR="003D1115" w:rsidRPr="00DA7277" w:rsidRDefault="003D1115" w:rsidP="008C3E06">
                    <w:pPr>
                      <w:rPr>
                        <w:sz w:val="16"/>
                        <w:szCs w:val="16"/>
                      </w:rPr>
                    </w:pPr>
                  </w:p>
                </w:txbxContent>
              </v:textbox>
            </v:shape>
            <v:shape id="_x0000_s2020" type="#_x0000_t202" style="position:absolute;left:5177;top:3330;width:1566;height:583" fillcolor="#00b0f0" strokecolor="#00b0f0">
              <v:textbox style="mso-next-textbox:#_x0000_s2020">
                <w:txbxContent>
                  <w:p w:rsidR="003D1115" w:rsidRPr="00DA7277" w:rsidRDefault="003D1115" w:rsidP="008C3E06">
                    <w:pPr>
                      <w:rPr>
                        <w:sz w:val="16"/>
                        <w:szCs w:val="16"/>
                      </w:rPr>
                    </w:pPr>
                    <w:r>
                      <w:rPr>
                        <w:sz w:val="16"/>
                        <w:szCs w:val="16"/>
                      </w:rPr>
                      <w:t>Confirm Categories</w:t>
                    </w:r>
                  </w:p>
                  <w:p w:rsidR="003D1115" w:rsidRPr="00DA7277" w:rsidRDefault="003D1115" w:rsidP="008C3E06">
                    <w:pPr>
                      <w:rPr>
                        <w:sz w:val="16"/>
                        <w:szCs w:val="16"/>
                      </w:rPr>
                    </w:pPr>
                  </w:p>
                </w:txbxContent>
              </v:textbox>
            </v:shape>
            <v:shape id="_x0000_s2021" type="#_x0000_t202" style="position:absolute;left:5322;top:2517;width:1324;height:373" fillcolor="#00b0f0" strokecolor="#00b0f0">
              <v:textbox style="mso-next-textbox:#_x0000_s2021">
                <w:txbxContent>
                  <w:p w:rsidR="003D1115" w:rsidRPr="00DA7277" w:rsidRDefault="003D1115" w:rsidP="008C3E06">
                    <w:pPr>
                      <w:rPr>
                        <w:sz w:val="16"/>
                        <w:szCs w:val="16"/>
                      </w:rPr>
                    </w:pPr>
                    <w:r>
                      <w:rPr>
                        <w:sz w:val="16"/>
                        <w:szCs w:val="16"/>
                      </w:rPr>
                      <w:t>Write Report</w:t>
                    </w:r>
                  </w:p>
                  <w:p w:rsidR="003D1115" w:rsidRPr="00DA7277" w:rsidRDefault="003D1115" w:rsidP="008C3E06">
                    <w:pPr>
                      <w:rPr>
                        <w:sz w:val="16"/>
                        <w:szCs w:val="16"/>
                      </w:rPr>
                    </w:pPr>
                  </w:p>
                </w:txbxContent>
              </v:textbox>
            </v:shape>
            <v:group id="_x0000_s2022" style="position:absolute;left:5990;top:2285;width:3350;height:3318" coordorigin="5990,2285" coordsize="3350,331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23" type="#_x0000_t19" style="position:absolute;left:8461;top:2285;width:879;height:873">
                <v:stroke endarrow="block"/>
              </v:shape>
              <v:shape id="_x0000_s2024" type="#_x0000_t32" style="position:absolute;left:9333;top:3579;width:0;height:430" o:connectortype="straight">
                <v:stroke endarrow="block"/>
              </v:shape>
              <v:shape id="_x0000_s2025" type="#_x0000_t32" style="position:absolute;left:8795;top:4443;width:538;height:373;flip:x" o:connectortype="straight">
                <v:stroke endarrow="block"/>
              </v:shape>
              <v:shape id="_x0000_s2026" type="#_x0000_t32" style="position:absolute;left:6099;top:3925;width:0;height:518;flip:y" o:connectortype="straight">
                <v:stroke endarrow="block"/>
              </v:shape>
              <v:shape id="_x0000_s2027" type="#_x0000_t32" style="position:absolute;left:5990;top:2902;width:0;height:440;flip:y" o:connectortype="straight">
                <v:stroke endarrow="block"/>
              </v:shape>
              <v:group id="_x0000_s2028" style="position:absolute;left:6318;top:5120;width:2045;height:483" coordorigin="6318,5120" coordsize="2045,483">
                <v:shape id="_x0000_s2029" type="#_x0000_t32" style="position:absolute;left:6318;top:5120;width:1209;height:483;flip:x y" o:connectortype="straight">
                  <v:stroke endarrow="block"/>
                </v:shape>
                <v:shape id="_x0000_s2030" type="#_x0000_t32" style="position:absolute;left:7527;top:5256;width:836;height:347;flip:x" o:connectortype="straight"/>
              </v:group>
            </v:group>
          </v:group>
        </w:pict>
      </w: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8C3E06" w:rsidRDefault="008C3E06" w:rsidP="008C3E06">
      <w:pPr>
        <w:autoSpaceDE w:val="0"/>
        <w:autoSpaceDN w:val="0"/>
        <w:adjustRightInd w:val="0"/>
        <w:spacing w:after="0" w:line="240" w:lineRule="auto"/>
        <w:rPr>
          <w:rFonts w:ascii="Arial" w:hAnsi="Arial" w:cs="Arial"/>
          <w:b/>
          <w:bCs/>
          <w:sz w:val="24"/>
          <w:szCs w:val="24"/>
        </w:rPr>
      </w:pPr>
    </w:p>
    <w:p w:rsidR="0021713A" w:rsidRDefault="0021713A" w:rsidP="00A7350B">
      <w:pPr>
        <w:pStyle w:val="Heading2"/>
        <w:rPr>
          <w:rFonts w:ascii="Arial" w:eastAsiaTheme="minorHAnsi" w:hAnsi="Arial" w:cs="Arial"/>
          <w:color w:val="auto"/>
          <w:sz w:val="24"/>
          <w:szCs w:val="24"/>
        </w:rPr>
      </w:pPr>
    </w:p>
    <w:p w:rsidR="0021713A" w:rsidRPr="0021713A" w:rsidRDefault="0021713A" w:rsidP="0021713A"/>
    <w:p w:rsidR="00434992" w:rsidRPr="00CA3F5C" w:rsidRDefault="00434992" w:rsidP="00A7350B">
      <w:pPr>
        <w:pStyle w:val="Heading2"/>
        <w:rPr>
          <w:rFonts w:ascii="Arial" w:hAnsi="Arial" w:cs="Arial"/>
        </w:rPr>
      </w:pPr>
      <w:bookmarkStart w:id="252" w:name="_Toc1031837"/>
      <w:r w:rsidRPr="00CA3F5C">
        <w:rPr>
          <w:rFonts w:ascii="Arial" w:hAnsi="Arial" w:cs="Arial"/>
          <w:sz w:val="28"/>
          <w:szCs w:val="28"/>
        </w:rPr>
        <w:lastRenderedPageBreak/>
        <w:t xml:space="preserve">4.7. </w:t>
      </w:r>
      <w:r w:rsidR="00CD4043" w:rsidRPr="00CA3F5C">
        <w:rPr>
          <w:rFonts w:ascii="Arial" w:hAnsi="Arial" w:cs="Arial"/>
          <w:i/>
          <w:sz w:val="28"/>
          <w:szCs w:val="28"/>
        </w:rPr>
        <w:t>Methodological Review</w:t>
      </w:r>
      <w:bookmarkEnd w:id="252"/>
    </w:p>
    <w:p w:rsidR="00434992" w:rsidRDefault="00434992" w:rsidP="008C3E06">
      <w:pPr>
        <w:autoSpaceDE w:val="0"/>
        <w:autoSpaceDN w:val="0"/>
        <w:adjustRightInd w:val="0"/>
        <w:spacing w:after="0" w:line="240" w:lineRule="auto"/>
        <w:rPr>
          <w:rFonts w:ascii="Arial" w:hAnsi="Arial" w:cs="Arial"/>
          <w:b/>
          <w:bCs/>
          <w:sz w:val="24"/>
          <w:szCs w:val="24"/>
          <w:lang w:val="en-TT"/>
        </w:rPr>
      </w:pPr>
    </w:p>
    <w:p w:rsidR="00434992" w:rsidRDefault="00434992" w:rsidP="008C3E06">
      <w:pPr>
        <w:autoSpaceDE w:val="0"/>
        <w:autoSpaceDN w:val="0"/>
        <w:adjustRightInd w:val="0"/>
        <w:spacing w:after="0" w:line="240" w:lineRule="auto"/>
        <w:rPr>
          <w:rFonts w:ascii="Arial" w:hAnsi="Arial" w:cs="Arial"/>
          <w:b/>
          <w:bCs/>
          <w:sz w:val="24"/>
          <w:szCs w:val="24"/>
          <w:lang w:val="en-TT"/>
        </w:rPr>
      </w:pPr>
    </w:p>
    <w:p w:rsidR="00CD4043" w:rsidRDefault="00CD4043" w:rsidP="00CD4043">
      <w:pPr>
        <w:spacing w:after="0" w:line="360" w:lineRule="auto"/>
        <w:rPr>
          <w:rFonts w:ascii="Arial" w:hAnsi="Arial" w:cs="Arial"/>
        </w:rPr>
      </w:pPr>
      <w:r>
        <w:rPr>
          <w:rFonts w:ascii="Arial" w:hAnsi="Arial" w:cs="Arial"/>
        </w:rPr>
        <w:t xml:space="preserve">Using </w:t>
      </w:r>
      <w:r>
        <w:rPr>
          <w:rFonts w:ascii="Arial" w:hAnsi="Arial" w:cs="Arial"/>
          <w:i/>
        </w:rPr>
        <w:t xml:space="preserve">BIQD </w:t>
      </w:r>
      <w:r>
        <w:rPr>
          <w:rFonts w:ascii="Arial" w:hAnsi="Arial" w:cs="Arial"/>
        </w:rPr>
        <w:t xml:space="preserve">methods for investigating social phenomena, including human experiences (Sandelowski, </w:t>
      </w:r>
      <w:r w:rsidRPr="00E34B51">
        <w:rPr>
          <w:rFonts w:ascii="Arial" w:hAnsi="Arial" w:cs="Arial"/>
        </w:rPr>
        <w:t>2010</w:t>
      </w:r>
      <w:r>
        <w:rPr>
          <w:rFonts w:ascii="Arial" w:hAnsi="Arial" w:cs="Arial"/>
        </w:rPr>
        <w:t>; Merriam, 2009, 2002)</w:t>
      </w:r>
      <w:r w:rsidRPr="007E124A">
        <w:rPr>
          <w:rFonts w:ascii="Arial" w:hAnsi="Arial" w:cs="Arial"/>
        </w:rPr>
        <w:t>;</w:t>
      </w:r>
      <w:r>
        <w:rPr>
          <w:rFonts w:ascii="Arial" w:hAnsi="Arial" w:cs="Arial"/>
          <w:i/>
        </w:rPr>
        <w:t xml:space="preserve"> </w:t>
      </w:r>
      <w:r>
        <w:rPr>
          <w:rFonts w:ascii="Arial" w:hAnsi="Arial" w:cs="Arial"/>
        </w:rPr>
        <w:t>I undertook data collection, utilising semi</w:t>
      </w:r>
      <w:r w:rsidRPr="007F0063">
        <w:rPr>
          <w:rFonts w:ascii="Arial" w:eastAsia="Calibri" w:hAnsi="Arial" w:cs="Arial"/>
        </w:rPr>
        <w:t>–</w:t>
      </w:r>
      <w:r>
        <w:rPr>
          <w:rFonts w:ascii="Arial" w:hAnsi="Arial" w:cs="Arial"/>
        </w:rPr>
        <w:t>structured interviews to obtain data sets rel</w:t>
      </w:r>
      <w:r w:rsidR="00003B6C">
        <w:rPr>
          <w:rFonts w:ascii="Arial" w:hAnsi="Arial" w:cs="Arial"/>
        </w:rPr>
        <w:t xml:space="preserve">ating to ZHC lecturers’ sample.  </w:t>
      </w:r>
      <w:r>
        <w:rPr>
          <w:rFonts w:ascii="Arial" w:hAnsi="Arial" w:cs="Arial"/>
        </w:rPr>
        <w:t xml:space="preserve">Then utilised the </w:t>
      </w:r>
      <w:r w:rsidRPr="002D08D7">
        <w:rPr>
          <w:rFonts w:ascii="Arial" w:hAnsi="Arial" w:cs="Arial"/>
          <w:i/>
        </w:rPr>
        <w:t>seven</w:t>
      </w:r>
      <w:r w:rsidRPr="002D08D7">
        <w:rPr>
          <w:rFonts w:ascii="Arial" w:eastAsia="Calibri" w:hAnsi="Arial" w:cs="Arial"/>
          <w:i/>
        </w:rPr>
        <w:t>–</w:t>
      </w:r>
      <w:r w:rsidRPr="002D08D7">
        <w:rPr>
          <w:rFonts w:ascii="Arial" w:hAnsi="Arial" w:cs="Arial"/>
          <w:i/>
        </w:rPr>
        <w:t>step method</w:t>
      </w:r>
      <w:r>
        <w:rPr>
          <w:rFonts w:ascii="Arial" w:hAnsi="Arial" w:cs="Arial"/>
        </w:rPr>
        <w:t xml:space="preserve"> (</w:t>
      </w:r>
      <w:r w:rsidRPr="00FF302D">
        <w:rPr>
          <w:rFonts w:ascii="Arial" w:eastAsia="Times New Roman" w:hAnsi="Arial" w:cs="Arial"/>
        </w:rPr>
        <w:t xml:space="preserve">Dahlgren and </w:t>
      </w:r>
      <w:r>
        <w:rPr>
          <w:rFonts w:ascii="Arial" w:eastAsia="Times New Roman" w:hAnsi="Arial" w:cs="Arial"/>
        </w:rPr>
        <w:t xml:space="preserve">Fallsberg, </w:t>
      </w:r>
      <w:r w:rsidRPr="00FF302D">
        <w:rPr>
          <w:rFonts w:ascii="Arial" w:eastAsia="Times New Roman" w:hAnsi="Arial" w:cs="Arial"/>
        </w:rPr>
        <w:t>1991</w:t>
      </w:r>
      <w:r>
        <w:rPr>
          <w:rFonts w:ascii="Arial" w:hAnsi="Arial" w:cs="Arial"/>
        </w:rPr>
        <w:t xml:space="preserve">), including the </w:t>
      </w:r>
      <w:r w:rsidRPr="002D08D7">
        <w:rPr>
          <w:rFonts w:ascii="Arial" w:hAnsi="Arial" w:cs="Arial"/>
          <w:i/>
        </w:rPr>
        <w:t>pedagogical constructs model</w:t>
      </w:r>
      <w:r>
        <w:rPr>
          <w:rFonts w:ascii="Arial" w:hAnsi="Arial" w:cs="Arial"/>
        </w:rPr>
        <w:t xml:space="preserve"> (PCM) (Fanghanel, 2007) which identified local contexts in which ZHC lecturers function, revealing variations in ZHC le</w:t>
      </w:r>
      <w:r w:rsidR="00003B6C">
        <w:rPr>
          <w:rFonts w:ascii="Arial" w:hAnsi="Arial" w:cs="Arial"/>
        </w:rPr>
        <w:t xml:space="preserve">cturers’ professional practice.  </w:t>
      </w:r>
      <w:r>
        <w:rPr>
          <w:rFonts w:ascii="Arial" w:hAnsi="Arial" w:cs="Arial"/>
        </w:rPr>
        <w:t xml:space="preserve">These processes yielded initial categories for ZHC lecturers’ current conceptions of teaching.  Since teaching conceptions were not static, I may further refine them by applying the analysis loop as shown in the second half of the diagram.  </w:t>
      </w:r>
      <w:r w:rsidR="009746E9">
        <w:rPr>
          <w:rFonts w:ascii="Arial" w:hAnsi="Arial" w:cs="Arial"/>
        </w:rPr>
        <w:t>See figure below.</w:t>
      </w:r>
    </w:p>
    <w:p w:rsidR="00434992" w:rsidRDefault="00434992" w:rsidP="008C3E06">
      <w:pPr>
        <w:autoSpaceDE w:val="0"/>
        <w:autoSpaceDN w:val="0"/>
        <w:adjustRightInd w:val="0"/>
        <w:spacing w:after="0" w:line="240" w:lineRule="auto"/>
        <w:rPr>
          <w:rFonts w:ascii="Arial" w:hAnsi="Arial" w:cs="Arial"/>
          <w:b/>
          <w:bCs/>
          <w:sz w:val="24"/>
          <w:szCs w:val="24"/>
          <w:lang w:val="en-TT"/>
        </w:rPr>
      </w:pPr>
    </w:p>
    <w:p w:rsidR="008C3E06" w:rsidRDefault="008C3E06" w:rsidP="008C3E06">
      <w:pPr>
        <w:autoSpaceDE w:val="0"/>
        <w:autoSpaceDN w:val="0"/>
        <w:adjustRightInd w:val="0"/>
        <w:spacing w:after="0" w:line="240" w:lineRule="auto"/>
        <w:rPr>
          <w:rFonts w:ascii="Arial" w:hAnsi="Arial" w:cs="Arial"/>
          <w:b/>
          <w:bCs/>
          <w:sz w:val="24"/>
          <w:szCs w:val="24"/>
          <w:lang w:val="en-TT"/>
        </w:rPr>
      </w:pPr>
    </w:p>
    <w:p w:rsidR="009F72ED" w:rsidRDefault="009F72ED" w:rsidP="00434992">
      <w:pPr>
        <w:autoSpaceDE w:val="0"/>
        <w:autoSpaceDN w:val="0"/>
        <w:adjustRightInd w:val="0"/>
        <w:spacing w:after="0" w:line="240" w:lineRule="auto"/>
        <w:ind w:firstLine="720"/>
        <w:rPr>
          <w:rFonts w:ascii="Arial" w:hAnsi="Arial" w:cs="Arial"/>
          <w:b/>
        </w:rPr>
      </w:pPr>
    </w:p>
    <w:p w:rsidR="00434992" w:rsidRPr="000D07C0" w:rsidRDefault="009F72ED" w:rsidP="00434992">
      <w:pPr>
        <w:autoSpaceDE w:val="0"/>
        <w:autoSpaceDN w:val="0"/>
        <w:adjustRightInd w:val="0"/>
        <w:spacing w:after="0" w:line="240" w:lineRule="auto"/>
        <w:ind w:firstLine="720"/>
        <w:rPr>
          <w:rFonts w:ascii="Arial" w:hAnsi="Arial" w:cs="Arial"/>
          <w:b/>
        </w:rPr>
      </w:pPr>
      <w:r>
        <w:rPr>
          <w:rFonts w:ascii="Arial" w:hAnsi="Arial" w:cs="Arial"/>
          <w:b/>
        </w:rPr>
        <w:t>Figure 5</w:t>
      </w:r>
      <w:r w:rsidR="00434992" w:rsidRPr="000D07C0">
        <w:rPr>
          <w:rFonts w:ascii="Arial" w:hAnsi="Arial" w:cs="Arial"/>
          <w:b/>
        </w:rPr>
        <w:t xml:space="preserve">: </w:t>
      </w:r>
      <w:r w:rsidR="00434992">
        <w:rPr>
          <w:rFonts w:ascii="Arial" w:hAnsi="Arial" w:cs="Arial"/>
          <w:b/>
        </w:rPr>
        <w:t xml:space="preserve">The methodological processes undertaken in this research </w:t>
      </w:r>
    </w:p>
    <w:p w:rsidR="00434992" w:rsidRDefault="00434992" w:rsidP="00434992">
      <w:pPr>
        <w:spacing w:after="0" w:line="360" w:lineRule="auto"/>
        <w:rPr>
          <w:rFonts w:ascii="Arial" w:hAnsi="Arial" w:cs="Arial"/>
          <w:b/>
          <w:sz w:val="28"/>
          <w:szCs w:val="28"/>
        </w:rPr>
      </w:pPr>
    </w:p>
    <w:p w:rsidR="00434992" w:rsidRDefault="00CB5DCD" w:rsidP="00434992">
      <w:pPr>
        <w:spacing w:after="0" w:line="360" w:lineRule="auto"/>
        <w:rPr>
          <w:rFonts w:ascii="Arial" w:hAnsi="Arial" w:cs="Arial"/>
          <w:b/>
          <w:sz w:val="28"/>
          <w:szCs w:val="28"/>
        </w:rPr>
      </w:pPr>
      <w:r>
        <w:rPr>
          <w:rFonts w:ascii="Arial" w:hAnsi="Arial" w:cs="Arial"/>
          <w:b/>
          <w:noProof/>
          <w:sz w:val="28"/>
          <w:szCs w:val="28"/>
          <w:lang w:val="en-TT" w:eastAsia="en-TT"/>
        </w:rPr>
        <w:pict>
          <v:group id="_x0000_s43070" style="position:absolute;margin-left:8.5pt;margin-top:9.9pt;width:404.65pt;height:297.1pt;z-index:251676160" coordorigin="2474,2870" coordsize="8093,5942">
            <v:group id="_x0000_s43071" style="position:absolute;left:2754;top:4534;width:7729;height:4278" coordorigin="2754,4534" coordsize="7729,4278">
              <v:shape id="_x0000_s43072" type="#_x0000_t202" style="position:absolute;left:2754;top:7991;width:1520;height:405">
                <v:textbox>
                  <w:txbxContent>
                    <w:p w:rsidR="003D1115" w:rsidRDefault="003D1115" w:rsidP="00434992">
                      <w:r>
                        <w:t>Analysis loop</w:t>
                      </w:r>
                    </w:p>
                  </w:txbxContent>
                </v:textbox>
              </v:shape>
              <v:shape id="_x0000_s43073" type="#_x0000_t32" style="position:absolute;left:3266;top:6611;width:1418;height:1327;flip:y" o:connectortype="straight">
                <v:stroke endarrow="block"/>
              </v:shape>
              <v:shape id="_x0000_s43074" type="#_x0000_t202" style="position:absolute;left:8267;top:4534;width:1122;height:436" strokecolor="#4bacc6 [3208]">
                <v:textbox style="mso-next-textbox:#_x0000_s43074">
                  <w:txbxContent>
                    <w:p w:rsidR="003D1115" w:rsidRPr="00C94B00" w:rsidRDefault="003D1115" w:rsidP="00434992">
                      <w:pPr>
                        <w:jc w:val="center"/>
                        <w:rPr>
                          <w:sz w:val="18"/>
                          <w:szCs w:val="18"/>
                        </w:rPr>
                      </w:pPr>
                      <w:r w:rsidRPr="00C94B00">
                        <w:rPr>
                          <w:sz w:val="18"/>
                          <w:szCs w:val="18"/>
                        </w:rPr>
                        <w:t>Data Sets</w:t>
                      </w:r>
                    </w:p>
                  </w:txbxContent>
                </v:textbox>
              </v:shape>
              <v:shape id="_x0000_s43075" type="#_x0000_t202" style="position:absolute;left:3925;top:5324;width:1419;height:436" strokecolor="#4bacc6 [3208]">
                <v:textbox style="mso-next-textbox:#_x0000_s43075">
                  <w:txbxContent>
                    <w:p w:rsidR="003D1115" w:rsidRPr="00C94B00" w:rsidRDefault="003D1115" w:rsidP="00434992">
                      <w:pPr>
                        <w:jc w:val="center"/>
                        <w:rPr>
                          <w:sz w:val="18"/>
                          <w:szCs w:val="18"/>
                        </w:rPr>
                      </w:pPr>
                      <w:r w:rsidRPr="00C94B00">
                        <w:rPr>
                          <w:sz w:val="18"/>
                          <w:szCs w:val="18"/>
                        </w:rPr>
                        <w:t>Data Analysis</w:t>
                      </w:r>
                    </w:p>
                  </w:txbxContent>
                </v:textbox>
              </v:shape>
              <v:shape id="_x0000_s43076" type="#_x0000_t202" style="position:absolute;left:5626;top:5324;width:1815;height:436" strokecolor="#4bacc6 [3208]">
                <v:textbox style="mso-next-textbox:#_x0000_s43076">
                  <w:txbxContent>
                    <w:p w:rsidR="003D1115" w:rsidRPr="00C94B00" w:rsidRDefault="003D1115" w:rsidP="00434992">
                      <w:pPr>
                        <w:jc w:val="center"/>
                        <w:rPr>
                          <w:sz w:val="18"/>
                          <w:szCs w:val="18"/>
                        </w:rPr>
                      </w:pPr>
                      <w:r>
                        <w:rPr>
                          <w:sz w:val="18"/>
                          <w:szCs w:val="18"/>
                        </w:rPr>
                        <w:t>Seven-</w:t>
                      </w:r>
                      <w:r w:rsidRPr="00C94B00">
                        <w:rPr>
                          <w:sz w:val="18"/>
                          <w:szCs w:val="18"/>
                        </w:rPr>
                        <w:t>Step Method</w:t>
                      </w:r>
                    </w:p>
                  </w:txbxContent>
                </v:textbox>
              </v:shape>
              <v:shape id="_x0000_s43077" type="#_x0000_t202" style="position:absolute;left:7968;top:5324;width:2515;height:703" strokecolor="#4bacc6 [3208]">
                <v:textbox style="mso-next-textbox:#_x0000_s43077">
                  <w:txbxContent>
                    <w:p w:rsidR="003D1115" w:rsidRPr="00FB3BF7" w:rsidRDefault="003D1115" w:rsidP="00434992">
                      <w:pPr>
                        <w:jc w:val="center"/>
                        <w:rPr>
                          <w:sz w:val="18"/>
                          <w:szCs w:val="18"/>
                        </w:rPr>
                      </w:pPr>
                      <w:r w:rsidRPr="00FB3BF7">
                        <w:rPr>
                          <w:sz w:val="18"/>
                          <w:szCs w:val="18"/>
                        </w:rPr>
                        <w:t>Initial Categories of Lecturers Teaching Conceptions</w:t>
                      </w:r>
                    </w:p>
                  </w:txbxContent>
                </v:textbox>
              </v:shape>
              <v:shape id="_x0000_s43078" type="#_x0000_t202" style="position:absolute;left:7968;top:6308;width:2007;height:436" strokecolor="#4bacc6 [3208]">
                <v:textbox style="mso-next-textbox:#_x0000_s43078">
                  <w:txbxContent>
                    <w:p w:rsidR="003D1115" w:rsidRPr="00C94B00" w:rsidRDefault="003D1115" w:rsidP="00434992">
                      <w:pPr>
                        <w:jc w:val="center"/>
                        <w:rPr>
                          <w:sz w:val="18"/>
                          <w:szCs w:val="18"/>
                        </w:rPr>
                      </w:pPr>
                      <w:r>
                        <w:rPr>
                          <w:sz w:val="18"/>
                          <w:szCs w:val="18"/>
                        </w:rPr>
                        <w:t>Further Refinement</w:t>
                      </w:r>
                    </w:p>
                  </w:txbxContent>
                </v:textbox>
              </v:shape>
              <v:shape id="_x0000_s43079" type="#_x0000_t202" style="position:absolute;left:7534;top:7059;width:2842;height:436" strokecolor="#4bacc6 [3208]">
                <v:textbox style="mso-next-textbox:#_x0000_s43079">
                  <w:txbxContent>
                    <w:p w:rsidR="003D1115" w:rsidRPr="00C94B00" w:rsidRDefault="003D1115" w:rsidP="00434992">
                      <w:pPr>
                        <w:jc w:val="center"/>
                        <w:rPr>
                          <w:sz w:val="18"/>
                          <w:szCs w:val="18"/>
                        </w:rPr>
                      </w:pPr>
                      <w:r w:rsidRPr="00C94B00">
                        <w:rPr>
                          <w:sz w:val="18"/>
                          <w:szCs w:val="18"/>
                        </w:rPr>
                        <w:t>Local Teaching/Learning Contexts</w:t>
                      </w:r>
                    </w:p>
                  </w:txbxContent>
                </v:textbox>
              </v:shape>
              <v:shape id="_x0000_s43080" type="#_x0000_t202" style="position:absolute;left:4684;top:7069;width:1928;height:436" strokecolor="#4bacc6 [3208]">
                <v:textbox style="mso-next-textbox:#_x0000_s43080">
                  <w:txbxContent>
                    <w:p w:rsidR="003D1115" w:rsidRPr="00C94B00" w:rsidRDefault="003D1115" w:rsidP="00434992">
                      <w:pPr>
                        <w:jc w:val="center"/>
                        <w:rPr>
                          <w:sz w:val="18"/>
                          <w:szCs w:val="18"/>
                        </w:rPr>
                      </w:pPr>
                      <w:r w:rsidRPr="00C94B00">
                        <w:rPr>
                          <w:sz w:val="18"/>
                          <w:szCs w:val="18"/>
                        </w:rPr>
                        <w:t>Further Refinement</w:t>
                      </w:r>
                    </w:p>
                  </w:txbxContent>
                </v:textbox>
              </v:shape>
              <v:shape id="_x0000_s43081" type="#_x0000_t202" style="position:absolute;left:4613;top:7991;width:2352;height:707" strokecolor="#4bacc6 [3208]">
                <v:textbox style="mso-next-textbox:#_x0000_s43081">
                  <w:txbxContent>
                    <w:p w:rsidR="003D1115" w:rsidRPr="00C94B00" w:rsidRDefault="003D1115" w:rsidP="00434992">
                      <w:pPr>
                        <w:rPr>
                          <w:b/>
                          <w:sz w:val="18"/>
                          <w:szCs w:val="18"/>
                        </w:rPr>
                      </w:pPr>
                      <w:r w:rsidRPr="00C94B00">
                        <w:rPr>
                          <w:b/>
                          <w:sz w:val="18"/>
                          <w:szCs w:val="18"/>
                        </w:rPr>
                        <w:t>Zion Hill Lecturers’ Current Conceptions of Teaching</w:t>
                      </w:r>
                    </w:p>
                  </w:txbxContent>
                </v:textbox>
              </v:shape>
              <v:shape id="_x0000_s43082" type="#_x0000_t202" style="position:absolute;left:7409;top:7881;width:3031;height:931" strokecolor="#4bacc6 [3208]">
                <v:textbox style="mso-next-textbox:#_x0000_s43082">
                  <w:txbxContent>
                    <w:p w:rsidR="003D1115" w:rsidRPr="00C94B00" w:rsidRDefault="003D1115" w:rsidP="00434992">
                      <w:pPr>
                        <w:jc w:val="center"/>
                        <w:rPr>
                          <w:sz w:val="18"/>
                          <w:szCs w:val="18"/>
                        </w:rPr>
                      </w:pPr>
                      <w:r w:rsidRPr="00C94B00">
                        <w:rPr>
                          <w:sz w:val="18"/>
                          <w:szCs w:val="18"/>
                        </w:rPr>
                        <w:t xml:space="preserve">Unique </w:t>
                      </w:r>
                      <w:r>
                        <w:rPr>
                          <w:sz w:val="18"/>
                          <w:szCs w:val="18"/>
                        </w:rPr>
                        <w:t>Categories of Zion Hill Lecturers Conceptions</w:t>
                      </w:r>
                      <w:r w:rsidRPr="00C94B00">
                        <w:rPr>
                          <w:sz w:val="18"/>
                          <w:szCs w:val="18"/>
                        </w:rPr>
                        <w:t xml:space="preserve"> and Variation of Teaching Practice</w:t>
                      </w:r>
                    </w:p>
                  </w:txbxContent>
                </v:textbox>
              </v:shape>
              <v:shape id="_x0000_s43083" type="#_x0000_t32" style="position:absolute;left:5626;top:6298;width:1;height:761" o:connectortype="straight" strokecolor="#4bacc6 [3208]">
                <v:stroke startarrow="block" endarrow="block"/>
              </v:shape>
              <v:shape id="_x0000_s43084" type="#_x0000_t32" style="position:absolute;left:6500;top:5750;width:0;height:548" o:connectortype="straight" strokecolor="#4bacc6 [3208]">
                <v:stroke startarrow="block"/>
              </v:shape>
              <v:shape id="_x0000_s43085" type="#_x0000_t32" style="position:absolute;left:5344;top:5568;width:282;height:0" o:connectortype="straight" strokecolor="#4bacc6 [3208]">
                <v:stroke endarrow="block"/>
              </v:shape>
              <v:shape id="_x0000_s43086" type="#_x0000_t32" style="position:absolute;left:7441;top:5568;width:527;height:0" o:connectortype="straight" strokecolor="#4bacc6 [3208]">
                <v:stroke endarrow="block"/>
              </v:shape>
              <v:shape id="_x0000_s43087" type="#_x0000_t32" style="position:absolute;left:6637;top:7281;width:804;height:0" o:connectortype="straight" strokecolor="#4bacc6 [3208]">
                <v:stroke endarrow="block"/>
              </v:shape>
              <v:shape id="_x0000_s43088" type="#_x0000_t32" style="position:absolute;left:4977;top:4970;width:1;height:354" o:connectortype="straight" strokecolor="#4bacc6 [3208]">
                <v:stroke endarrow="block"/>
              </v:shape>
              <v:shape id="_x0000_s43089" type="#_x0000_t32" style="position:absolute;left:8883;top:4969;width:0;height:293" o:connectortype="straight" strokecolor="#4bacc6 [3208]">
                <v:stroke endarrow="block"/>
              </v:shape>
              <v:shape id="_x0000_s43090" type="#_x0000_t32" style="position:absolute;left:9005;top:6027;width:0;height:271" o:connectortype="straight" strokecolor="#4bacc6 [3208]">
                <v:stroke endarrow="block"/>
              </v:shape>
              <v:shape id="_x0000_s43091" type="#_x0000_t32" style="position:absolute;left:6965;top:8356;width:444;height:1;flip:x" o:connectortype="straight" strokecolor="#4bacc6 [3208]">
                <v:stroke endarrow="block"/>
              </v:shape>
              <v:shape id="_x0000_s43092" type="#_x0000_t32" style="position:absolute;left:5626;top:7505;width:1;height:486;flip:x" o:connectortype="straight" strokecolor="#4bacc6 [3208]">
                <v:stroke startarrow="block"/>
              </v:shape>
              <v:shape id="_x0000_s43093" type="#_x0000_t32" style="position:absolute;left:4794;top:5763;width:0;height:548" o:connectortype="straight" strokecolor="#4bacc6 [3208]">
                <v:stroke startarrow="block"/>
              </v:shape>
              <v:shape id="_x0000_s43094" type="#_x0000_t32" style="position:absolute;left:6612;top:4970;width:0;height:354" o:connectortype="straight" strokecolor="#4bacc6 [3208]">
                <v:stroke endarrow="block"/>
              </v:shape>
              <v:shape id="_x0000_s43095" type="#_x0000_t32" style="position:absolute;left:4794;top:6298;width:1706;height:13;flip:y" o:connectortype="straight" strokecolor="#4bacc6 [3208]"/>
            </v:group>
            <v:group id="_x0000_s43096" style="position:absolute;left:2680;top:2870;width:5975;height:2100" coordorigin="2680,2870" coordsize="5975,2100">
              <v:shape id="_x0000_s43097" type="#_x0000_t32" style="position:absolute;left:7033;top:3580;width:0;height:61" o:connectortype="straight" strokecolor="#4bacc6 [3208]">
                <v:stroke endarrow="block"/>
              </v:shape>
              <v:shape id="_x0000_s43098" type="#_x0000_t32" style="position:absolute;left:4782;top:3519;width:0;height:122" o:connectortype="straight" strokecolor="#4bacc6 [3208]">
                <v:stroke endarrow="block"/>
              </v:shape>
              <v:shape id="_x0000_s43099" type="#_x0000_t32" style="position:absolute;left:4782;top:4077;width:0;height:112" o:connectortype="straight" strokecolor="#4bacc6 [3208]"/>
              <v:shape id="_x0000_s43100" type="#_x0000_t32" style="position:absolute;left:7033;top:4077;width:0;height:112" o:connectortype="straight" strokecolor="#4bacc6 [3208]"/>
              <v:shape id="_x0000_s43101" type="#_x0000_t32" style="position:absolute;left:5945;top:4391;width:1086;height:0" o:connectortype="straight" strokecolor="#4bacc6 [3208]"/>
              <v:shape id="_x0000_s43102" type="#_x0000_t202" style="position:absolute;left:3925;top:4534;width:1419;height:436" strokecolor="#4bacc6 [3208]">
                <v:textbox style="mso-next-textbox:#_x0000_s43102">
                  <w:txbxContent>
                    <w:p w:rsidR="003D1115" w:rsidRPr="00C94B00" w:rsidRDefault="003D1115" w:rsidP="00434992">
                      <w:pPr>
                        <w:jc w:val="center"/>
                        <w:rPr>
                          <w:sz w:val="18"/>
                          <w:szCs w:val="18"/>
                        </w:rPr>
                      </w:pPr>
                      <w:r w:rsidRPr="00C94B00">
                        <w:rPr>
                          <w:sz w:val="18"/>
                          <w:szCs w:val="18"/>
                        </w:rPr>
                        <w:t>Data Collection</w:t>
                      </w:r>
                    </w:p>
                  </w:txbxContent>
                </v:textbox>
              </v:shape>
              <v:shape id="_x0000_s43103" type="#_x0000_t202" style="position:absolute;left:5595;top:4534;width:2373;height:436" strokecolor="#4bacc6 [3208]">
                <v:textbox style="mso-next-textbox:#_x0000_s43103">
                  <w:txbxContent>
                    <w:p w:rsidR="003D1115" w:rsidRPr="00C94B00" w:rsidRDefault="003D1115" w:rsidP="00434992">
                      <w:pPr>
                        <w:jc w:val="center"/>
                        <w:rPr>
                          <w:sz w:val="18"/>
                          <w:szCs w:val="18"/>
                        </w:rPr>
                      </w:pPr>
                      <w:r w:rsidRPr="00C94B00">
                        <w:rPr>
                          <w:sz w:val="18"/>
                          <w:szCs w:val="18"/>
                        </w:rPr>
                        <w:t>Semi-structured Interviews</w:t>
                      </w:r>
                    </w:p>
                  </w:txbxContent>
                </v:textbox>
              </v:shape>
              <v:shape id="_x0000_s43104" type="#_x0000_t32" style="position:absolute;left:7910;top:4776;width:357;height:0" o:connectortype="straight" strokecolor="#4bacc6 [3208]">
                <v:stroke endarrow="block"/>
              </v:shape>
              <v:shape id="_x0000_s43105" type="#_x0000_t32" style="position:absolute;left:4771;top:3519;width:1106;height:0;flip:x" o:connectortype="straight" strokecolor="#4bacc6 [3208]"/>
              <v:shape id="_x0000_s43106" type="#_x0000_t202" style="position:absolute;left:2680;top:3641;width:2915;height:436" strokecolor="#4bacc6 [3208]">
                <v:textbox style="mso-next-textbox:#_x0000_s43106">
                  <w:txbxContent>
                    <w:p w:rsidR="003D1115" w:rsidRPr="00FB3BF7" w:rsidRDefault="003D1115" w:rsidP="00434992">
                      <w:pPr>
                        <w:rPr>
                          <w:sz w:val="16"/>
                          <w:szCs w:val="16"/>
                        </w:rPr>
                      </w:pPr>
                      <w:r w:rsidRPr="00FB3BF7">
                        <w:rPr>
                          <w:rFonts w:ascii="Arial" w:hAnsi="Arial" w:cs="Arial"/>
                          <w:sz w:val="16"/>
                          <w:szCs w:val="16"/>
                        </w:rPr>
                        <w:t>Basic Interpretive Qualitative Design</w:t>
                      </w:r>
                    </w:p>
                  </w:txbxContent>
                </v:textbox>
              </v:shape>
              <v:shape id="_x0000_s43107" type="#_x0000_t202" style="position:absolute;left:6045;top:3641;width:2610;height:436" strokecolor="#4bacc6 [3208]">
                <v:textbox style="mso-next-textbox:#_x0000_s43107">
                  <w:txbxContent>
                    <w:p w:rsidR="003D1115" w:rsidRPr="00C94B00" w:rsidRDefault="003D1115" w:rsidP="00434992">
                      <w:pPr>
                        <w:jc w:val="center"/>
                        <w:rPr>
                          <w:sz w:val="18"/>
                          <w:szCs w:val="18"/>
                        </w:rPr>
                      </w:pPr>
                      <w:r w:rsidRPr="00C94B00">
                        <w:rPr>
                          <w:sz w:val="18"/>
                          <w:szCs w:val="18"/>
                        </w:rPr>
                        <w:t>Pedagogical Constructs Model</w:t>
                      </w:r>
                    </w:p>
                    <w:p w:rsidR="003D1115" w:rsidRPr="00FB3BF7" w:rsidRDefault="003D1115" w:rsidP="00434992">
                      <w:pPr>
                        <w:rPr>
                          <w:szCs w:val="18"/>
                        </w:rPr>
                      </w:pPr>
                    </w:p>
                  </w:txbxContent>
                </v:textbox>
              </v:shape>
              <v:shape id="_x0000_s43108" type="#_x0000_t202" style="position:absolute;left:4436;top:2870;width:3031;height:436" strokecolor="#4bacc6 [3208]">
                <v:textbox style="mso-next-textbox:#_x0000_s43108">
                  <w:txbxContent>
                    <w:p w:rsidR="003D1115" w:rsidRPr="00C94B00" w:rsidRDefault="003D1115" w:rsidP="00434992">
                      <w:pPr>
                        <w:jc w:val="center"/>
                        <w:rPr>
                          <w:b/>
                          <w:sz w:val="18"/>
                          <w:szCs w:val="18"/>
                        </w:rPr>
                      </w:pPr>
                      <w:r>
                        <w:rPr>
                          <w:b/>
                          <w:sz w:val="18"/>
                          <w:szCs w:val="18"/>
                        </w:rPr>
                        <w:t>Interpretivism</w:t>
                      </w:r>
                    </w:p>
                  </w:txbxContent>
                </v:textbox>
              </v:shape>
              <v:shape id="_x0000_s43109" type="#_x0000_t32" style="position:absolute;left:5877;top:3306;width:0;height:213" o:connectortype="straight" strokecolor="#4bacc6 [3208]"/>
              <v:shape id="_x0000_s43110" type="#_x0000_t32" style="position:absolute;left:4771;top:4189;width:2252;height:1" o:connectortype="straight" strokecolor="#4bacc6 [3208]"/>
              <v:shape id="_x0000_s43111" type="#_x0000_t32" style="position:absolute;left:5937;top:4189;width:0;height:202" o:connectortype="straight" strokecolor="#4bacc6 [3208]"/>
              <v:shape id="_x0000_s43112" type="#_x0000_t32" style="position:absolute;left:6965;top:4391;width:0;height:143" o:connectortype="straight" strokecolor="#4bacc6 [3208]">
                <v:stroke endarrow="block"/>
              </v:shape>
              <v:shape id="_x0000_s43113" type="#_x0000_t32" style="position:absolute;left:5106;top:4391;width:0;height:143" o:connectortype="straight" strokecolor="#4bacc6 [3208]">
                <v:stroke endarrow="block"/>
              </v:shape>
            </v:group>
            <v:group id="_x0000_s43114" style="position:absolute;left:2474;top:5262;width:8093;height:3384" coordorigin="2474,5262" coordsize="8093,3384">
              <v:shape id="_x0000_s43115" type="#_x0000_t32" style="position:absolute;left:2474;top:5262;width:8093;height:1" o:connectortype="straight">
                <v:stroke dashstyle="dash"/>
              </v:shape>
              <v:shape id="_x0000_s43116" type="#_x0000_t32" style="position:absolute;left:2474;top:5262;width:0;height:3384" o:connectortype="straight">
                <v:stroke dashstyle="dash"/>
              </v:shape>
              <v:shape id="_x0000_s43117" type="#_x0000_t32" style="position:absolute;left:10567;top:5262;width:0;height:3384" o:connectortype="straight">
                <v:stroke dashstyle="dash"/>
              </v:shape>
            </v:group>
          </v:group>
        </w:pict>
      </w:r>
    </w:p>
    <w:p w:rsidR="00434992" w:rsidRDefault="00CB5DCD" w:rsidP="00434992">
      <w:pPr>
        <w:spacing w:after="0" w:line="360" w:lineRule="auto"/>
        <w:rPr>
          <w:rFonts w:ascii="Arial" w:hAnsi="Arial" w:cs="Arial"/>
          <w:b/>
          <w:sz w:val="28"/>
          <w:szCs w:val="28"/>
        </w:rPr>
      </w:pPr>
      <w:r>
        <w:rPr>
          <w:rFonts w:ascii="Arial" w:hAnsi="Arial" w:cs="Arial"/>
          <w:b/>
          <w:noProof/>
          <w:sz w:val="28"/>
          <w:szCs w:val="28"/>
          <w:lang w:val="en-TT" w:eastAsia="en-TT"/>
        </w:rPr>
        <w:pict>
          <v:shape id="_x0000_s43069" type="#_x0000_t32" style="position:absolute;margin-left:175.75pt;margin-top:17.7pt;width:57.3pt;height:0;z-index:251675136" o:connectortype="straight" strokecolor="#4bacc6 [3208]"/>
        </w:pict>
      </w:r>
    </w:p>
    <w:p w:rsidR="00434992" w:rsidRDefault="00434992" w:rsidP="00434992">
      <w:pPr>
        <w:spacing w:after="0" w:line="360" w:lineRule="auto"/>
        <w:rPr>
          <w:rFonts w:ascii="Arial" w:hAnsi="Arial" w:cs="Arial"/>
          <w:b/>
          <w:sz w:val="28"/>
          <w:szCs w:val="28"/>
        </w:rPr>
      </w:pPr>
    </w:p>
    <w:p w:rsidR="00434992" w:rsidRDefault="00CB5DCD" w:rsidP="00434992">
      <w:pPr>
        <w:spacing w:after="0" w:line="360" w:lineRule="auto"/>
        <w:rPr>
          <w:rFonts w:ascii="Arial" w:hAnsi="Arial" w:cs="Arial"/>
          <w:b/>
          <w:sz w:val="28"/>
          <w:szCs w:val="28"/>
        </w:rPr>
      </w:pPr>
      <w:r>
        <w:rPr>
          <w:rFonts w:ascii="Arial" w:hAnsi="Arial" w:cs="Arial"/>
          <w:b/>
          <w:noProof/>
          <w:sz w:val="28"/>
          <w:szCs w:val="28"/>
          <w:lang w:val="en-TT" w:eastAsia="en-TT"/>
        </w:rPr>
        <w:pict>
          <v:shape id="_x0000_s43064" type="#_x0000_t32" style="position:absolute;margin-left:137.75pt;margin-top:13pt;width:41.55pt;height:0;flip:x;z-index:251670016" o:connectortype="straight" strokecolor="#4bacc6 [3208]"/>
        </w:pict>
      </w:r>
    </w:p>
    <w:p w:rsidR="00434992" w:rsidRDefault="00CB5DCD" w:rsidP="00434992">
      <w:pPr>
        <w:spacing w:after="0" w:line="360" w:lineRule="auto"/>
        <w:rPr>
          <w:rFonts w:ascii="Arial" w:hAnsi="Arial" w:cs="Arial"/>
          <w:b/>
          <w:sz w:val="28"/>
          <w:szCs w:val="28"/>
        </w:rPr>
      </w:pPr>
      <w:r>
        <w:rPr>
          <w:rFonts w:ascii="Arial" w:hAnsi="Arial" w:cs="Arial"/>
          <w:b/>
          <w:noProof/>
          <w:sz w:val="28"/>
          <w:szCs w:val="28"/>
          <w:lang w:val="en-TT" w:eastAsia="en-TT"/>
        </w:rPr>
        <w:pict>
          <v:shape id="_x0000_s43068" type="#_x0000_t32" style="position:absolute;margin-left:152pt;margin-top:8.1pt;width:11.05pt;height:0;z-index:251674112" o:connectortype="straight" strokecolor="#4bacc6 [3208]">
            <v:stroke endarrow="block"/>
          </v:shape>
        </w:pict>
      </w:r>
      <w:r>
        <w:rPr>
          <w:rFonts w:ascii="Arial" w:hAnsi="Arial" w:cs="Arial"/>
          <w:b/>
          <w:noProof/>
          <w:sz w:val="28"/>
          <w:szCs w:val="28"/>
          <w:lang w:val="en-TT" w:eastAsia="en-TT"/>
        </w:rPr>
        <w:pict>
          <v:shape id="_x0000_s43065" type="#_x0000_t32" style="position:absolute;margin-left:490.95pt;margin-top:22.5pt;width:0;height:169.2pt;z-index:251671040" o:connectortype="straight">
            <v:stroke dashstyle="dash"/>
          </v:shape>
        </w:pict>
      </w:r>
    </w:p>
    <w:p w:rsidR="00434992" w:rsidRDefault="00434992" w:rsidP="00434992">
      <w:pPr>
        <w:spacing w:after="0" w:line="360" w:lineRule="auto"/>
        <w:rPr>
          <w:rFonts w:ascii="Arial" w:hAnsi="Arial" w:cs="Arial"/>
          <w:b/>
          <w:sz w:val="28"/>
          <w:szCs w:val="28"/>
        </w:rPr>
      </w:pPr>
    </w:p>
    <w:p w:rsidR="00434992" w:rsidRDefault="00434992" w:rsidP="00434992">
      <w:pPr>
        <w:spacing w:after="0" w:line="360" w:lineRule="auto"/>
        <w:rPr>
          <w:rFonts w:ascii="Arial" w:hAnsi="Arial" w:cs="Arial"/>
          <w:b/>
          <w:sz w:val="28"/>
          <w:szCs w:val="28"/>
        </w:rPr>
      </w:pPr>
    </w:p>
    <w:p w:rsidR="00434992" w:rsidRDefault="00434992" w:rsidP="00434992">
      <w:pPr>
        <w:spacing w:after="0" w:line="360" w:lineRule="auto"/>
        <w:rPr>
          <w:rFonts w:ascii="Arial" w:hAnsi="Arial" w:cs="Arial"/>
          <w:b/>
          <w:sz w:val="28"/>
          <w:szCs w:val="28"/>
        </w:rPr>
      </w:pPr>
    </w:p>
    <w:p w:rsidR="00434992" w:rsidRDefault="00CB5DCD" w:rsidP="00434992">
      <w:pPr>
        <w:spacing w:after="0" w:line="360" w:lineRule="auto"/>
        <w:rPr>
          <w:rFonts w:ascii="Arial" w:hAnsi="Arial" w:cs="Arial"/>
          <w:b/>
          <w:sz w:val="28"/>
          <w:szCs w:val="28"/>
        </w:rPr>
      </w:pPr>
      <w:r>
        <w:rPr>
          <w:rFonts w:ascii="Arial" w:hAnsi="Arial" w:cs="Arial"/>
          <w:b/>
          <w:noProof/>
          <w:sz w:val="28"/>
          <w:szCs w:val="28"/>
          <w:lang w:val="en-TT" w:eastAsia="en-TT"/>
        </w:rPr>
        <w:pict>
          <v:shape id="_x0000_s43066" type="#_x0000_t32" style="position:absolute;margin-left:335.05pt;margin-top:9.9pt;width:0;height:15.75pt;z-index:251672064" o:connectortype="straight" strokecolor="#4bacc6 [3208]">
            <v:stroke endarrow="block"/>
          </v:shape>
        </w:pict>
      </w:r>
    </w:p>
    <w:p w:rsidR="00434992" w:rsidRDefault="00CB5DCD" w:rsidP="00434992">
      <w:pPr>
        <w:spacing w:after="0" w:line="360" w:lineRule="auto"/>
        <w:rPr>
          <w:rFonts w:ascii="Arial" w:hAnsi="Arial" w:cs="Arial"/>
          <w:b/>
          <w:sz w:val="28"/>
          <w:szCs w:val="28"/>
        </w:rPr>
      </w:pPr>
      <w:r>
        <w:rPr>
          <w:rFonts w:ascii="Arial" w:hAnsi="Arial" w:cs="Arial"/>
          <w:b/>
          <w:noProof/>
          <w:sz w:val="28"/>
          <w:szCs w:val="28"/>
          <w:lang w:val="en-TT" w:eastAsia="en-TT"/>
        </w:rPr>
        <w:pict>
          <v:shape id="_x0000_s43067" type="#_x0000_t32" style="position:absolute;margin-left:335.05pt;margin-top:23.8pt;width:0;height:18.8pt;z-index:251673088" o:connectortype="straight" strokecolor="#4bacc6 [3208]">
            <v:stroke endarrow="block"/>
          </v:shape>
        </w:pict>
      </w:r>
    </w:p>
    <w:p w:rsidR="00434992" w:rsidRDefault="00434992" w:rsidP="00434992">
      <w:pPr>
        <w:spacing w:after="0" w:line="360" w:lineRule="auto"/>
        <w:rPr>
          <w:rFonts w:ascii="Arial" w:hAnsi="Arial" w:cs="Arial"/>
          <w:b/>
          <w:sz w:val="28"/>
          <w:szCs w:val="28"/>
        </w:rPr>
      </w:pPr>
    </w:p>
    <w:p w:rsidR="00434992" w:rsidRDefault="00434992" w:rsidP="00434992">
      <w:pPr>
        <w:spacing w:after="0" w:line="360" w:lineRule="auto"/>
        <w:rPr>
          <w:rFonts w:ascii="Arial" w:hAnsi="Arial" w:cs="Arial"/>
          <w:b/>
          <w:sz w:val="28"/>
          <w:szCs w:val="28"/>
        </w:rPr>
      </w:pPr>
    </w:p>
    <w:p w:rsidR="00434992" w:rsidRDefault="00434992" w:rsidP="00434992">
      <w:pPr>
        <w:spacing w:after="0" w:line="360" w:lineRule="auto"/>
        <w:rPr>
          <w:rFonts w:ascii="Arial" w:hAnsi="Arial" w:cs="Arial"/>
        </w:rPr>
      </w:pPr>
    </w:p>
    <w:p w:rsidR="00A53233" w:rsidRDefault="00A53233" w:rsidP="002F5259">
      <w:pPr>
        <w:pStyle w:val="Heading2"/>
        <w:rPr>
          <w:rFonts w:ascii="Arial" w:eastAsiaTheme="minorHAnsi" w:hAnsi="Arial" w:cs="Arial"/>
          <w:b w:val="0"/>
          <w:bCs w:val="0"/>
          <w:color w:val="auto"/>
          <w:sz w:val="22"/>
          <w:szCs w:val="22"/>
        </w:rPr>
      </w:pPr>
    </w:p>
    <w:p w:rsidR="0021713A" w:rsidRPr="0021713A" w:rsidRDefault="0021713A" w:rsidP="0021713A"/>
    <w:p w:rsidR="008C3E06" w:rsidRPr="00CA3F5C" w:rsidRDefault="008C3E06" w:rsidP="002F5259">
      <w:pPr>
        <w:pStyle w:val="Heading2"/>
        <w:rPr>
          <w:rFonts w:ascii="Arial" w:hAnsi="Arial" w:cs="Arial"/>
          <w:i/>
        </w:rPr>
      </w:pPr>
      <w:bookmarkStart w:id="253" w:name="_Toc1031838"/>
      <w:r w:rsidRPr="00CA3F5C">
        <w:rPr>
          <w:rFonts w:ascii="Arial" w:hAnsi="Arial" w:cs="Arial"/>
          <w:i/>
          <w:sz w:val="28"/>
          <w:szCs w:val="28"/>
        </w:rPr>
        <w:lastRenderedPageBreak/>
        <w:t>4.</w:t>
      </w:r>
      <w:r w:rsidR="00434992" w:rsidRPr="00CA3F5C">
        <w:rPr>
          <w:rFonts w:ascii="Arial" w:hAnsi="Arial" w:cs="Arial"/>
          <w:i/>
          <w:sz w:val="28"/>
          <w:szCs w:val="28"/>
        </w:rPr>
        <w:t>8</w:t>
      </w:r>
      <w:r w:rsidRPr="00CA3F5C">
        <w:rPr>
          <w:rFonts w:ascii="Arial" w:hAnsi="Arial" w:cs="Arial"/>
          <w:i/>
          <w:sz w:val="28"/>
          <w:szCs w:val="28"/>
        </w:rPr>
        <w:t>. Conclusion</w:t>
      </w:r>
      <w:bookmarkEnd w:id="253"/>
    </w:p>
    <w:p w:rsidR="008C3E06" w:rsidRDefault="008C3E06" w:rsidP="008C3E06">
      <w:pPr>
        <w:autoSpaceDE w:val="0"/>
        <w:autoSpaceDN w:val="0"/>
        <w:adjustRightInd w:val="0"/>
        <w:spacing w:after="0" w:line="240" w:lineRule="auto"/>
        <w:rPr>
          <w:rFonts w:ascii="Arial" w:hAnsi="Arial" w:cs="Arial"/>
          <w:b/>
          <w:bCs/>
          <w:sz w:val="24"/>
          <w:szCs w:val="24"/>
        </w:rPr>
      </w:pPr>
    </w:p>
    <w:p w:rsidR="00E122EB" w:rsidRDefault="00E122EB" w:rsidP="008C3E06">
      <w:pPr>
        <w:spacing w:after="0" w:line="360" w:lineRule="auto"/>
        <w:rPr>
          <w:rFonts w:ascii="Arial" w:hAnsi="Arial" w:cs="Arial"/>
        </w:rPr>
      </w:pPr>
    </w:p>
    <w:p w:rsidR="008C3E06" w:rsidRPr="00615F26" w:rsidRDefault="008C3E06" w:rsidP="008C3E06">
      <w:pPr>
        <w:spacing w:after="0" w:line="360" w:lineRule="auto"/>
        <w:rPr>
          <w:rFonts w:ascii="Arial" w:hAnsi="Arial" w:cs="Arial"/>
        </w:rPr>
      </w:pPr>
      <w:r>
        <w:rPr>
          <w:rFonts w:ascii="Arial" w:hAnsi="Arial" w:cs="Arial"/>
        </w:rPr>
        <w:t xml:space="preserve">The present study focused on unearthing the current conceptions of teaching held by certain ZHC lecturers.  Its primary methodology centred on the </w:t>
      </w:r>
      <w:r>
        <w:rPr>
          <w:rFonts w:ascii="Arial" w:hAnsi="Arial" w:cs="Arial"/>
          <w:i/>
        </w:rPr>
        <w:t>BIQD</w:t>
      </w:r>
      <w:r w:rsidRPr="00A26EA0">
        <w:rPr>
          <w:rFonts w:ascii="Arial" w:hAnsi="Arial" w:cs="Arial"/>
          <w:i/>
        </w:rPr>
        <w:t xml:space="preserve"> paradigm</w:t>
      </w:r>
      <w:r w:rsidR="00121C3E">
        <w:rPr>
          <w:rFonts w:ascii="Arial" w:hAnsi="Arial" w:cs="Arial"/>
        </w:rPr>
        <w:t xml:space="preserve"> (Mirriam, </w:t>
      </w:r>
      <w:r>
        <w:rPr>
          <w:rFonts w:ascii="Arial" w:hAnsi="Arial" w:cs="Arial"/>
        </w:rPr>
        <w:t xml:space="preserve">2009, </w:t>
      </w:r>
      <w:r w:rsidR="00121C3E">
        <w:rPr>
          <w:rFonts w:ascii="Arial" w:hAnsi="Arial" w:cs="Arial"/>
        </w:rPr>
        <w:t xml:space="preserve">2002), </w:t>
      </w:r>
      <w:r>
        <w:rPr>
          <w:rFonts w:ascii="Arial" w:hAnsi="Arial" w:cs="Arial"/>
        </w:rPr>
        <w:t xml:space="preserve">utilising </w:t>
      </w:r>
      <w:r w:rsidRPr="004F51F1">
        <w:rPr>
          <w:rFonts w:ascii="Arial" w:hAnsi="Arial" w:cs="Arial"/>
          <w:i/>
        </w:rPr>
        <w:t>semi</w:t>
      </w:r>
      <w:r w:rsidRPr="004F51F1">
        <w:rPr>
          <w:rFonts w:ascii="Arial" w:eastAsia="Calibri" w:hAnsi="Arial" w:cs="Arial"/>
          <w:i/>
        </w:rPr>
        <w:t>–</w:t>
      </w:r>
      <w:r w:rsidRPr="004F51F1">
        <w:rPr>
          <w:rFonts w:ascii="Arial" w:hAnsi="Arial" w:cs="Arial"/>
          <w:i/>
        </w:rPr>
        <w:t>structured interview</w:t>
      </w:r>
      <w:r>
        <w:rPr>
          <w:rFonts w:ascii="Arial" w:hAnsi="Arial" w:cs="Arial"/>
        </w:rPr>
        <w:t xml:space="preserve"> for data collection.  Participants’ narratives were digitally recorded, manually transcribed and reduced.  The data collection process included use of the ‘</w:t>
      </w:r>
      <w:r w:rsidRPr="00123584">
        <w:rPr>
          <w:rFonts w:ascii="Arial" w:hAnsi="Arial" w:cs="Arial"/>
          <w:i/>
        </w:rPr>
        <w:t>Seven Step’</w:t>
      </w:r>
      <w:r>
        <w:rPr>
          <w:rFonts w:ascii="Arial" w:hAnsi="Arial" w:cs="Arial"/>
        </w:rPr>
        <w:t xml:space="preserve"> method (</w:t>
      </w:r>
      <w:r w:rsidRPr="00A86F43">
        <w:rPr>
          <w:rFonts w:ascii="Arial" w:eastAsia="Times New Roman" w:hAnsi="Arial" w:cs="Arial"/>
        </w:rPr>
        <w:t xml:space="preserve">Dahlgren and </w:t>
      </w:r>
      <w:r w:rsidR="0085420D">
        <w:rPr>
          <w:rFonts w:ascii="Arial" w:eastAsia="Times New Roman" w:hAnsi="Arial" w:cs="Arial"/>
        </w:rPr>
        <w:t xml:space="preserve">Fallsberg, </w:t>
      </w:r>
      <w:r w:rsidRPr="00A86F43">
        <w:rPr>
          <w:rFonts w:ascii="Arial" w:hAnsi="Arial" w:cs="Arial"/>
          <w:noProof/>
        </w:rPr>
        <w:t>1991</w:t>
      </w:r>
      <w:r w:rsidRPr="00A86F43">
        <w:rPr>
          <w:rFonts w:ascii="Arial" w:hAnsi="Arial" w:cs="Arial"/>
        </w:rPr>
        <w:t>)</w:t>
      </w:r>
      <w:r>
        <w:rPr>
          <w:rFonts w:ascii="Arial" w:hAnsi="Arial" w:cs="Arial"/>
        </w:rPr>
        <w:t xml:space="preserve"> as a strategy, aligned to unearthing teachers’ conceptions during data analysis.  Data analysis resulted in the reduction of data for intense analysis, and the eventual unearthing of themes as well as categories, aligned to ZHC lecturers’ current conception/s of teaching.  Critical to the methodology in this research was a focus on validity and reliability including credibility, and dependability, </w:t>
      </w:r>
      <w:r w:rsidR="00C0007A">
        <w:rPr>
          <w:rFonts w:ascii="Arial" w:hAnsi="Arial" w:cs="Arial"/>
        </w:rPr>
        <w:t xml:space="preserve">including the issue of power relations between the researcher and the participants, </w:t>
      </w:r>
      <w:r>
        <w:rPr>
          <w:rFonts w:ascii="Arial" w:hAnsi="Arial" w:cs="Arial"/>
        </w:rPr>
        <w:t xml:space="preserve">significant elements in maintaining trustworthiness in this study.  In </w:t>
      </w:r>
      <w:r w:rsidRPr="00615F26">
        <w:rPr>
          <w:rFonts w:ascii="Arial" w:hAnsi="Arial" w:cs="Arial"/>
        </w:rPr>
        <w:t>Chapter 5</w:t>
      </w:r>
      <w:r>
        <w:rPr>
          <w:rFonts w:ascii="Arial" w:hAnsi="Arial" w:cs="Arial"/>
        </w:rPr>
        <w:t>,</w:t>
      </w:r>
      <w:r w:rsidRPr="00615F26">
        <w:rPr>
          <w:rFonts w:ascii="Arial" w:hAnsi="Arial" w:cs="Arial"/>
        </w:rPr>
        <w:t xml:space="preserve"> I shall focus on the findings.</w:t>
      </w:r>
    </w:p>
    <w:p w:rsidR="00C0007A" w:rsidRDefault="00C0007A" w:rsidP="00801754">
      <w:pPr>
        <w:pStyle w:val="Heading1"/>
        <w:rPr>
          <w:rFonts w:ascii="Arial" w:hAnsi="Arial" w:cs="Arial"/>
          <w:sz w:val="32"/>
          <w:szCs w:val="32"/>
        </w:rPr>
      </w:pPr>
    </w:p>
    <w:p w:rsidR="00C0007A" w:rsidRDefault="00C0007A" w:rsidP="00801754">
      <w:pPr>
        <w:pStyle w:val="Heading1"/>
        <w:rPr>
          <w:rFonts w:ascii="Arial" w:hAnsi="Arial" w:cs="Arial"/>
          <w:sz w:val="32"/>
          <w:szCs w:val="32"/>
        </w:rPr>
      </w:pPr>
    </w:p>
    <w:p w:rsidR="00C0007A" w:rsidRDefault="00C0007A" w:rsidP="00801754">
      <w:pPr>
        <w:pStyle w:val="Heading1"/>
        <w:rPr>
          <w:rFonts w:ascii="Arial" w:hAnsi="Arial" w:cs="Arial"/>
          <w:sz w:val="32"/>
          <w:szCs w:val="32"/>
        </w:rPr>
      </w:pPr>
    </w:p>
    <w:p w:rsidR="00C0007A" w:rsidRDefault="00C0007A" w:rsidP="00801754">
      <w:pPr>
        <w:pStyle w:val="Heading1"/>
        <w:rPr>
          <w:rFonts w:ascii="Arial" w:hAnsi="Arial" w:cs="Arial"/>
          <w:sz w:val="32"/>
          <w:szCs w:val="32"/>
        </w:rPr>
      </w:pPr>
    </w:p>
    <w:p w:rsidR="00C0007A" w:rsidRDefault="00C0007A" w:rsidP="00801754">
      <w:pPr>
        <w:pStyle w:val="Heading1"/>
        <w:rPr>
          <w:rFonts w:ascii="Arial" w:hAnsi="Arial" w:cs="Arial"/>
          <w:sz w:val="32"/>
          <w:szCs w:val="32"/>
        </w:rPr>
      </w:pPr>
    </w:p>
    <w:p w:rsidR="00C0007A" w:rsidRDefault="00C0007A" w:rsidP="00801754">
      <w:pPr>
        <w:pStyle w:val="Heading1"/>
        <w:rPr>
          <w:rFonts w:ascii="Arial" w:hAnsi="Arial" w:cs="Arial"/>
          <w:sz w:val="32"/>
          <w:szCs w:val="32"/>
        </w:rPr>
      </w:pPr>
    </w:p>
    <w:p w:rsidR="00C0007A" w:rsidRDefault="00C0007A" w:rsidP="00801754">
      <w:pPr>
        <w:pStyle w:val="Heading1"/>
        <w:rPr>
          <w:rFonts w:ascii="Arial" w:hAnsi="Arial" w:cs="Arial"/>
          <w:sz w:val="32"/>
          <w:szCs w:val="32"/>
        </w:rPr>
      </w:pPr>
    </w:p>
    <w:p w:rsidR="00B801C2" w:rsidRDefault="00B801C2" w:rsidP="00B801C2">
      <w:pPr>
        <w:rPr>
          <w:rFonts w:ascii="Arial" w:eastAsiaTheme="majorEastAsia" w:hAnsi="Arial" w:cs="Arial"/>
          <w:b/>
          <w:bCs/>
          <w:color w:val="365F91" w:themeColor="accent1" w:themeShade="BF"/>
          <w:sz w:val="32"/>
          <w:szCs w:val="32"/>
        </w:rPr>
      </w:pPr>
    </w:p>
    <w:p w:rsidR="0021713A" w:rsidRPr="00B801C2" w:rsidRDefault="0021713A" w:rsidP="00B801C2"/>
    <w:p w:rsidR="004308D9" w:rsidRPr="000E30C0" w:rsidRDefault="004308D9" w:rsidP="00801754">
      <w:pPr>
        <w:pStyle w:val="Heading1"/>
        <w:rPr>
          <w:rFonts w:ascii="Arial" w:hAnsi="Arial" w:cs="Arial"/>
          <w:sz w:val="32"/>
          <w:szCs w:val="32"/>
        </w:rPr>
      </w:pPr>
      <w:bookmarkStart w:id="254" w:name="_Toc1031839"/>
      <w:r w:rsidRPr="000E30C0">
        <w:rPr>
          <w:rFonts w:ascii="Arial" w:hAnsi="Arial" w:cs="Arial"/>
          <w:sz w:val="32"/>
          <w:szCs w:val="32"/>
        </w:rPr>
        <w:lastRenderedPageBreak/>
        <w:t>Chapter 5</w:t>
      </w:r>
      <w:r w:rsidR="00801754" w:rsidRPr="000E30C0">
        <w:rPr>
          <w:rFonts w:ascii="Arial" w:hAnsi="Arial" w:cs="Arial"/>
          <w:sz w:val="32"/>
          <w:szCs w:val="32"/>
        </w:rPr>
        <w:t>:</w:t>
      </w:r>
      <w:r w:rsidRPr="000E30C0">
        <w:rPr>
          <w:rFonts w:ascii="Arial" w:hAnsi="Arial" w:cs="Arial"/>
          <w:sz w:val="32"/>
          <w:szCs w:val="32"/>
        </w:rPr>
        <w:t xml:space="preserve"> </w:t>
      </w:r>
      <w:r w:rsidR="00465402">
        <w:rPr>
          <w:rFonts w:ascii="Arial" w:hAnsi="Arial" w:cs="Arial"/>
          <w:sz w:val="32"/>
          <w:szCs w:val="32"/>
        </w:rPr>
        <w:t xml:space="preserve">Presentation of </w:t>
      </w:r>
      <w:r w:rsidRPr="000E30C0">
        <w:rPr>
          <w:rFonts w:ascii="Arial" w:hAnsi="Arial" w:cs="Arial"/>
          <w:sz w:val="32"/>
          <w:szCs w:val="32"/>
        </w:rPr>
        <w:t>Findings</w:t>
      </w:r>
      <w:bookmarkEnd w:id="254"/>
    </w:p>
    <w:p w:rsidR="004308D9" w:rsidRDefault="004308D9" w:rsidP="004308D9">
      <w:pPr>
        <w:rPr>
          <w:rFonts w:ascii="Arial" w:hAnsi="Arial" w:cs="Arial"/>
          <w:b/>
          <w:sz w:val="28"/>
          <w:szCs w:val="28"/>
        </w:rPr>
      </w:pPr>
    </w:p>
    <w:p w:rsidR="004308D9" w:rsidRPr="000E30C0" w:rsidRDefault="004308D9" w:rsidP="00977E12">
      <w:pPr>
        <w:pStyle w:val="Heading1"/>
        <w:rPr>
          <w:rFonts w:ascii="Arial" w:hAnsi="Arial" w:cs="Arial"/>
          <w:i/>
        </w:rPr>
      </w:pPr>
      <w:bookmarkStart w:id="255" w:name="_Toc1031840"/>
      <w:r w:rsidRPr="000E30C0">
        <w:rPr>
          <w:rFonts w:ascii="Arial" w:hAnsi="Arial" w:cs="Arial"/>
          <w:i/>
        </w:rPr>
        <w:t>5.1. Introduction</w:t>
      </w:r>
      <w:bookmarkEnd w:id="255"/>
    </w:p>
    <w:p w:rsidR="004308D9" w:rsidRDefault="004308D9" w:rsidP="004308D9">
      <w:pPr>
        <w:rPr>
          <w:rFonts w:ascii="Arial" w:hAnsi="Arial" w:cs="Arial"/>
          <w:b/>
          <w:sz w:val="28"/>
          <w:szCs w:val="28"/>
        </w:rPr>
      </w:pPr>
    </w:p>
    <w:p w:rsidR="004308D9" w:rsidRPr="00F11E0B" w:rsidRDefault="004308D9" w:rsidP="004308D9">
      <w:pPr>
        <w:spacing w:line="360" w:lineRule="auto"/>
        <w:rPr>
          <w:rFonts w:ascii="Arial" w:hAnsi="Arial" w:cs="Arial"/>
        </w:rPr>
      </w:pPr>
      <w:r w:rsidRPr="00F11E0B">
        <w:rPr>
          <w:rFonts w:ascii="Arial" w:hAnsi="Arial" w:cs="Arial"/>
        </w:rPr>
        <w:t xml:space="preserve">My intent in this study was to unearth and understand the current conceptions of teaching held by certain lecturers at the ZHC campus.  In Chapter 4, I outlined the methodology I utilised to undertake the investigation.  In this Chapter, I present the findings. </w:t>
      </w:r>
    </w:p>
    <w:p w:rsidR="004308D9" w:rsidRPr="00F11E0B" w:rsidRDefault="004308D9" w:rsidP="004308D9">
      <w:pPr>
        <w:spacing w:line="360" w:lineRule="auto"/>
        <w:rPr>
          <w:rFonts w:ascii="Arial" w:hAnsi="Arial" w:cs="Arial"/>
          <w:b/>
        </w:rPr>
      </w:pPr>
    </w:p>
    <w:p w:rsidR="00382C53" w:rsidRDefault="004308D9" w:rsidP="00695407">
      <w:pPr>
        <w:spacing w:line="360" w:lineRule="auto"/>
        <w:rPr>
          <w:rFonts w:ascii="Arial" w:hAnsi="Arial" w:cs="Arial"/>
        </w:rPr>
      </w:pPr>
      <w:r w:rsidRPr="00F11E0B">
        <w:rPr>
          <w:rFonts w:ascii="Arial" w:hAnsi="Arial" w:cs="Arial"/>
        </w:rPr>
        <w:t xml:space="preserve">In response to the first research question: </w:t>
      </w:r>
      <w:r w:rsidRPr="00F11E0B">
        <w:rPr>
          <w:rFonts w:ascii="Arial" w:hAnsi="Arial" w:cs="Arial"/>
          <w:i/>
        </w:rPr>
        <w:t xml:space="preserve">What were the current conceptions of teaching held by certain ZHC lecturers? </w:t>
      </w:r>
      <w:r w:rsidRPr="00F11E0B">
        <w:rPr>
          <w:rFonts w:ascii="Arial" w:hAnsi="Arial" w:cs="Arial"/>
        </w:rPr>
        <w:t xml:space="preserve"> The </w:t>
      </w:r>
      <w:r w:rsidR="002413D3">
        <w:rPr>
          <w:rFonts w:ascii="Arial" w:hAnsi="Arial" w:cs="Arial"/>
        </w:rPr>
        <w:t>table</w:t>
      </w:r>
      <w:r w:rsidRPr="00F11E0B">
        <w:rPr>
          <w:rFonts w:ascii="Arial" w:hAnsi="Arial" w:cs="Arial"/>
        </w:rPr>
        <w:t xml:space="preserve"> below presents one general model representing conceptions of teachin</w:t>
      </w:r>
      <w:r w:rsidR="00E96342">
        <w:rPr>
          <w:rFonts w:ascii="Arial" w:hAnsi="Arial" w:cs="Arial"/>
        </w:rPr>
        <w:t>g</w:t>
      </w:r>
      <w:r w:rsidR="008A783A">
        <w:rPr>
          <w:rFonts w:ascii="Arial" w:hAnsi="Arial" w:cs="Arial"/>
        </w:rPr>
        <w:t xml:space="preserve"> held by HE lecturers (Kember, </w:t>
      </w:r>
      <w:r w:rsidRPr="00F11E0B">
        <w:rPr>
          <w:rFonts w:ascii="Arial" w:hAnsi="Arial" w:cs="Arial"/>
        </w:rPr>
        <w:t>1997).  In alignment with ideas of Akerlind, Kember, and others, lecturers’ conceptions of teaching can be conceived as transitioning from lower</w:t>
      </w:r>
      <w:r w:rsidRPr="00F11E0B">
        <w:rPr>
          <w:rFonts w:ascii="Arial" w:eastAsia="Calibri" w:hAnsi="Arial" w:cs="Arial"/>
        </w:rPr>
        <w:t>–</w:t>
      </w:r>
      <w:r w:rsidRPr="00F11E0B">
        <w:rPr>
          <w:rFonts w:ascii="Arial" w:hAnsi="Arial" w:cs="Arial"/>
        </w:rPr>
        <w:t>order, teacher</w:t>
      </w:r>
      <w:r w:rsidRPr="00F11E0B">
        <w:rPr>
          <w:rFonts w:ascii="Arial" w:eastAsia="Calibri" w:hAnsi="Arial" w:cs="Arial"/>
        </w:rPr>
        <w:t>–</w:t>
      </w:r>
      <w:r w:rsidRPr="00F11E0B">
        <w:rPr>
          <w:rFonts w:ascii="Arial" w:hAnsi="Arial" w:cs="Arial"/>
        </w:rPr>
        <w:t>focused/content</w:t>
      </w:r>
      <w:r w:rsidRPr="00F11E0B">
        <w:rPr>
          <w:rFonts w:ascii="Arial" w:eastAsia="Calibri" w:hAnsi="Arial" w:cs="Arial"/>
        </w:rPr>
        <w:t>–</w:t>
      </w:r>
      <w:r w:rsidRPr="00F11E0B">
        <w:rPr>
          <w:rFonts w:ascii="Arial" w:hAnsi="Arial" w:cs="Arial"/>
        </w:rPr>
        <w:t>oriented conceptions to higher</w:t>
      </w:r>
      <w:r w:rsidRPr="00F11E0B">
        <w:rPr>
          <w:rFonts w:ascii="Arial" w:eastAsia="Calibri" w:hAnsi="Arial" w:cs="Arial"/>
        </w:rPr>
        <w:t>–</w:t>
      </w:r>
      <w:r w:rsidRPr="00F11E0B">
        <w:rPr>
          <w:rFonts w:ascii="Arial" w:hAnsi="Arial" w:cs="Arial"/>
        </w:rPr>
        <w:t>order, student</w:t>
      </w:r>
      <w:r w:rsidRPr="00F11E0B">
        <w:rPr>
          <w:rFonts w:ascii="Arial" w:eastAsia="Calibri" w:hAnsi="Arial" w:cs="Arial"/>
        </w:rPr>
        <w:t>–</w:t>
      </w:r>
      <w:r w:rsidRPr="00F11E0B">
        <w:rPr>
          <w:rFonts w:ascii="Arial" w:hAnsi="Arial" w:cs="Arial"/>
        </w:rPr>
        <w:t>focused/learning</w:t>
      </w:r>
      <w:r w:rsidRPr="00F11E0B">
        <w:rPr>
          <w:rFonts w:ascii="Arial" w:eastAsia="Calibri" w:hAnsi="Arial" w:cs="Arial"/>
        </w:rPr>
        <w:t>–</w:t>
      </w:r>
      <w:r w:rsidRPr="00F11E0B">
        <w:rPr>
          <w:rFonts w:ascii="Arial" w:hAnsi="Arial" w:cs="Arial"/>
        </w:rPr>
        <w:t>o</w:t>
      </w:r>
      <w:r w:rsidR="008A783A">
        <w:rPr>
          <w:rFonts w:ascii="Arial" w:hAnsi="Arial" w:cs="Arial"/>
        </w:rPr>
        <w:t xml:space="preserve">riented conceptions (Akerlind, 2012, 2008; Marton and Booth, 1997; Kember, </w:t>
      </w:r>
      <w:r w:rsidRPr="00F11E0B">
        <w:rPr>
          <w:rFonts w:ascii="Arial" w:hAnsi="Arial" w:cs="Arial"/>
        </w:rPr>
        <w:t xml:space="preserve">1997).  </w:t>
      </w:r>
    </w:p>
    <w:p w:rsidR="00382C53" w:rsidRDefault="00382C53" w:rsidP="00382C53">
      <w:pPr>
        <w:spacing w:line="360" w:lineRule="auto"/>
        <w:ind w:left="2160"/>
        <w:rPr>
          <w:rFonts w:ascii="Arial" w:hAnsi="Arial" w:cs="Arial"/>
          <w:b/>
        </w:rPr>
      </w:pPr>
    </w:p>
    <w:p w:rsidR="004308D9" w:rsidRPr="002F5259" w:rsidRDefault="002413D3" w:rsidP="00382C53">
      <w:pPr>
        <w:spacing w:line="360" w:lineRule="auto"/>
        <w:ind w:left="1440"/>
        <w:rPr>
          <w:rFonts w:ascii="Arial" w:hAnsi="Arial" w:cs="Arial"/>
        </w:rPr>
      </w:pPr>
      <w:r>
        <w:rPr>
          <w:rFonts w:ascii="Arial" w:hAnsi="Arial" w:cs="Arial"/>
          <w:b/>
        </w:rPr>
        <w:t>Table 6</w:t>
      </w:r>
      <w:r w:rsidR="004308D9" w:rsidRPr="00B3740D">
        <w:rPr>
          <w:rFonts w:ascii="Arial" w:hAnsi="Arial" w:cs="Arial"/>
          <w:b/>
        </w:rPr>
        <w:t>: A multiple</w:t>
      </w:r>
      <w:r w:rsidR="004308D9" w:rsidRPr="00B3740D">
        <w:rPr>
          <w:rFonts w:ascii="Arial" w:eastAsia="Calibri" w:hAnsi="Arial" w:cs="Arial"/>
        </w:rPr>
        <w:t>–</w:t>
      </w:r>
      <w:r w:rsidR="007354C9">
        <w:rPr>
          <w:rFonts w:ascii="Arial" w:hAnsi="Arial" w:cs="Arial"/>
          <w:b/>
        </w:rPr>
        <w:t>level Categorisation Model of Lecturers’ Conceptions of T</w:t>
      </w:r>
      <w:r w:rsidR="004308D9" w:rsidRPr="00B3740D">
        <w:rPr>
          <w:rFonts w:ascii="Arial" w:hAnsi="Arial" w:cs="Arial"/>
          <w:b/>
        </w:rPr>
        <w:t>eaching</w:t>
      </w:r>
    </w:p>
    <w:p w:rsidR="004308D9" w:rsidRDefault="004308D9" w:rsidP="004308D9">
      <w:pPr>
        <w:pStyle w:val="Bibliography"/>
        <w:spacing w:after="0" w:line="240" w:lineRule="auto"/>
        <w:ind w:left="2160" w:firstLine="720"/>
        <w:rPr>
          <w:rFonts w:ascii="Arial" w:hAnsi="Arial" w:cs="Arial"/>
          <w:sz w:val="16"/>
          <w:szCs w:val="16"/>
        </w:rPr>
      </w:pPr>
    </w:p>
    <w:tbl>
      <w:tblPr>
        <w:tblpPr w:leftFromText="180" w:rightFromText="180" w:vertAnchor="page" w:horzAnchor="margin" w:tblpXSpec="right" w:tblpY="10872"/>
        <w:tblW w:w="6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01"/>
        <w:gridCol w:w="2048"/>
        <w:gridCol w:w="1236"/>
        <w:gridCol w:w="1227"/>
      </w:tblGrid>
      <w:tr w:rsidR="00382C53" w:rsidRPr="00B3740D" w:rsidTr="00382C53">
        <w:trPr>
          <w:trHeight w:val="443"/>
        </w:trPr>
        <w:tc>
          <w:tcPr>
            <w:tcW w:w="6795" w:type="dxa"/>
            <w:gridSpan w:val="5"/>
          </w:tcPr>
          <w:p w:rsidR="00382C53" w:rsidRPr="00B3740D" w:rsidRDefault="00382C53" w:rsidP="00382C53">
            <w:pPr>
              <w:jc w:val="center"/>
              <w:rPr>
                <w:rFonts w:ascii="Arial" w:hAnsi="Arial" w:cs="Arial"/>
                <w:b/>
                <w:sz w:val="16"/>
                <w:szCs w:val="16"/>
              </w:rPr>
            </w:pPr>
            <w:r w:rsidRPr="00B3740D">
              <w:rPr>
                <w:rFonts w:ascii="Arial" w:hAnsi="Arial" w:cs="Arial"/>
                <w:b/>
                <w:sz w:val="16"/>
                <w:szCs w:val="16"/>
              </w:rPr>
              <w:t>Lecturers’ conceptions of teaching</w:t>
            </w:r>
          </w:p>
        </w:tc>
      </w:tr>
      <w:tr w:rsidR="00382C53" w:rsidRPr="00B3740D" w:rsidTr="00382C53">
        <w:trPr>
          <w:trHeight w:val="301"/>
        </w:trPr>
        <w:tc>
          <w:tcPr>
            <w:tcW w:w="2284" w:type="dxa"/>
            <w:gridSpan w:val="2"/>
          </w:tcPr>
          <w:p w:rsidR="00382C53" w:rsidRDefault="00382C53" w:rsidP="00382C53">
            <w:pPr>
              <w:jc w:val="center"/>
              <w:rPr>
                <w:rFonts w:ascii="Arial" w:hAnsi="Arial" w:cs="Arial"/>
                <w:b/>
                <w:sz w:val="16"/>
                <w:szCs w:val="16"/>
              </w:rPr>
            </w:pPr>
          </w:p>
        </w:tc>
        <w:tc>
          <w:tcPr>
            <w:tcW w:w="2048" w:type="dxa"/>
          </w:tcPr>
          <w:p w:rsidR="00382C53" w:rsidRPr="00B3740D" w:rsidRDefault="00382C53" w:rsidP="00382C53">
            <w:pPr>
              <w:rPr>
                <w:rFonts w:ascii="Arial" w:hAnsi="Arial" w:cs="Arial"/>
                <w:sz w:val="16"/>
                <w:szCs w:val="16"/>
              </w:rPr>
            </w:pPr>
          </w:p>
        </w:tc>
        <w:tc>
          <w:tcPr>
            <w:tcW w:w="2463" w:type="dxa"/>
            <w:gridSpan w:val="2"/>
          </w:tcPr>
          <w:p w:rsidR="00382C53" w:rsidRDefault="00382C53" w:rsidP="00382C53">
            <w:pPr>
              <w:jc w:val="center"/>
              <w:rPr>
                <w:rFonts w:ascii="Arial" w:hAnsi="Arial" w:cs="Arial"/>
                <w:b/>
                <w:sz w:val="16"/>
                <w:szCs w:val="16"/>
              </w:rPr>
            </w:pPr>
          </w:p>
        </w:tc>
      </w:tr>
      <w:tr w:rsidR="00382C53" w:rsidRPr="00B3740D" w:rsidTr="00382C53">
        <w:trPr>
          <w:trHeight w:val="301"/>
        </w:trPr>
        <w:tc>
          <w:tcPr>
            <w:tcW w:w="2284" w:type="dxa"/>
            <w:gridSpan w:val="2"/>
          </w:tcPr>
          <w:p w:rsidR="00382C53" w:rsidRDefault="00382C53" w:rsidP="00382C53">
            <w:pPr>
              <w:jc w:val="center"/>
              <w:rPr>
                <w:rFonts w:ascii="Arial" w:hAnsi="Arial" w:cs="Arial"/>
                <w:b/>
                <w:sz w:val="16"/>
                <w:szCs w:val="16"/>
              </w:rPr>
            </w:pPr>
            <w:r>
              <w:rPr>
                <w:rFonts w:ascii="Arial" w:hAnsi="Arial" w:cs="Arial"/>
                <w:b/>
                <w:sz w:val="16"/>
                <w:szCs w:val="16"/>
              </w:rPr>
              <w:t>Teacher-focu</w:t>
            </w:r>
            <w:r w:rsidRPr="00B3740D">
              <w:rPr>
                <w:rFonts w:ascii="Arial" w:hAnsi="Arial" w:cs="Arial"/>
                <w:b/>
                <w:sz w:val="16"/>
                <w:szCs w:val="16"/>
              </w:rPr>
              <w:t>sed/content</w:t>
            </w:r>
          </w:p>
          <w:p w:rsidR="00382C53" w:rsidRPr="00B3740D" w:rsidRDefault="00382C53" w:rsidP="00382C53">
            <w:pPr>
              <w:jc w:val="center"/>
              <w:rPr>
                <w:rFonts w:ascii="Arial" w:hAnsi="Arial" w:cs="Arial"/>
                <w:b/>
                <w:sz w:val="16"/>
                <w:szCs w:val="16"/>
              </w:rPr>
            </w:pPr>
            <w:r w:rsidRPr="00B3740D">
              <w:rPr>
                <w:rFonts w:ascii="Arial" w:hAnsi="Arial" w:cs="Arial"/>
                <w:b/>
                <w:sz w:val="16"/>
                <w:szCs w:val="16"/>
              </w:rPr>
              <w:t>Oriented</w:t>
            </w:r>
          </w:p>
        </w:tc>
        <w:tc>
          <w:tcPr>
            <w:tcW w:w="2048" w:type="dxa"/>
            <w:vMerge w:val="restart"/>
          </w:tcPr>
          <w:p w:rsidR="00382C53" w:rsidRPr="00B3740D" w:rsidRDefault="00382C53" w:rsidP="00382C53">
            <w:pPr>
              <w:rPr>
                <w:rFonts w:ascii="Arial" w:hAnsi="Arial" w:cs="Arial"/>
                <w:sz w:val="16"/>
                <w:szCs w:val="16"/>
              </w:rPr>
            </w:pPr>
          </w:p>
          <w:p w:rsidR="00382C53" w:rsidRPr="00B3740D" w:rsidRDefault="00382C53" w:rsidP="00382C53">
            <w:pPr>
              <w:rPr>
                <w:rFonts w:ascii="Arial" w:hAnsi="Arial" w:cs="Arial"/>
                <w:sz w:val="16"/>
                <w:szCs w:val="16"/>
              </w:rPr>
            </w:pPr>
          </w:p>
          <w:p w:rsidR="00382C53" w:rsidRPr="00B3740D" w:rsidRDefault="00382C53" w:rsidP="00382C53">
            <w:pPr>
              <w:rPr>
                <w:rFonts w:ascii="Arial" w:hAnsi="Arial" w:cs="Arial"/>
                <w:sz w:val="16"/>
                <w:szCs w:val="16"/>
              </w:rPr>
            </w:pPr>
            <w:r w:rsidRPr="00B3740D">
              <w:rPr>
                <w:rFonts w:ascii="Arial" w:hAnsi="Arial" w:cs="Arial"/>
                <w:sz w:val="16"/>
                <w:szCs w:val="16"/>
              </w:rPr>
              <w:t>Student–teacher interaction/apprenticeship</w:t>
            </w:r>
          </w:p>
        </w:tc>
        <w:tc>
          <w:tcPr>
            <w:tcW w:w="2463" w:type="dxa"/>
            <w:gridSpan w:val="2"/>
          </w:tcPr>
          <w:p w:rsidR="00382C53" w:rsidRPr="00B3740D" w:rsidRDefault="00382C53" w:rsidP="00382C53">
            <w:pPr>
              <w:jc w:val="center"/>
              <w:rPr>
                <w:rFonts w:ascii="Arial" w:hAnsi="Arial" w:cs="Arial"/>
                <w:b/>
                <w:sz w:val="16"/>
                <w:szCs w:val="16"/>
              </w:rPr>
            </w:pPr>
            <w:r>
              <w:rPr>
                <w:rFonts w:ascii="Arial" w:hAnsi="Arial" w:cs="Arial"/>
                <w:b/>
                <w:sz w:val="16"/>
                <w:szCs w:val="16"/>
              </w:rPr>
              <w:t>Student-focu</w:t>
            </w:r>
            <w:r w:rsidRPr="00B3740D">
              <w:rPr>
                <w:rFonts w:ascii="Arial" w:hAnsi="Arial" w:cs="Arial"/>
                <w:b/>
                <w:sz w:val="16"/>
                <w:szCs w:val="16"/>
              </w:rPr>
              <w:t>sed/learning oriented</w:t>
            </w:r>
          </w:p>
        </w:tc>
      </w:tr>
      <w:tr w:rsidR="00382C53" w:rsidRPr="00B3740D" w:rsidTr="00382C53">
        <w:trPr>
          <w:trHeight w:val="894"/>
        </w:trPr>
        <w:tc>
          <w:tcPr>
            <w:tcW w:w="1183" w:type="dxa"/>
          </w:tcPr>
          <w:p w:rsidR="00382C53" w:rsidRPr="00B3740D" w:rsidRDefault="00382C53" w:rsidP="00382C53">
            <w:pPr>
              <w:rPr>
                <w:rFonts w:ascii="Arial" w:hAnsi="Arial" w:cs="Arial"/>
                <w:sz w:val="16"/>
                <w:szCs w:val="16"/>
              </w:rPr>
            </w:pPr>
            <w:r w:rsidRPr="00B3740D">
              <w:rPr>
                <w:rFonts w:ascii="Arial" w:hAnsi="Arial" w:cs="Arial"/>
                <w:sz w:val="16"/>
                <w:szCs w:val="16"/>
              </w:rPr>
              <w:t>Imparting Information</w:t>
            </w:r>
          </w:p>
        </w:tc>
        <w:tc>
          <w:tcPr>
            <w:tcW w:w="1101" w:type="dxa"/>
          </w:tcPr>
          <w:p w:rsidR="00382C53" w:rsidRPr="00B3740D" w:rsidRDefault="00382C53" w:rsidP="00382C53">
            <w:pPr>
              <w:rPr>
                <w:rFonts w:ascii="Arial" w:hAnsi="Arial" w:cs="Arial"/>
                <w:sz w:val="16"/>
                <w:szCs w:val="16"/>
              </w:rPr>
            </w:pPr>
            <w:r w:rsidRPr="00B3740D">
              <w:rPr>
                <w:rFonts w:ascii="Arial" w:hAnsi="Arial" w:cs="Arial"/>
                <w:sz w:val="16"/>
                <w:szCs w:val="16"/>
              </w:rPr>
              <w:t>Transmitting</w:t>
            </w:r>
          </w:p>
          <w:p w:rsidR="00382C53" w:rsidRPr="00B3740D" w:rsidRDefault="00382C53" w:rsidP="00382C53">
            <w:pPr>
              <w:rPr>
                <w:rFonts w:ascii="Arial" w:hAnsi="Arial" w:cs="Arial"/>
                <w:sz w:val="16"/>
                <w:szCs w:val="16"/>
              </w:rPr>
            </w:pPr>
            <w:r w:rsidRPr="00B3740D">
              <w:rPr>
                <w:rFonts w:ascii="Arial" w:hAnsi="Arial" w:cs="Arial"/>
                <w:sz w:val="16"/>
                <w:szCs w:val="16"/>
              </w:rPr>
              <w:t>structured knowledge</w:t>
            </w:r>
          </w:p>
        </w:tc>
        <w:tc>
          <w:tcPr>
            <w:tcW w:w="2048" w:type="dxa"/>
            <w:vMerge/>
          </w:tcPr>
          <w:p w:rsidR="00382C53" w:rsidRPr="00B3740D" w:rsidRDefault="00382C53" w:rsidP="00382C53">
            <w:pPr>
              <w:rPr>
                <w:rFonts w:ascii="Arial" w:hAnsi="Arial" w:cs="Arial"/>
                <w:sz w:val="16"/>
                <w:szCs w:val="16"/>
              </w:rPr>
            </w:pPr>
          </w:p>
        </w:tc>
        <w:tc>
          <w:tcPr>
            <w:tcW w:w="1236" w:type="dxa"/>
          </w:tcPr>
          <w:p w:rsidR="00382C53" w:rsidRPr="00B3740D" w:rsidRDefault="00382C53" w:rsidP="00382C53">
            <w:pPr>
              <w:rPr>
                <w:rFonts w:ascii="Arial" w:hAnsi="Arial" w:cs="Arial"/>
                <w:sz w:val="16"/>
                <w:szCs w:val="16"/>
              </w:rPr>
            </w:pPr>
            <w:r w:rsidRPr="00B3740D">
              <w:rPr>
                <w:rFonts w:ascii="Arial" w:hAnsi="Arial" w:cs="Arial"/>
                <w:sz w:val="16"/>
                <w:szCs w:val="16"/>
              </w:rPr>
              <w:t>Facilitating understanding</w:t>
            </w:r>
          </w:p>
        </w:tc>
        <w:tc>
          <w:tcPr>
            <w:tcW w:w="1227" w:type="dxa"/>
          </w:tcPr>
          <w:p w:rsidR="00382C53" w:rsidRPr="00B3740D" w:rsidRDefault="00382C53" w:rsidP="00382C53">
            <w:pPr>
              <w:rPr>
                <w:rFonts w:ascii="Arial" w:hAnsi="Arial" w:cs="Arial"/>
                <w:sz w:val="16"/>
                <w:szCs w:val="16"/>
              </w:rPr>
            </w:pPr>
            <w:r w:rsidRPr="00B3740D">
              <w:rPr>
                <w:rFonts w:ascii="Arial" w:hAnsi="Arial" w:cs="Arial"/>
                <w:sz w:val="16"/>
                <w:szCs w:val="16"/>
              </w:rPr>
              <w:t>Conceptual change/intellectual development</w:t>
            </w:r>
          </w:p>
        </w:tc>
      </w:tr>
      <w:tr w:rsidR="00382C53" w:rsidRPr="00B3740D" w:rsidTr="00382C53">
        <w:trPr>
          <w:trHeight w:val="638"/>
        </w:trPr>
        <w:tc>
          <w:tcPr>
            <w:tcW w:w="2284" w:type="dxa"/>
            <w:gridSpan w:val="2"/>
          </w:tcPr>
          <w:p w:rsidR="00382C53" w:rsidRPr="00B3740D" w:rsidRDefault="00382C53" w:rsidP="00382C53">
            <w:pPr>
              <w:rPr>
                <w:rFonts w:ascii="Arial" w:hAnsi="Arial" w:cs="Arial"/>
                <w:b/>
                <w:sz w:val="16"/>
                <w:szCs w:val="16"/>
              </w:rPr>
            </w:pPr>
          </w:p>
          <w:p w:rsidR="00382C53" w:rsidRPr="00B3740D" w:rsidRDefault="00382C53" w:rsidP="00382C53">
            <w:pPr>
              <w:jc w:val="center"/>
              <w:rPr>
                <w:rFonts w:ascii="Arial" w:hAnsi="Arial" w:cs="Arial"/>
                <w:b/>
                <w:sz w:val="16"/>
                <w:szCs w:val="16"/>
              </w:rPr>
            </w:pPr>
            <w:r w:rsidRPr="00B3740D">
              <w:rPr>
                <w:rFonts w:ascii="Arial" w:hAnsi="Arial" w:cs="Arial"/>
                <w:b/>
                <w:sz w:val="16"/>
                <w:szCs w:val="16"/>
              </w:rPr>
              <w:t>Lower</w:t>
            </w:r>
            <w:r>
              <w:rPr>
                <w:rFonts w:ascii="Arial" w:eastAsia="Calibri" w:hAnsi="Arial" w:cs="Arial"/>
              </w:rPr>
              <w:t>-</w:t>
            </w:r>
            <w:r w:rsidRPr="00B3740D">
              <w:rPr>
                <w:rFonts w:ascii="Arial" w:hAnsi="Arial" w:cs="Arial"/>
                <w:b/>
                <w:sz w:val="16"/>
                <w:szCs w:val="16"/>
              </w:rPr>
              <w:t>order conceptions</w:t>
            </w:r>
          </w:p>
        </w:tc>
        <w:tc>
          <w:tcPr>
            <w:tcW w:w="2048" w:type="dxa"/>
          </w:tcPr>
          <w:p w:rsidR="00382C53" w:rsidRPr="00B3740D" w:rsidRDefault="00382C53" w:rsidP="00382C53">
            <w:pPr>
              <w:rPr>
                <w:rFonts w:ascii="Arial" w:hAnsi="Arial" w:cs="Arial"/>
                <w:b/>
                <w:sz w:val="16"/>
                <w:szCs w:val="16"/>
              </w:rPr>
            </w:pPr>
            <w:r w:rsidRPr="00B3740D">
              <w:rPr>
                <w:rFonts w:ascii="Arial" w:hAnsi="Arial" w:cs="Arial"/>
                <w:b/>
                <w:sz w:val="16"/>
                <w:szCs w:val="16"/>
              </w:rPr>
              <w:t xml:space="preserve">     </w:t>
            </w:r>
          </w:p>
          <w:p w:rsidR="00382C53" w:rsidRPr="00B3740D" w:rsidRDefault="00382C53" w:rsidP="00382C53">
            <w:pPr>
              <w:jc w:val="center"/>
              <w:rPr>
                <w:rFonts w:ascii="Arial" w:hAnsi="Arial" w:cs="Arial"/>
                <w:b/>
                <w:sz w:val="16"/>
                <w:szCs w:val="16"/>
              </w:rPr>
            </w:pPr>
            <w:r w:rsidRPr="00B3740D">
              <w:rPr>
                <w:rFonts w:ascii="Arial" w:hAnsi="Arial" w:cs="Arial"/>
                <w:b/>
                <w:sz w:val="16"/>
                <w:szCs w:val="16"/>
              </w:rPr>
              <w:t>Transition  point</w:t>
            </w:r>
          </w:p>
        </w:tc>
        <w:tc>
          <w:tcPr>
            <w:tcW w:w="2463" w:type="dxa"/>
            <w:gridSpan w:val="2"/>
          </w:tcPr>
          <w:p w:rsidR="00382C53" w:rsidRPr="00B3740D" w:rsidRDefault="00382C53" w:rsidP="00382C53">
            <w:pPr>
              <w:jc w:val="center"/>
              <w:rPr>
                <w:rFonts w:ascii="Arial" w:hAnsi="Arial" w:cs="Arial"/>
                <w:b/>
                <w:sz w:val="16"/>
                <w:szCs w:val="16"/>
              </w:rPr>
            </w:pPr>
          </w:p>
          <w:p w:rsidR="00382C53" w:rsidRPr="00B3740D" w:rsidRDefault="00382C53" w:rsidP="00382C53">
            <w:pPr>
              <w:jc w:val="center"/>
              <w:rPr>
                <w:rFonts w:ascii="Arial" w:hAnsi="Arial" w:cs="Arial"/>
                <w:b/>
                <w:sz w:val="16"/>
                <w:szCs w:val="16"/>
              </w:rPr>
            </w:pPr>
            <w:r w:rsidRPr="00B3740D">
              <w:rPr>
                <w:rFonts w:ascii="Arial" w:hAnsi="Arial" w:cs="Arial"/>
                <w:b/>
                <w:sz w:val="16"/>
                <w:szCs w:val="16"/>
              </w:rPr>
              <w:t>Higher</w:t>
            </w:r>
            <w:r>
              <w:rPr>
                <w:rFonts w:ascii="Arial" w:eastAsia="Calibri" w:hAnsi="Arial" w:cs="Arial"/>
              </w:rPr>
              <w:t>-</w:t>
            </w:r>
            <w:r w:rsidRPr="00B3740D">
              <w:rPr>
                <w:rFonts w:ascii="Arial" w:hAnsi="Arial" w:cs="Arial"/>
                <w:b/>
                <w:sz w:val="16"/>
                <w:szCs w:val="16"/>
              </w:rPr>
              <w:t>order conceptions</w:t>
            </w:r>
          </w:p>
        </w:tc>
      </w:tr>
    </w:tbl>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4308D9" w:rsidRDefault="004308D9" w:rsidP="004308D9">
      <w:pPr>
        <w:pStyle w:val="Bibliography"/>
        <w:spacing w:after="0" w:line="240" w:lineRule="auto"/>
        <w:ind w:left="2160" w:firstLine="720"/>
        <w:rPr>
          <w:rFonts w:ascii="Arial" w:hAnsi="Arial" w:cs="Arial"/>
          <w:sz w:val="16"/>
          <w:szCs w:val="16"/>
        </w:rPr>
      </w:pPr>
    </w:p>
    <w:p w:rsidR="00695407" w:rsidRPr="00B3740D" w:rsidRDefault="00695407" w:rsidP="00382C53">
      <w:pPr>
        <w:pStyle w:val="Bibliography"/>
        <w:spacing w:after="0" w:line="240" w:lineRule="auto"/>
        <w:ind w:left="720" w:firstLine="720"/>
        <w:rPr>
          <w:rFonts w:ascii="Arial" w:hAnsi="Arial" w:cs="Arial"/>
          <w:sz w:val="16"/>
          <w:szCs w:val="16"/>
        </w:rPr>
      </w:pPr>
      <w:r>
        <w:rPr>
          <w:rFonts w:ascii="Arial" w:hAnsi="Arial" w:cs="Arial"/>
          <w:sz w:val="16"/>
          <w:szCs w:val="16"/>
        </w:rPr>
        <w:t>So</w:t>
      </w:r>
      <w:r w:rsidRPr="00B3740D">
        <w:rPr>
          <w:rFonts w:ascii="Arial" w:hAnsi="Arial" w:cs="Arial"/>
          <w:sz w:val="16"/>
          <w:szCs w:val="16"/>
        </w:rPr>
        <w:t xml:space="preserve">urce: </w:t>
      </w:r>
      <w:r>
        <w:rPr>
          <w:rFonts w:ascii="Arial" w:hAnsi="Arial" w:cs="Arial"/>
          <w:noProof/>
          <w:sz w:val="16"/>
          <w:szCs w:val="16"/>
        </w:rPr>
        <w:t>Kember (</w:t>
      </w:r>
      <w:r w:rsidRPr="00B3740D">
        <w:rPr>
          <w:rFonts w:ascii="Arial" w:hAnsi="Arial" w:cs="Arial"/>
          <w:noProof/>
          <w:sz w:val="16"/>
          <w:szCs w:val="16"/>
        </w:rPr>
        <w:t>1997, p. 264</w:t>
      </w:r>
      <w:r>
        <w:rPr>
          <w:rFonts w:ascii="Arial" w:hAnsi="Arial" w:cs="Arial"/>
          <w:noProof/>
          <w:sz w:val="16"/>
          <w:szCs w:val="16"/>
        </w:rPr>
        <w:t>)</w:t>
      </w:r>
    </w:p>
    <w:p w:rsidR="00695407" w:rsidRDefault="00695407" w:rsidP="00087A05">
      <w:pPr>
        <w:pStyle w:val="Bibliography"/>
        <w:spacing w:after="0" w:line="240" w:lineRule="auto"/>
        <w:ind w:left="720" w:firstLine="720"/>
        <w:rPr>
          <w:rFonts w:ascii="Arial" w:hAnsi="Arial" w:cs="Arial"/>
          <w:sz w:val="16"/>
          <w:szCs w:val="16"/>
        </w:rPr>
      </w:pPr>
    </w:p>
    <w:p w:rsidR="00695407" w:rsidRDefault="00695407" w:rsidP="00087A05">
      <w:pPr>
        <w:pStyle w:val="Bibliography"/>
        <w:spacing w:after="0" w:line="240" w:lineRule="auto"/>
        <w:ind w:left="720" w:firstLine="720"/>
        <w:rPr>
          <w:rFonts w:ascii="Arial" w:hAnsi="Arial" w:cs="Arial"/>
          <w:sz w:val="16"/>
          <w:szCs w:val="16"/>
        </w:rPr>
      </w:pPr>
    </w:p>
    <w:p w:rsidR="00695407" w:rsidRDefault="00695407" w:rsidP="00087A05">
      <w:pPr>
        <w:pStyle w:val="Bibliography"/>
        <w:spacing w:after="0" w:line="240" w:lineRule="auto"/>
        <w:ind w:left="720" w:firstLine="720"/>
        <w:rPr>
          <w:rFonts w:ascii="Arial" w:hAnsi="Arial" w:cs="Arial"/>
          <w:sz w:val="16"/>
          <w:szCs w:val="16"/>
        </w:rPr>
      </w:pPr>
    </w:p>
    <w:p w:rsidR="004308D9" w:rsidRPr="00F11E0B" w:rsidRDefault="004308D9" w:rsidP="004308D9">
      <w:pPr>
        <w:spacing w:line="360" w:lineRule="auto"/>
        <w:rPr>
          <w:rFonts w:ascii="Arial" w:hAnsi="Arial" w:cs="Arial"/>
        </w:rPr>
      </w:pPr>
      <w:r w:rsidRPr="00F11E0B">
        <w:rPr>
          <w:rFonts w:ascii="Arial" w:hAnsi="Arial" w:cs="Arial"/>
        </w:rPr>
        <w:t>Table (</w:t>
      </w:r>
      <w:r w:rsidR="002413D3">
        <w:rPr>
          <w:rFonts w:ascii="Arial" w:hAnsi="Arial" w:cs="Arial"/>
        </w:rPr>
        <w:t>6</w:t>
      </w:r>
      <w:r w:rsidRPr="00F11E0B">
        <w:rPr>
          <w:rFonts w:ascii="Arial" w:hAnsi="Arial" w:cs="Arial"/>
        </w:rPr>
        <w:t>) above, demonstrates a transition from lower</w:t>
      </w:r>
      <w:r w:rsidRPr="00F11E0B">
        <w:rPr>
          <w:rFonts w:ascii="Arial" w:eastAsia="Calibri" w:hAnsi="Arial" w:cs="Arial"/>
          <w:i/>
        </w:rPr>
        <w:t>–</w:t>
      </w:r>
      <w:r w:rsidRPr="00F11E0B">
        <w:rPr>
          <w:rFonts w:ascii="Arial" w:hAnsi="Arial" w:cs="Arial"/>
        </w:rPr>
        <w:t>order (left quadrant) to higher</w:t>
      </w:r>
      <w:r w:rsidRPr="00F11E0B">
        <w:rPr>
          <w:rFonts w:ascii="Arial" w:eastAsia="Calibri" w:hAnsi="Arial" w:cs="Arial"/>
          <w:i/>
        </w:rPr>
        <w:t>–</w:t>
      </w:r>
      <w:r w:rsidRPr="00F11E0B">
        <w:rPr>
          <w:rFonts w:ascii="Arial" w:hAnsi="Arial" w:cs="Arial"/>
        </w:rPr>
        <w:t xml:space="preserve">order (right quadrant) in alignment with studies of teachers’ conceptions of teaching.  To transition from </w:t>
      </w:r>
      <w:r w:rsidRPr="00F11E0B">
        <w:rPr>
          <w:rFonts w:ascii="Arial" w:hAnsi="Arial" w:cs="Arial"/>
          <w:i/>
        </w:rPr>
        <w:t>teacher</w:t>
      </w:r>
      <w:r w:rsidRPr="00F11E0B">
        <w:rPr>
          <w:rFonts w:ascii="Arial" w:eastAsia="Calibri" w:hAnsi="Arial" w:cs="Arial"/>
          <w:i/>
        </w:rPr>
        <w:t>–</w:t>
      </w:r>
      <w:r w:rsidRPr="00F11E0B">
        <w:rPr>
          <w:rFonts w:ascii="Arial" w:hAnsi="Arial" w:cs="Arial"/>
          <w:i/>
        </w:rPr>
        <w:t>focused/content</w:t>
      </w:r>
      <w:r w:rsidRPr="00F11E0B">
        <w:rPr>
          <w:rFonts w:ascii="Arial" w:eastAsia="Calibri" w:hAnsi="Arial" w:cs="Arial"/>
          <w:i/>
        </w:rPr>
        <w:t>–</w:t>
      </w:r>
      <w:r w:rsidRPr="00F11E0B">
        <w:rPr>
          <w:rFonts w:ascii="Arial" w:hAnsi="Arial" w:cs="Arial"/>
          <w:i/>
        </w:rPr>
        <w:t>oriented</w:t>
      </w:r>
      <w:r w:rsidRPr="00F11E0B">
        <w:rPr>
          <w:rFonts w:ascii="Arial" w:hAnsi="Arial" w:cs="Arial"/>
        </w:rPr>
        <w:t xml:space="preserve"> conceptions to </w:t>
      </w:r>
      <w:r w:rsidRPr="00F11E0B">
        <w:rPr>
          <w:rFonts w:ascii="Arial" w:hAnsi="Arial" w:cs="Arial"/>
          <w:i/>
        </w:rPr>
        <w:t>student</w:t>
      </w:r>
      <w:r w:rsidRPr="00F11E0B">
        <w:rPr>
          <w:rFonts w:ascii="Arial" w:eastAsia="Calibri" w:hAnsi="Arial" w:cs="Arial"/>
          <w:i/>
        </w:rPr>
        <w:t>–</w:t>
      </w:r>
      <w:r w:rsidRPr="00F11E0B">
        <w:rPr>
          <w:rFonts w:ascii="Arial" w:hAnsi="Arial" w:cs="Arial"/>
          <w:i/>
        </w:rPr>
        <w:t>focused/learning</w:t>
      </w:r>
      <w:r w:rsidRPr="00F11E0B">
        <w:rPr>
          <w:rFonts w:ascii="Arial" w:eastAsia="Calibri" w:hAnsi="Arial" w:cs="Arial"/>
          <w:i/>
        </w:rPr>
        <w:t>–</w:t>
      </w:r>
      <w:r w:rsidRPr="00F11E0B">
        <w:rPr>
          <w:rFonts w:ascii="Arial" w:hAnsi="Arial" w:cs="Arial"/>
          <w:i/>
        </w:rPr>
        <w:t>oriented</w:t>
      </w:r>
      <w:r w:rsidRPr="00F11E0B">
        <w:rPr>
          <w:rFonts w:ascii="Arial" w:hAnsi="Arial" w:cs="Arial"/>
        </w:rPr>
        <w:t xml:space="preserve"> conceptions of teaching, lecturers derive a temporary</w:t>
      </w:r>
      <w:r w:rsidRPr="00F11E0B">
        <w:rPr>
          <w:rFonts w:ascii="Arial" w:hAnsi="Arial" w:cs="Arial"/>
          <w:i/>
        </w:rPr>
        <w:t xml:space="preserve"> student</w:t>
      </w:r>
      <w:r w:rsidRPr="00F11E0B">
        <w:rPr>
          <w:rFonts w:ascii="Arial" w:eastAsia="Calibri" w:hAnsi="Arial" w:cs="Arial"/>
          <w:i/>
        </w:rPr>
        <w:t>–</w:t>
      </w:r>
      <w:r w:rsidRPr="00F11E0B">
        <w:rPr>
          <w:rFonts w:ascii="Arial" w:hAnsi="Arial" w:cs="Arial"/>
          <w:i/>
        </w:rPr>
        <w:t>teacher interactive</w:t>
      </w:r>
      <w:r w:rsidRPr="00F11E0B">
        <w:rPr>
          <w:rFonts w:ascii="Arial" w:hAnsi="Arial" w:cs="Arial"/>
        </w:rPr>
        <w:t xml:space="preserve"> conception (transition point) of teaching as they move onto </w:t>
      </w:r>
      <w:r w:rsidRPr="00F11E0B">
        <w:rPr>
          <w:rFonts w:ascii="Arial" w:hAnsi="Arial" w:cs="Arial"/>
          <w:i/>
        </w:rPr>
        <w:t>student</w:t>
      </w:r>
      <w:r w:rsidRPr="00F11E0B">
        <w:rPr>
          <w:rFonts w:ascii="Arial" w:eastAsia="Calibri" w:hAnsi="Arial" w:cs="Arial"/>
          <w:i/>
        </w:rPr>
        <w:t>–</w:t>
      </w:r>
      <w:r w:rsidRPr="00F11E0B">
        <w:rPr>
          <w:rFonts w:ascii="Arial" w:hAnsi="Arial" w:cs="Arial"/>
          <w:i/>
        </w:rPr>
        <w:t xml:space="preserve">focused </w:t>
      </w:r>
      <w:r w:rsidRPr="00F11E0B">
        <w:rPr>
          <w:rFonts w:ascii="Arial" w:hAnsi="Arial" w:cs="Arial"/>
        </w:rPr>
        <w:t>conce</w:t>
      </w:r>
      <w:r w:rsidR="001938C0">
        <w:rPr>
          <w:rFonts w:ascii="Arial" w:hAnsi="Arial" w:cs="Arial"/>
        </w:rPr>
        <w:t xml:space="preserve">ptions of teaching (González, 2011; Kember, </w:t>
      </w:r>
      <w:r w:rsidRPr="00F11E0B">
        <w:rPr>
          <w:rFonts w:ascii="Arial" w:hAnsi="Arial" w:cs="Arial"/>
        </w:rPr>
        <w:t xml:space="preserve">1997).  Kember and others also suggested that </w:t>
      </w:r>
      <w:r w:rsidRPr="00F11E0B">
        <w:rPr>
          <w:rFonts w:ascii="Arial" w:hAnsi="Arial" w:cs="Arial"/>
          <w:i/>
        </w:rPr>
        <w:t>teacher</w:t>
      </w:r>
      <w:r w:rsidRPr="00F11E0B">
        <w:rPr>
          <w:rFonts w:ascii="Arial" w:eastAsia="Calibri" w:hAnsi="Arial" w:cs="Arial"/>
          <w:i/>
        </w:rPr>
        <w:t>–</w:t>
      </w:r>
      <w:r w:rsidRPr="00F11E0B">
        <w:rPr>
          <w:rFonts w:ascii="Arial" w:hAnsi="Arial" w:cs="Arial"/>
          <w:i/>
        </w:rPr>
        <w:t>focused/student</w:t>
      </w:r>
      <w:r w:rsidRPr="00F11E0B">
        <w:rPr>
          <w:rFonts w:ascii="Arial" w:eastAsia="Calibri" w:hAnsi="Arial" w:cs="Arial"/>
          <w:i/>
        </w:rPr>
        <w:t>–</w:t>
      </w:r>
      <w:r w:rsidRPr="00F11E0B">
        <w:rPr>
          <w:rFonts w:ascii="Arial" w:hAnsi="Arial" w:cs="Arial"/>
          <w:i/>
        </w:rPr>
        <w:t>focused</w:t>
      </w:r>
      <w:r w:rsidRPr="00F11E0B">
        <w:rPr>
          <w:rFonts w:ascii="Arial" w:hAnsi="Arial" w:cs="Arial"/>
        </w:rPr>
        <w:t xml:space="preserve"> </w:t>
      </w:r>
      <w:proofErr w:type="gramStart"/>
      <w:r w:rsidRPr="00F11E0B">
        <w:rPr>
          <w:rFonts w:ascii="Arial" w:hAnsi="Arial" w:cs="Arial"/>
        </w:rPr>
        <w:t>orientations,</w:t>
      </w:r>
      <w:proofErr w:type="gramEnd"/>
      <w:r w:rsidRPr="00F11E0B">
        <w:rPr>
          <w:rFonts w:ascii="Arial" w:hAnsi="Arial" w:cs="Arial"/>
        </w:rPr>
        <w:t xml:space="preserve"> may be perceived as occurr</w:t>
      </w:r>
      <w:r w:rsidR="001938C0">
        <w:rPr>
          <w:rFonts w:ascii="Arial" w:hAnsi="Arial" w:cs="Arial"/>
        </w:rPr>
        <w:t xml:space="preserve">ing along a continuum (Kember, </w:t>
      </w:r>
      <w:r w:rsidRPr="00F11E0B">
        <w:rPr>
          <w:rFonts w:ascii="Arial" w:hAnsi="Arial" w:cs="Arial"/>
        </w:rPr>
        <w:t xml:space="preserve">1997; Prosser </w:t>
      </w:r>
      <w:r w:rsidRPr="00F11E0B">
        <w:rPr>
          <w:rFonts w:ascii="Arial" w:hAnsi="Arial" w:cs="Arial"/>
          <w:i/>
        </w:rPr>
        <w:t>et al</w:t>
      </w:r>
      <w:r w:rsidRPr="00F11E0B">
        <w:rPr>
          <w:rFonts w:ascii="Arial" w:hAnsi="Arial" w:cs="Arial"/>
        </w:rPr>
        <w:t>., 1994</w:t>
      </w:r>
      <w:r w:rsidRPr="00F11E0B">
        <w:rPr>
          <w:rFonts w:ascii="Arial" w:hAnsi="Arial" w:cs="Arial"/>
          <w:b/>
        </w:rPr>
        <w:t xml:space="preserve">; </w:t>
      </w:r>
      <w:r w:rsidR="001938C0">
        <w:rPr>
          <w:rFonts w:ascii="Arial" w:hAnsi="Arial" w:cs="Arial"/>
        </w:rPr>
        <w:t xml:space="preserve">Samuelowicz and Bain, </w:t>
      </w:r>
      <w:r w:rsidRPr="00F11E0B">
        <w:rPr>
          <w:rFonts w:ascii="Arial" w:hAnsi="Arial" w:cs="Arial"/>
        </w:rPr>
        <w:t xml:space="preserve">1992).  Lecturers traverse, generally, from </w:t>
      </w:r>
      <w:r w:rsidRPr="00F11E0B">
        <w:rPr>
          <w:rFonts w:ascii="Arial" w:hAnsi="Arial" w:cs="Arial"/>
          <w:i/>
        </w:rPr>
        <w:t>teacher</w:t>
      </w:r>
      <w:r w:rsidRPr="00F11E0B">
        <w:rPr>
          <w:rFonts w:ascii="Arial" w:eastAsia="Calibri" w:hAnsi="Arial" w:cs="Arial"/>
          <w:i/>
        </w:rPr>
        <w:t>–</w:t>
      </w:r>
      <w:r w:rsidRPr="00F11E0B">
        <w:rPr>
          <w:rFonts w:ascii="Arial" w:hAnsi="Arial" w:cs="Arial"/>
          <w:i/>
        </w:rPr>
        <w:t>focused</w:t>
      </w:r>
      <w:r w:rsidRPr="00F11E0B">
        <w:rPr>
          <w:rFonts w:ascii="Arial" w:hAnsi="Arial" w:cs="Arial"/>
        </w:rPr>
        <w:t xml:space="preserve"> conceptions, less complex and inferior, to </w:t>
      </w:r>
      <w:r w:rsidRPr="00F11E0B">
        <w:rPr>
          <w:rFonts w:ascii="Arial" w:hAnsi="Arial" w:cs="Arial"/>
          <w:i/>
        </w:rPr>
        <w:t>student</w:t>
      </w:r>
      <w:r w:rsidRPr="00F11E0B">
        <w:rPr>
          <w:rFonts w:ascii="Arial" w:eastAsia="Calibri" w:hAnsi="Arial" w:cs="Arial"/>
          <w:i/>
        </w:rPr>
        <w:t>–</w:t>
      </w:r>
      <w:r w:rsidRPr="00F11E0B">
        <w:rPr>
          <w:rFonts w:ascii="Arial" w:hAnsi="Arial" w:cs="Arial"/>
          <w:i/>
        </w:rPr>
        <w:t>focused</w:t>
      </w:r>
      <w:r w:rsidRPr="00F11E0B">
        <w:rPr>
          <w:rFonts w:ascii="Arial" w:hAnsi="Arial" w:cs="Arial"/>
        </w:rPr>
        <w:t xml:space="preserve"> conceptions, more c</w:t>
      </w:r>
      <w:r w:rsidR="001938C0">
        <w:rPr>
          <w:rFonts w:ascii="Arial" w:hAnsi="Arial" w:cs="Arial"/>
        </w:rPr>
        <w:t xml:space="preserve">omplex and superior (Akerlind, </w:t>
      </w:r>
      <w:r w:rsidRPr="00F11E0B">
        <w:rPr>
          <w:rFonts w:ascii="Arial" w:hAnsi="Arial" w:cs="Arial"/>
        </w:rPr>
        <w:t xml:space="preserve">2003).  </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However, my sample of ZHC lecturers’ currently held conceptions of teaching were not aligned with the normal trajectory of teachers’ conceptions identified in the literature.  Based on their narratives and my analysis, current conceptions of teaching held by ZHC lecturers were aligned significantly, to </w:t>
      </w:r>
      <w:r w:rsidRPr="00F11E0B">
        <w:rPr>
          <w:rFonts w:ascii="Arial" w:hAnsi="Arial" w:cs="Arial"/>
          <w:i/>
        </w:rPr>
        <w:t>teacher</w:t>
      </w:r>
      <w:r w:rsidRPr="00F11E0B">
        <w:rPr>
          <w:rFonts w:ascii="Arial" w:eastAsia="Calibri" w:hAnsi="Arial" w:cs="Arial"/>
          <w:i/>
        </w:rPr>
        <w:t>–</w:t>
      </w:r>
      <w:r w:rsidRPr="00F11E0B">
        <w:rPr>
          <w:rFonts w:ascii="Arial" w:hAnsi="Arial" w:cs="Arial"/>
          <w:i/>
        </w:rPr>
        <w:t>focused/content</w:t>
      </w:r>
      <w:r w:rsidRPr="00F11E0B">
        <w:rPr>
          <w:rFonts w:ascii="Arial" w:eastAsia="Calibri" w:hAnsi="Arial" w:cs="Arial"/>
          <w:i/>
        </w:rPr>
        <w:t>–</w:t>
      </w:r>
      <w:r w:rsidRPr="00F11E0B">
        <w:rPr>
          <w:rFonts w:ascii="Arial" w:hAnsi="Arial" w:cs="Arial"/>
          <w:i/>
        </w:rPr>
        <w:t xml:space="preserve">oriented </w:t>
      </w:r>
      <w:r w:rsidRPr="00F11E0B">
        <w:rPr>
          <w:rFonts w:ascii="Arial" w:hAnsi="Arial" w:cs="Arial"/>
        </w:rPr>
        <w:t>orientations of Kember’s (1997) model.  See Table (</w:t>
      </w:r>
      <w:r w:rsidR="007354C9">
        <w:rPr>
          <w:rFonts w:ascii="Arial" w:hAnsi="Arial" w:cs="Arial"/>
        </w:rPr>
        <w:t>7</w:t>
      </w:r>
      <w:r w:rsidRPr="00F11E0B">
        <w:rPr>
          <w:rFonts w:ascii="Arial" w:hAnsi="Arial" w:cs="Arial"/>
        </w:rPr>
        <w:t>) below:</w:t>
      </w:r>
    </w:p>
    <w:p w:rsidR="0077011C" w:rsidRDefault="0077011C" w:rsidP="00C05DA6">
      <w:pPr>
        <w:spacing w:after="0" w:line="240" w:lineRule="auto"/>
        <w:rPr>
          <w:rFonts w:ascii="Arial" w:hAnsi="Arial" w:cs="Arial"/>
          <w:b/>
        </w:rPr>
      </w:pPr>
    </w:p>
    <w:p w:rsidR="004308D9" w:rsidRDefault="004308D9" w:rsidP="00382C53">
      <w:pPr>
        <w:spacing w:after="0" w:line="240" w:lineRule="auto"/>
        <w:ind w:left="1440"/>
        <w:rPr>
          <w:rFonts w:ascii="Arial" w:hAnsi="Arial" w:cs="Arial"/>
          <w:b/>
        </w:rPr>
      </w:pPr>
      <w:r>
        <w:rPr>
          <w:rFonts w:ascii="Arial" w:hAnsi="Arial" w:cs="Arial"/>
          <w:b/>
        </w:rPr>
        <w:t xml:space="preserve">Table </w:t>
      </w:r>
      <w:r w:rsidR="007354C9">
        <w:rPr>
          <w:rFonts w:ascii="Arial" w:hAnsi="Arial" w:cs="Arial"/>
          <w:b/>
        </w:rPr>
        <w:t>7</w:t>
      </w:r>
      <w:r w:rsidRPr="00B3740D">
        <w:rPr>
          <w:rFonts w:ascii="Arial" w:hAnsi="Arial" w:cs="Arial"/>
          <w:b/>
        </w:rPr>
        <w:t xml:space="preserve">: Showing </w:t>
      </w:r>
      <w:r w:rsidR="00872B33">
        <w:rPr>
          <w:rFonts w:ascii="Arial" w:hAnsi="Arial" w:cs="Arial"/>
          <w:b/>
        </w:rPr>
        <w:t xml:space="preserve">ZHC Lecturers’ </w:t>
      </w:r>
      <w:r>
        <w:rPr>
          <w:rFonts w:ascii="Arial" w:hAnsi="Arial" w:cs="Arial"/>
          <w:b/>
        </w:rPr>
        <w:t>Current Conceptions of T</w:t>
      </w:r>
      <w:r w:rsidRPr="00B3740D">
        <w:rPr>
          <w:rFonts w:ascii="Arial" w:hAnsi="Arial" w:cs="Arial"/>
          <w:b/>
        </w:rPr>
        <w:t>eaching</w:t>
      </w:r>
    </w:p>
    <w:p w:rsidR="0077011C" w:rsidRDefault="0077011C" w:rsidP="0077011C">
      <w:pPr>
        <w:spacing w:after="0" w:line="240" w:lineRule="auto"/>
        <w:ind w:left="2160"/>
        <w:rPr>
          <w:rFonts w:ascii="Arial" w:hAnsi="Arial" w:cs="Arial"/>
          <w:b/>
        </w:rPr>
      </w:pPr>
    </w:p>
    <w:p w:rsidR="0077011C" w:rsidRPr="00B3740D" w:rsidRDefault="0077011C" w:rsidP="0077011C">
      <w:pPr>
        <w:spacing w:after="0" w:line="240" w:lineRule="auto"/>
        <w:ind w:left="2160"/>
        <w:rPr>
          <w:rFonts w:ascii="Arial" w:hAnsi="Arial" w:cs="Arial"/>
          <w:b/>
        </w:rPr>
      </w:pPr>
    </w:p>
    <w:p w:rsidR="004308D9" w:rsidRDefault="004308D9" w:rsidP="004308D9">
      <w:pPr>
        <w:rPr>
          <w:rFonts w:ascii="Arial" w:hAnsi="Arial" w:cs="Arial"/>
          <w:b/>
        </w:rPr>
      </w:pPr>
    </w:p>
    <w:tbl>
      <w:tblPr>
        <w:tblpPr w:leftFromText="180" w:rightFromText="180" w:vertAnchor="page" w:horzAnchor="margin" w:tblpXSpec="right" w:tblpY="10457"/>
        <w:tblW w:w="6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1440"/>
        <w:gridCol w:w="1352"/>
        <w:gridCol w:w="2160"/>
      </w:tblGrid>
      <w:tr w:rsidR="00382C53" w:rsidRPr="00B3740D" w:rsidTr="00382C53">
        <w:trPr>
          <w:trHeight w:val="209"/>
        </w:trPr>
        <w:tc>
          <w:tcPr>
            <w:tcW w:w="6138" w:type="dxa"/>
            <w:gridSpan w:val="4"/>
          </w:tcPr>
          <w:p w:rsidR="00382C53" w:rsidRPr="00B3740D" w:rsidRDefault="00382C53" w:rsidP="00382C53">
            <w:pPr>
              <w:jc w:val="center"/>
              <w:rPr>
                <w:rFonts w:ascii="Arial" w:hAnsi="Arial" w:cs="Arial"/>
                <w:b/>
                <w:sz w:val="16"/>
                <w:szCs w:val="16"/>
              </w:rPr>
            </w:pPr>
            <w:r>
              <w:rPr>
                <w:rFonts w:ascii="Arial" w:hAnsi="Arial" w:cs="Arial"/>
                <w:b/>
                <w:sz w:val="16"/>
                <w:szCs w:val="16"/>
              </w:rPr>
              <w:t>ZHC</w:t>
            </w:r>
            <w:r w:rsidRPr="00B3740D">
              <w:rPr>
                <w:rFonts w:ascii="Arial" w:hAnsi="Arial" w:cs="Arial"/>
                <w:b/>
                <w:sz w:val="16"/>
                <w:szCs w:val="16"/>
              </w:rPr>
              <w:t xml:space="preserve"> lecturers current conceptions of teaching</w:t>
            </w:r>
          </w:p>
        </w:tc>
      </w:tr>
      <w:tr w:rsidR="00382C53" w:rsidRPr="00B3740D" w:rsidTr="00382C53">
        <w:trPr>
          <w:trHeight w:val="209"/>
        </w:trPr>
        <w:tc>
          <w:tcPr>
            <w:tcW w:w="6138" w:type="dxa"/>
            <w:gridSpan w:val="4"/>
          </w:tcPr>
          <w:p w:rsidR="00382C53" w:rsidRPr="00B3740D" w:rsidRDefault="00382C53" w:rsidP="00382C53">
            <w:pPr>
              <w:jc w:val="center"/>
              <w:rPr>
                <w:rFonts w:ascii="Arial" w:hAnsi="Arial" w:cs="Arial"/>
                <w:sz w:val="16"/>
                <w:szCs w:val="16"/>
              </w:rPr>
            </w:pPr>
            <w:r w:rsidRPr="00B3740D">
              <w:rPr>
                <w:rFonts w:ascii="Arial" w:hAnsi="Arial" w:cs="Arial"/>
                <w:b/>
                <w:sz w:val="16"/>
                <w:szCs w:val="16"/>
              </w:rPr>
              <w:t>Teacher-focused/content-oriented</w:t>
            </w:r>
          </w:p>
        </w:tc>
      </w:tr>
      <w:tr w:rsidR="00382C53" w:rsidRPr="00B3740D" w:rsidTr="00382C53">
        <w:trPr>
          <w:trHeight w:val="762"/>
        </w:trPr>
        <w:tc>
          <w:tcPr>
            <w:tcW w:w="1186" w:type="dxa"/>
          </w:tcPr>
          <w:p w:rsidR="00382C53" w:rsidRPr="00B3740D" w:rsidRDefault="00382C53" w:rsidP="00382C53">
            <w:pPr>
              <w:rPr>
                <w:rFonts w:ascii="Arial" w:hAnsi="Arial" w:cs="Arial"/>
                <w:sz w:val="16"/>
                <w:szCs w:val="16"/>
              </w:rPr>
            </w:pPr>
            <w:r w:rsidRPr="00B3740D">
              <w:rPr>
                <w:rFonts w:ascii="Arial" w:hAnsi="Arial" w:cs="Arial"/>
                <w:sz w:val="16"/>
                <w:szCs w:val="16"/>
              </w:rPr>
              <w:t>Delivering Information</w:t>
            </w:r>
          </w:p>
        </w:tc>
        <w:tc>
          <w:tcPr>
            <w:tcW w:w="1440" w:type="dxa"/>
          </w:tcPr>
          <w:p w:rsidR="00382C53" w:rsidRPr="00B3740D" w:rsidRDefault="00382C53" w:rsidP="00382C53">
            <w:pPr>
              <w:rPr>
                <w:rFonts w:ascii="Arial" w:hAnsi="Arial" w:cs="Arial"/>
                <w:sz w:val="16"/>
                <w:szCs w:val="16"/>
              </w:rPr>
            </w:pPr>
            <w:r w:rsidRPr="00B3740D">
              <w:rPr>
                <w:rFonts w:ascii="Arial" w:hAnsi="Arial" w:cs="Arial"/>
                <w:sz w:val="16"/>
                <w:szCs w:val="16"/>
              </w:rPr>
              <w:t>Delivering structured knowledge</w:t>
            </w:r>
          </w:p>
        </w:tc>
        <w:tc>
          <w:tcPr>
            <w:tcW w:w="1352" w:type="dxa"/>
          </w:tcPr>
          <w:p w:rsidR="00382C53" w:rsidRPr="00B3740D" w:rsidRDefault="00382C53" w:rsidP="00382C53">
            <w:pPr>
              <w:rPr>
                <w:rFonts w:ascii="Arial" w:hAnsi="Arial" w:cs="Arial"/>
                <w:sz w:val="16"/>
                <w:szCs w:val="16"/>
              </w:rPr>
            </w:pPr>
            <w:r w:rsidRPr="00B3740D">
              <w:rPr>
                <w:rFonts w:ascii="Arial" w:hAnsi="Arial" w:cs="Arial"/>
                <w:sz w:val="16"/>
                <w:szCs w:val="16"/>
              </w:rPr>
              <w:t>Delivering lecturer’s conceptions of subject</w:t>
            </w:r>
          </w:p>
        </w:tc>
        <w:tc>
          <w:tcPr>
            <w:tcW w:w="2160" w:type="dxa"/>
          </w:tcPr>
          <w:p w:rsidR="00382C53" w:rsidRPr="00B3740D" w:rsidRDefault="00382C53" w:rsidP="00382C53">
            <w:pPr>
              <w:rPr>
                <w:rFonts w:ascii="Arial" w:hAnsi="Arial" w:cs="Arial"/>
                <w:sz w:val="16"/>
                <w:szCs w:val="16"/>
              </w:rPr>
            </w:pPr>
            <w:r w:rsidRPr="00B3740D">
              <w:rPr>
                <w:rFonts w:ascii="Arial" w:hAnsi="Arial" w:cs="Arial"/>
                <w:sz w:val="16"/>
                <w:szCs w:val="16"/>
              </w:rPr>
              <w:t>Student-teacher interaction/apprenticeship</w:t>
            </w:r>
          </w:p>
          <w:p w:rsidR="00382C53" w:rsidRPr="00B3740D" w:rsidRDefault="00382C53" w:rsidP="00382C53">
            <w:pPr>
              <w:rPr>
                <w:rFonts w:ascii="Arial" w:hAnsi="Arial" w:cs="Arial"/>
                <w:sz w:val="16"/>
                <w:szCs w:val="16"/>
              </w:rPr>
            </w:pPr>
          </w:p>
          <w:p w:rsidR="00382C53" w:rsidRPr="00B3740D" w:rsidRDefault="00382C53" w:rsidP="00382C53">
            <w:pPr>
              <w:rPr>
                <w:rFonts w:ascii="Arial" w:hAnsi="Arial" w:cs="Arial"/>
                <w:sz w:val="16"/>
                <w:szCs w:val="16"/>
              </w:rPr>
            </w:pPr>
          </w:p>
        </w:tc>
      </w:tr>
      <w:tr w:rsidR="00382C53" w:rsidRPr="00B3740D" w:rsidTr="00382C53">
        <w:trPr>
          <w:trHeight w:val="451"/>
        </w:trPr>
        <w:tc>
          <w:tcPr>
            <w:tcW w:w="1186" w:type="dxa"/>
          </w:tcPr>
          <w:p w:rsidR="00382C53" w:rsidRPr="00B3740D" w:rsidRDefault="00382C53" w:rsidP="00382C53">
            <w:pPr>
              <w:rPr>
                <w:rFonts w:ascii="Arial" w:hAnsi="Arial" w:cs="Arial"/>
                <w:b/>
                <w:sz w:val="16"/>
                <w:szCs w:val="16"/>
              </w:rPr>
            </w:pPr>
            <w:r w:rsidRPr="00B3740D">
              <w:rPr>
                <w:rFonts w:ascii="Arial" w:hAnsi="Arial" w:cs="Arial"/>
                <w:b/>
                <w:sz w:val="16"/>
                <w:szCs w:val="16"/>
              </w:rPr>
              <w:t>Category A</w:t>
            </w:r>
          </w:p>
        </w:tc>
        <w:tc>
          <w:tcPr>
            <w:tcW w:w="1440" w:type="dxa"/>
          </w:tcPr>
          <w:p w:rsidR="00382C53" w:rsidRPr="00B3740D" w:rsidRDefault="00382C53" w:rsidP="00382C53">
            <w:pPr>
              <w:rPr>
                <w:rFonts w:ascii="Arial" w:hAnsi="Arial" w:cs="Arial"/>
                <w:b/>
                <w:sz w:val="16"/>
                <w:szCs w:val="16"/>
              </w:rPr>
            </w:pPr>
            <w:r w:rsidRPr="00B3740D">
              <w:rPr>
                <w:rFonts w:ascii="Arial" w:hAnsi="Arial" w:cs="Arial"/>
                <w:b/>
                <w:sz w:val="16"/>
                <w:szCs w:val="16"/>
              </w:rPr>
              <w:t>Category B</w:t>
            </w:r>
          </w:p>
        </w:tc>
        <w:tc>
          <w:tcPr>
            <w:tcW w:w="1352" w:type="dxa"/>
          </w:tcPr>
          <w:p w:rsidR="00382C53" w:rsidRPr="00B3740D" w:rsidRDefault="00382C53" w:rsidP="00382C53">
            <w:pPr>
              <w:rPr>
                <w:rFonts w:ascii="Arial" w:hAnsi="Arial" w:cs="Arial"/>
                <w:b/>
                <w:sz w:val="16"/>
                <w:szCs w:val="16"/>
              </w:rPr>
            </w:pPr>
            <w:r w:rsidRPr="00B3740D">
              <w:rPr>
                <w:rFonts w:ascii="Arial" w:hAnsi="Arial" w:cs="Arial"/>
                <w:b/>
                <w:sz w:val="16"/>
                <w:szCs w:val="16"/>
              </w:rPr>
              <w:t>Category C</w:t>
            </w:r>
          </w:p>
        </w:tc>
        <w:tc>
          <w:tcPr>
            <w:tcW w:w="2160" w:type="dxa"/>
          </w:tcPr>
          <w:p w:rsidR="00382C53" w:rsidRPr="00B3740D" w:rsidRDefault="00382C53" w:rsidP="00382C53">
            <w:pPr>
              <w:rPr>
                <w:rFonts w:ascii="Arial" w:hAnsi="Arial" w:cs="Arial"/>
                <w:b/>
                <w:sz w:val="16"/>
                <w:szCs w:val="16"/>
              </w:rPr>
            </w:pPr>
            <w:r w:rsidRPr="00B3740D">
              <w:rPr>
                <w:rFonts w:ascii="Arial" w:hAnsi="Arial" w:cs="Arial"/>
                <w:b/>
                <w:sz w:val="16"/>
                <w:szCs w:val="16"/>
              </w:rPr>
              <w:t xml:space="preserve"> Category D</w:t>
            </w:r>
          </w:p>
        </w:tc>
      </w:tr>
      <w:tr w:rsidR="00382C53" w:rsidRPr="00B3740D" w:rsidTr="00382C53">
        <w:trPr>
          <w:trHeight w:val="451"/>
        </w:trPr>
        <w:tc>
          <w:tcPr>
            <w:tcW w:w="3978" w:type="dxa"/>
            <w:gridSpan w:val="3"/>
          </w:tcPr>
          <w:p w:rsidR="00382C53" w:rsidRPr="00B3740D" w:rsidRDefault="00382C53" w:rsidP="00382C53">
            <w:pPr>
              <w:jc w:val="center"/>
              <w:rPr>
                <w:rFonts w:ascii="Arial" w:hAnsi="Arial" w:cs="Arial"/>
                <w:b/>
              </w:rPr>
            </w:pPr>
            <w:r w:rsidRPr="00B3740D">
              <w:rPr>
                <w:rFonts w:ascii="Arial" w:hAnsi="Arial" w:cs="Arial"/>
                <w:sz w:val="16"/>
                <w:szCs w:val="16"/>
              </w:rPr>
              <w:t>Lower</w:t>
            </w:r>
            <w:r w:rsidRPr="00B3740D">
              <w:rPr>
                <w:rFonts w:ascii="Arial" w:eastAsia="Calibri" w:hAnsi="Arial" w:cs="Arial"/>
                <w:sz w:val="16"/>
                <w:szCs w:val="16"/>
              </w:rPr>
              <w:t>-</w:t>
            </w:r>
            <w:r w:rsidRPr="00B3740D">
              <w:rPr>
                <w:rFonts w:ascii="Arial" w:hAnsi="Arial" w:cs="Arial"/>
                <w:sz w:val="16"/>
                <w:szCs w:val="16"/>
              </w:rPr>
              <w:t>order, simple, exclusive  conceptions</w:t>
            </w:r>
          </w:p>
        </w:tc>
        <w:tc>
          <w:tcPr>
            <w:tcW w:w="2160" w:type="dxa"/>
          </w:tcPr>
          <w:p w:rsidR="00382C53" w:rsidRPr="00B3740D" w:rsidRDefault="00382C53" w:rsidP="00382C53">
            <w:pPr>
              <w:jc w:val="center"/>
              <w:rPr>
                <w:rFonts w:ascii="Arial" w:hAnsi="Arial" w:cs="Arial"/>
                <w:sz w:val="16"/>
                <w:szCs w:val="16"/>
              </w:rPr>
            </w:pPr>
            <w:r w:rsidRPr="00B3740D">
              <w:rPr>
                <w:rFonts w:ascii="Arial" w:hAnsi="Arial" w:cs="Arial"/>
                <w:sz w:val="16"/>
                <w:szCs w:val="16"/>
              </w:rPr>
              <w:t>Unstable transitionary  conception</w:t>
            </w:r>
          </w:p>
        </w:tc>
      </w:tr>
    </w:tbl>
    <w:p w:rsidR="004308D9" w:rsidRDefault="004308D9" w:rsidP="004308D9">
      <w:pPr>
        <w:ind w:left="2160"/>
        <w:rPr>
          <w:rFonts w:ascii="Arial" w:hAnsi="Arial" w:cs="Arial"/>
          <w:b/>
        </w:rPr>
      </w:pPr>
    </w:p>
    <w:p w:rsidR="004308D9" w:rsidRDefault="004308D9" w:rsidP="004308D9">
      <w:pPr>
        <w:ind w:left="2160"/>
        <w:rPr>
          <w:rFonts w:ascii="Arial" w:hAnsi="Arial" w:cs="Arial"/>
          <w:b/>
        </w:rPr>
      </w:pPr>
    </w:p>
    <w:p w:rsidR="004308D9" w:rsidRDefault="004308D9" w:rsidP="004308D9">
      <w:pPr>
        <w:ind w:left="2160"/>
        <w:rPr>
          <w:rFonts w:ascii="Arial" w:hAnsi="Arial" w:cs="Arial"/>
          <w:b/>
        </w:rPr>
      </w:pPr>
    </w:p>
    <w:p w:rsidR="004308D9" w:rsidRDefault="004308D9" w:rsidP="004308D9">
      <w:pPr>
        <w:ind w:left="2160"/>
        <w:rPr>
          <w:rFonts w:ascii="Arial" w:hAnsi="Arial" w:cs="Arial"/>
          <w:b/>
        </w:rPr>
      </w:pPr>
    </w:p>
    <w:p w:rsidR="004308D9" w:rsidRDefault="004308D9" w:rsidP="004308D9">
      <w:pPr>
        <w:pStyle w:val="Heading2"/>
        <w:rPr>
          <w:rFonts w:ascii="Arial" w:hAnsi="Arial" w:cs="Arial"/>
        </w:rPr>
      </w:pPr>
    </w:p>
    <w:p w:rsidR="004308D9" w:rsidRPr="00B3740D" w:rsidRDefault="004308D9" w:rsidP="004308D9">
      <w:pPr>
        <w:ind w:left="720" w:firstLine="720"/>
        <w:rPr>
          <w:rFonts w:ascii="Arial" w:hAnsi="Arial" w:cs="Arial"/>
          <w:sz w:val="16"/>
          <w:szCs w:val="16"/>
        </w:rPr>
      </w:pPr>
    </w:p>
    <w:p w:rsidR="004308D9" w:rsidRDefault="004308D9" w:rsidP="004308D9">
      <w:pPr>
        <w:rPr>
          <w:rFonts w:ascii="Arial" w:hAnsi="Arial" w:cs="Arial"/>
          <w:sz w:val="16"/>
          <w:szCs w:val="16"/>
        </w:rPr>
      </w:pPr>
    </w:p>
    <w:p w:rsidR="0077011C" w:rsidRDefault="0077011C" w:rsidP="0077011C">
      <w:pPr>
        <w:ind w:left="1440" w:firstLine="720"/>
        <w:rPr>
          <w:rFonts w:ascii="Arial" w:hAnsi="Arial" w:cs="Arial"/>
          <w:sz w:val="16"/>
          <w:szCs w:val="16"/>
        </w:rPr>
      </w:pPr>
    </w:p>
    <w:p w:rsidR="00907423" w:rsidRDefault="0017417B" w:rsidP="0077011C">
      <w:pPr>
        <w:ind w:left="1440" w:firstLine="720"/>
        <w:rPr>
          <w:rFonts w:ascii="Arial" w:hAnsi="Arial" w:cs="Arial"/>
          <w:sz w:val="16"/>
          <w:szCs w:val="16"/>
        </w:rPr>
      </w:pPr>
      <w:r>
        <w:rPr>
          <w:rFonts w:ascii="Arial" w:hAnsi="Arial" w:cs="Arial"/>
          <w:sz w:val="16"/>
          <w:szCs w:val="16"/>
        </w:rPr>
        <w:t>So</w:t>
      </w:r>
      <w:r w:rsidRPr="00B3740D">
        <w:rPr>
          <w:rFonts w:ascii="Arial" w:hAnsi="Arial" w:cs="Arial"/>
          <w:sz w:val="16"/>
          <w:szCs w:val="16"/>
        </w:rPr>
        <w:t>urce</w:t>
      </w:r>
      <w:r w:rsidR="004308D9" w:rsidRPr="00B3740D">
        <w:rPr>
          <w:rFonts w:ascii="Arial" w:hAnsi="Arial" w:cs="Arial"/>
          <w:sz w:val="16"/>
          <w:szCs w:val="16"/>
        </w:rPr>
        <w:t>:</w:t>
      </w:r>
      <w:r>
        <w:rPr>
          <w:rFonts w:ascii="Arial" w:hAnsi="Arial" w:cs="Arial"/>
          <w:sz w:val="16"/>
          <w:szCs w:val="16"/>
        </w:rPr>
        <w:t xml:space="preserve"> </w:t>
      </w:r>
      <w:r w:rsidR="00C05DA6">
        <w:rPr>
          <w:rFonts w:ascii="Arial" w:hAnsi="Arial" w:cs="Arial"/>
          <w:sz w:val="16"/>
          <w:szCs w:val="16"/>
        </w:rPr>
        <w:t>Adapted from (Kember, 1997,</w:t>
      </w:r>
      <w:r w:rsidR="001938C0">
        <w:rPr>
          <w:rFonts w:ascii="Arial" w:hAnsi="Arial" w:cs="Arial"/>
          <w:sz w:val="16"/>
          <w:szCs w:val="16"/>
        </w:rPr>
        <w:t xml:space="preserve"> </w:t>
      </w:r>
      <w:r w:rsidR="004308D9" w:rsidRPr="00B3740D">
        <w:rPr>
          <w:rFonts w:ascii="Arial" w:hAnsi="Arial" w:cs="Arial"/>
          <w:sz w:val="16"/>
          <w:szCs w:val="16"/>
        </w:rPr>
        <w:t>p. 264</w:t>
      </w:r>
      <w:r w:rsidR="00907423">
        <w:rPr>
          <w:rFonts w:ascii="Arial" w:hAnsi="Arial" w:cs="Arial"/>
          <w:sz w:val="16"/>
          <w:szCs w:val="16"/>
        </w:rPr>
        <w:t>)</w:t>
      </w:r>
    </w:p>
    <w:p w:rsidR="00907423" w:rsidRDefault="00907423" w:rsidP="00907423">
      <w:pPr>
        <w:ind w:left="1440" w:firstLine="720"/>
        <w:rPr>
          <w:rFonts w:ascii="Arial" w:hAnsi="Arial" w:cs="Arial"/>
          <w:sz w:val="16"/>
          <w:szCs w:val="16"/>
        </w:rPr>
      </w:pPr>
    </w:p>
    <w:p w:rsidR="00907423" w:rsidRDefault="00907423" w:rsidP="00907423">
      <w:pPr>
        <w:ind w:left="1440" w:firstLine="720"/>
        <w:rPr>
          <w:rFonts w:ascii="Arial" w:hAnsi="Arial" w:cs="Arial"/>
          <w:sz w:val="16"/>
          <w:szCs w:val="16"/>
        </w:rPr>
      </w:pPr>
    </w:p>
    <w:p w:rsidR="004308D9" w:rsidRPr="00907423" w:rsidRDefault="00B551B0" w:rsidP="00382C53">
      <w:pPr>
        <w:pStyle w:val="Heading2"/>
        <w:rPr>
          <w:rFonts w:ascii="Arial" w:hAnsi="Arial" w:cs="Arial"/>
          <w:sz w:val="16"/>
          <w:szCs w:val="16"/>
        </w:rPr>
      </w:pPr>
      <w:bookmarkStart w:id="256" w:name="_Toc1031841"/>
      <w:r>
        <w:rPr>
          <w:rFonts w:ascii="Arial" w:hAnsi="Arial" w:cs="Arial"/>
          <w:i/>
          <w:sz w:val="28"/>
          <w:szCs w:val="28"/>
        </w:rPr>
        <w:lastRenderedPageBreak/>
        <w:t>5.2. MU</w:t>
      </w:r>
      <w:r w:rsidR="004308D9" w:rsidRPr="004308D9">
        <w:rPr>
          <w:rFonts w:ascii="Arial" w:hAnsi="Arial" w:cs="Arial"/>
          <w:i/>
          <w:sz w:val="28"/>
          <w:szCs w:val="28"/>
        </w:rPr>
        <w:t>ZHC Lecturers’ Current Conceptions of Teaching: Detailed Analysis of Findings</w:t>
      </w:r>
      <w:bookmarkEnd w:id="256"/>
    </w:p>
    <w:p w:rsidR="004308D9" w:rsidRDefault="004308D9" w:rsidP="006306C8">
      <w:pPr>
        <w:rPr>
          <w:rFonts w:ascii="Arial" w:hAnsi="Arial" w:cs="Arial"/>
          <w:b/>
        </w:rPr>
      </w:pPr>
    </w:p>
    <w:p w:rsidR="004308D9" w:rsidRPr="00F11E0B" w:rsidRDefault="004308D9" w:rsidP="004308D9">
      <w:pPr>
        <w:spacing w:line="360" w:lineRule="auto"/>
        <w:rPr>
          <w:rFonts w:ascii="Arial" w:hAnsi="Arial" w:cs="Arial"/>
        </w:rPr>
      </w:pPr>
      <w:r w:rsidRPr="00F11E0B">
        <w:rPr>
          <w:rFonts w:ascii="Arial" w:hAnsi="Arial" w:cs="Arial"/>
        </w:rPr>
        <w:t>My research revealed commonalties and differences with respect to ZHC lecturers’ conceptions of teaching.  ZHC lecturers perceived teaching as a hierarchy, but with a focus on ‘</w:t>
      </w:r>
      <w:r w:rsidRPr="00F11E0B">
        <w:rPr>
          <w:rFonts w:ascii="Arial" w:hAnsi="Arial" w:cs="Arial"/>
          <w:i/>
        </w:rPr>
        <w:t xml:space="preserve">delivery’ </w:t>
      </w:r>
      <w:r w:rsidRPr="00F11E0B">
        <w:rPr>
          <w:rFonts w:ascii="Arial" w:hAnsi="Arial" w:cs="Arial"/>
        </w:rPr>
        <w:t>of information.  Lecturers’ narratives revealed three categories of description of conceptions of teaching aligned to the theme of ‘delivery’:</w:t>
      </w:r>
    </w:p>
    <w:p w:rsidR="004308D9" w:rsidRPr="00F11E0B" w:rsidRDefault="004308D9" w:rsidP="004308D9">
      <w:pPr>
        <w:spacing w:line="360" w:lineRule="auto"/>
        <w:rPr>
          <w:rFonts w:ascii="Arial" w:hAnsi="Arial" w:cs="Arial"/>
        </w:rPr>
      </w:pPr>
    </w:p>
    <w:p w:rsidR="004308D9" w:rsidRPr="00F11E0B" w:rsidRDefault="004308D9" w:rsidP="004308D9">
      <w:pPr>
        <w:pStyle w:val="ListParagraph"/>
        <w:numPr>
          <w:ilvl w:val="1"/>
          <w:numId w:val="3"/>
        </w:numPr>
        <w:spacing w:after="0" w:line="360" w:lineRule="auto"/>
        <w:rPr>
          <w:rFonts w:ascii="Arial" w:hAnsi="Arial" w:cs="Arial"/>
        </w:rPr>
      </w:pPr>
      <w:r w:rsidRPr="00F11E0B">
        <w:rPr>
          <w:rFonts w:ascii="Arial" w:hAnsi="Arial" w:cs="Arial"/>
        </w:rPr>
        <w:t>Category A: Delivering a ‘good’ lecture to students;</w:t>
      </w:r>
    </w:p>
    <w:p w:rsidR="004308D9" w:rsidRPr="00F11E0B" w:rsidRDefault="004308D9" w:rsidP="004308D9">
      <w:pPr>
        <w:pStyle w:val="ListParagraph"/>
        <w:numPr>
          <w:ilvl w:val="1"/>
          <w:numId w:val="3"/>
        </w:numPr>
        <w:spacing w:after="0" w:line="360" w:lineRule="auto"/>
        <w:rPr>
          <w:rFonts w:ascii="Arial" w:hAnsi="Arial" w:cs="Arial"/>
        </w:rPr>
      </w:pPr>
      <w:r w:rsidRPr="00F11E0B">
        <w:rPr>
          <w:rFonts w:ascii="Arial" w:hAnsi="Arial" w:cs="Arial"/>
        </w:rPr>
        <w:t>Category B: Delivering structured discipline content/knowledge to    students;</w:t>
      </w:r>
    </w:p>
    <w:p w:rsidR="004308D9" w:rsidRPr="00F11E0B" w:rsidRDefault="004308D9" w:rsidP="004308D9">
      <w:pPr>
        <w:pStyle w:val="ListParagraph"/>
        <w:numPr>
          <w:ilvl w:val="1"/>
          <w:numId w:val="3"/>
        </w:numPr>
        <w:spacing w:after="0" w:line="360" w:lineRule="auto"/>
        <w:rPr>
          <w:rFonts w:ascii="Arial" w:hAnsi="Arial" w:cs="Arial"/>
        </w:rPr>
      </w:pPr>
      <w:r w:rsidRPr="00F11E0B">
        <w:rPr>
          <w:rFonts w:ascii="Arial" w:hAnsi="Arial" w:cs="Arial"/>
        </w:rPr>
        <w:t xml:space="preserve">Category C: Delivering lecturer’s conceptions of the subject area; and </w:t>
      </w:r>
    </w:p>
    <w:p w:rsidR="004308D9" w:rsidRPr="00F11E0B" w:rsidRDefault="004308D9" w:rsidP="004308D9">
      <w:pPr>
        <w:pStyle w:val="ListParagraph"/>
        <w:numPr>
          <w:ilvl w:val="1"/>
          <w:numId w:val="3"/>
        </w:numPr>
        <w:spacing w:after="0" w:line="360" w:lineRule="auto"/>
        <w:rPr>
          <w:rFonts w:ascii="Arial" w:hAnsi="Arial" w:cs="Arial"/>
          <w:b/>
        </w:rPr>
      </w:pPr>
      <w:r w:rsidRPr="00F11E0B">
        <w:rPr>
          <w:rFonts w:ascii="Arial" w:hAnsi="Arial" w:cs="Arial"/>
        </w:rPr>
        <w:t>Category D: Preserving and perpetuating ‘good’ lecturer/student relationships.</w:t>
      </w:r>
    </w:p>
    <w:p w:rsidR="00907423" w:rsidRDefault="00907423"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I present below a detailed analysis of ZHC lecturers’ categories of descriptions.  A numeric code was used to identify the participant giving illustrative descriptions of conceptions of teaching, and to indicate that such narratives came from different transcripts, while simultaneously ensuring that all participants remain anonymous.  Where specific parts or words in transcripts were omitted, square brackets [ ] have been used.  The intention was to focus only on what was critical to the analysis pertaining to each category.  To capture intonation, hesitations or pauses from each interviewee during the interview, ellipses (…) were used to denote the essence of each interviewee’s non</w:t>
      </w:r>
      <w:r w:rsidRPr="00F11E0B">
        <w:rPr>
          <w:rFonts w:ascii="Arial" w:eastAsia="Calibri" w:hAnsi="Arial" w:cs="Arial"/>
        </w:rPr>
        <w:t>–</w:t>
      </w:r>
      <w:r w:rsidRPr="00F11E0B">
        <w:rPr>
          <w:rFonts w:ascii="Arial" w:hAnsi="Arial" w:cs="Arial"/>
        </w:rPr>
        <w:t>verbal expression.</w:t>
      </w:r>
    </w:p>
    <w:p w:rsidR="004308D9" w:rsidRDefault="004308D9" w:rsidP="00B551B0">
      <w:pPr>
        <w:rPr>
          <w:rFonts w:ascii="Arial" w:hAnsi="Arial" w:cs="Arial"/>
          <w:b/>
        </w:rPr>
      </w:pPr>
    </w:p>
    <w:p w:rsidR="004308D9" w:rsidRPr="00B3740D" w:rsidRDefault="004308D9" w:rsidP="00977E12">
      <w:pPr>
        <w:pStyle w:val="Heading3"/>
        <w:rPr>
          <w:rFonts w:ascii="Arial" w:hAnsi="Arial" w:cs="Arial"/>
          <w:sz w:val="24"/>
          <w:szCs w:val="24"/>
        </w:rPr>
      </w:pPr>
      <w:bookmarkStart w:id="257" w:name="_Toc1031842"/>
      <w:r>
        <w:rPr>
          <w:rFonts w:ascii="Arial" w:hAnsi="Arial" w:cs="Arial"/>
          <w:sz w:val="24"/>
          <w:szCs w:val="24"/>
        </w:rPr>
        <w:t>5</w:t>
      </w:r>
      <w:r w:rsidRPr="00B3740D">
        <w:rPr>
          <w:rFonts w:ascii="Arial" w:hAnsi="Arial" w:cs="Arial"/>
          <w:sz w:val="24"/>
          <w:szCs w:val="24"/>
        </w:rPr>
        <w:t>.2.1. Category A:  Teaching as delivering a ‘good’ lecture to students</w:t>
      </w:r>
      <w:bookmarkEnd w:id="257"/>
    </w:p>
    <w:p w:rsidR="004308D9" w:rsidRPr="00B3740D" w:rsidRDefault="004308D9" w:rsidP="004308D9">
      <w:pPr>
        <w:spacing w:line="360" w:lineRule="auto"/>
        <w:rPr>
          <w:sz w:val="28"/>
          <w:szCs w:val="28"/>
        </w:rPr>
      </w:pPr>
    </w:p>
    <w:p w:rsidR="004308D9" w:rsidRDefault="004308D9" w:rsidP="00B551B0">
      <w:pPr>
        <w:spacing w:line="360" w:lineRule="auto"/>
        <w:rPr>
          <w:rFonts w:ascii="Arial" w:hAnsi="Arial" w:cs="Arial"/>
        </w:rPr>
      </w:pPr>
      <w:r w:rsidRPr="00F11E0B">
        <w:rPr>
          <w:rFonts w:ascii="Arial" w:hAnsi="Arial" w:cs="Arial"/>
        </w:rPr>
        <w:t>Aligned to a transmission and acquisition approach, Category (A) conceived teaching as delivering a ‘good’ lecture (Fisher, 2005; Kember, 1997).  Pedagogy utilised was teacher</w:t>
      </w:r>
      <w:r w:rsidRPr="00F11E0B">
        <w:rPr>
          <w:rFonts w:ascii="Arial" w:eastAsia="Calibri" w:hAnsi="Arial" w:cs="Arial"/>
        </w:rPr>
        <w:t>–</w:t>
      </w:r>
      <w:r w:rsidRPr="00F11E0B">
        <w:rPr>
          <w:rFonts w:ascii="Arial" w:hAnsi="Arial" w:cs="Arial"/>
        </w:rPr>
        <w:t>focused/content</w:t>
      </w:r>
      <w:r w:rsidRPr="00F11E0B">
        <w:rPr>
          <w:rFonts w:ascii="Arial" w:eastAsia="Calibri" w:hAnsi="Arial" w:cs="Arial"/>
        </w:rPr>
        <w:t>–</w:t>
      </w:r>
      <w:r w:rsidRPr="00F11E0B">
        <w:rPr>
          <w:rFonts w:ascii="Arial" w:hAnsi="Arial" w:cs="Arial"/>
        </w:rPr>
        <w:t xml:space="preserve">oriented, without consideration of students’ prior experience or motivation.  Information transmission was the lecturers’ focus, not learning theory (McAuliffe </w:t>
      </w:r>
      <w:r w:rsidRPr="00F11E0B">
        <w:rPr>
          <w:rFonts w:ascii="Arial" w:hAnsi="Arial" w:cs="Arial"/>
          <w:i/>
        </w:rPr>
        <w:t>et al</w:t>
      </w:r>
      <w:r w:rsidRPr="00F11E0B">
        <w:rPr>
          <w:rFonts w:ascii="Arial" w:hAnsi="Arial" w:cs="Arial"/>
        </w:rPr>
        <w:t>., 200</w:t>
      </w:r>
      <w:r w:rsidR="00BE7AB1">
        <w:rPr>
          <w:rFonts w:ascii="Arial" w:hAnsi="Arial" w:cs="Arial"/>
        </w:rPr>
        <w:t>9</w:t>
      </w:r>
      <w:r w:rsidRPr="00F11E0B">
        <w:rPr>
          <w:rFonts w:ascii="Arial" w:hAnsi="Arial" w:cs="Arial"/>
        </w:rPr>
        <w:t xml:space="preserve">; Kember and Glow, 1994).  This </w:t>
      </w:r>
      <w:r w:rsidRPr="00F11E0B">
        <w:rPr>
          <w:rFonts w:ascii="Arial" w:hAnsi="Arial" w:cs="Arial"/>
        </w:rPr>
        <w:lastRenderedPageBreak/>
        <w:t>conception of teaching was power</w:t>
      </w:r>
      <w:r w:rsidRPr="00F11E0B">
        <w:rPr>
          <w:rFonts w:ascii="Arial" w:eastAsia="Calibri" w:hAnsi="Arial" w:cs="Arial"/>
        </w:rPr>
        <w:t>–</w:t>
      </w:r>
      <w:r w:rsidRPr="00F11E0B">
        <w:rPr>
          <w:rFonts w:ascii="Arial" w:hAnsi="Arial" w:cs="Arial"/>
        </w:rPr>
        <w:t>driven, and non</w:t>
      </w:r>
      <w:r w:rsidRPr="00F11E0B">
        <w:rPr>
          <w:rFonts w:ascii="Arial" w:eastAsia="Calibri" w:hAnsi="Arial" w:cs="Arial"/>
        </w:rPr>
        <w:t>–</w:t>
      </w:r>
      <w:r w:rsidRPr="00F11E0B">
        <w:rPr>
          <w:rFonts w:ascii="Arial" w:hAnsi="Arial" w:cs="Arial"/>
        </w:rPr>
        <w:t>democratic with a one</w:t>
      </w:r>
      <w:r w:rsidRPr="00F11E0B">
        <w:rPr>
          <w:rFonts w:ascii="Arial" w:eastAsia="Calibri" w:hAnsi="Arial" w:cs="Arial"/>
        </w:rPr>
        <w:t>–</w:t>
      </w:r>
      <w:r w:rsidRPr="00F11E0B">
        <w:rPr>
          <w:rFonts w:ascii="Arial" w:hAnsi="Arial" w:cs="Arial"/>
        </w:rPr>
        <w:t>channel communication pathway from lecturer to student, premised on knowledge transmission, not student transformation (</w:t>
      </w:r>
      <w:r w:rsidR="003262C4">
        <w:rPr>
          <w:rFonts w:ascii="Arial" w:eastAsia="Times New Roman" w:hAnsi="Arial" w:cs="Arial"/>
        </w:rPr>
        <w:t xml:space="preserve">Cox, </w:t>
      </w:r>
      <w:r w:rsidRPr="00F11E0B">
        <w:rPr>
          <w:rFonts w:ascii="Arial" w:eastAsia="Times New Roman" w:hAnsi="Arial" w:cs="Arial"/>
        </w:rPr>
        <w:t xml:space="preserve">2003; </w:t>
      </w:r>
      <w:r w:rsidRPr="00F11E0B">
        <w:rPr>
          <w:rFonts w:ascii="Arial" w:eastAsia="Times New Roman" w:hAnsi="Arial" w:cs="Arial"/>
          <w:lang w:eastAsia="en-TT"/>
        </w:rPr>
        <w:t>Cox and Richlin, 1993</w:t>
      </w:r>
      <w:r w:rsidRPr="00F11E0B">
        <w:rPr>
          <w:rFonts w:ascii="Arial" w:hAnsi="Arial" w:cs="Arial"/>
        </w:rPr>
        <w:t>).  Category (A) epitomised teaching/learning practice in traditional ‘</w:t>
      </w:r>
      <w:r w:rsidRPr="00F11E0B">
        <w:rPr>
          <w:rFonts w:ascii="Arial" w:hAnsi="Arial" w:cs="Arial"/>
          <w:i/>
        </w:rPr>
        <w:t>elite</w:t>
      </w:r>
      <w:r w:rsidRPr="00F11E0B">
        <w:rPr>
          <w:rFonts w:ascii="Arial" w:hAnsi="Arial" w:cs="Arial"/>
        </w:rPr>
        <w:t>’ education identified in Chapter 2.  Descriptive quotations which demonstrated Category (A) were as follows:</w:t>
      </w:r>
    </w:p>
    <w:p w:rsidR="00907423" w:rsidRDefault="00907423" w:rsidP="00B551B0">
      <w:pPr>
        <w:ind w:left="720" w:right="1422"/>
        <w:rPr>
          <w:rFonts w:ascii="Arial" w:hAnsi="Arial" w:cs="Arial"/>
        </w:rPr>
      </w:pPr>
    </w:p>
    <w:p w:rsidR="004308D9" w:rsidRPr="0032321C" w:rsidRDefault="004308D9" w:rsidP="00B551B0">
      <w:pPr>
        <w:ind w:left="720" w:right="1422"/>
        <w:rPr>
          <w:rFonts w:ascii="Arial" w:hAnsi="Arial" w:cs="Arial"/>
        </w:rPr>
      </w:pPr>
      <w:proofErr w:type="gramStart"/>
      <w:r w:rsidRPr="0032321C">
        <w:rPr>
          <w:rFonts w:ascii="Arial" w:hAnsi="Arial" w:cs="Arial"/>
        </w:rPr>
        <w:t>My take on teaching and learning, […] anything to gather knowledge.</w:t>
      </w:r>
      <w:proofErr w:type="gramEnd"/>
      <w:r w:rsidRPr="0032321C">
        <w:rPr>
          <w:rFonts w:ascii="Arial" w:hAnsi="Arial" w:cs="Arial"/>
        </w:rPr>
        <w:t xml:space="preserve">  That is what it was before; whatever I knew, I wanted to share, yeah […] that was before CUTL. [Participant 03]</w:t>
      </w:r>
    </w:p>
    <w:p w:rsidR="004308D9" w:rsidRPr="0032321C" w:rsidRDefault="004308D9" w:rsidP="004308D9">
      <w:pPr>
        <w:ind w:left="720" w:right="1422"/>
        <w:rPr>
          <w:rFonts w:ascii="Arial" w:hAnsi="Arial" w:cs="Arial"/>
        </w:rPr>
      </w:pPr>
      <w:r w:rsidRPr="0032321C">
        <w:rPr>
          <w:rFonts w:ascii="Arial" w:hAnsi="Arial" w:cs="Arial"/>
        </w:rPr>
        <w:t>I thought that it [teaching] was simply a matter of presenting information […] basically just throwing students to the wolves.  That was my honest conception [of teaching]. [Participant 05]</w:t>
      </w:r>
    </w:p>
    <w:p w:rsidR="004308D9" w:rsidRDefault="004308D9" w:rsidP="004308D9">
      <w:pPr>
        <w:spacing w:line="360" w:lineRule="auto"/>
        <w:rPr>
          <w:rFonts w:ascii="Arial" w:hAnsi="Arial" w:cs="Arial"/>
        </w:rPr>
      </w:pPr>
    </w:p>
    <w:p w:rsidR="004308D9" w:rsidRPr="00B3740D" w:rsidRDefault="004308D9" w:rsidP="004308D9">
      <w:pPr>
        <w:spacing w:line="360" w:lineRule="auto"/>
        <w:rPr>
          <w:rFonts w:ascii="Arial" w:hAnsi="Arial" w:cs="Arial"/>
        </w:rPr>
      </w:pPr>
      <w:r w:rsidRPr="00F11E0B">
        <w:rPr>
          <w:rFonts w:ascii="Arial" w:hAnsi="Arial" w:cs="Arial"/>
        </w:rPr>
        <w:t>The central theme emanating from these narratives was ‘lecturing’ (Campbell, 1997). In Category (A), participants’ conception of teaching was conceptualized as presenting information to students, the unproblematised notion of teaching (F</w:t>
      </w:r>
      <w:r w:rsidR="003262C4">
        <w:rPr>
          <w:rFonts w:ascii="Arial" w:hAnsi="Arial" w:cs="Arial"/>
        </w:rPr>
        <w:t xml:space="preserve">anghanel, </w:t>
      </w:r>
      <w:r w:rsidR="002D3C4E">
        <w:rPr>
          <w:rFonts w:ascii="Arial" w:hAnsi="Arial" w:cs="Arial"/>
        </w:rPr>
        <w:t xml:space="preserve">2007).  </w:t>
      </w:r>
      <w:r w:rsidRPr="00F11E0B">
        <w:rPr>
          <w:rFonts w:ascii="Arial" w:hAnsi="Arial" w:cs="Arial"/>
        </w:rPr>
        <w:t>The lecturer organised curriculum content, decided what was to be learnt, and how content was presented (</w:t>
      </w:r>
      <w:r w:rsidR="003262C4">
        <w:rPr>
          <w:rFonts w:ascii="Arial" w:eastAsia="Times New Roman" w:hAnsi="Arial" w:cs="Arial"/>
        </w:rPr>
        <w:t xml:space="preserve">Maphosa and Kalenga, 2012; Emery, </w:t>
      </w:r>
      <w:r w:rsidRPr="00F11E0B">
        <w:rPr>
          <w:rFonts w:ascii="Arial" w:eastAsia="Times New Roman" w:hAnsi="Arial" w:cs="Arial"/>
        </w:rPr>
        <w:t>1974</w:t>
      </w:r>
      <w:r w:rsidRPr="00F11E0B">
        <w:rPr>
          <w:rFonts w:ascii="Arial" w:hAnsi="Arial" w:cs="Arial"/>
        </w:rPr>
        <w:t>).  Before CUTL, lecturer (03) conceptualised teaching as knowledge gathering and sharing.  Lecturer (05) conceptualised teaching as presenting information (lecturing), but unlike colleague lecturer (03), provided no guidance to students. They were expected to master discipline content (throwing them to the wolves</w:t>
      </w:r>
      <w:r w:rsidRPr="00F11E0B">
        <w:rPr>
          <w:rFonts w:ascii="OpenSans" w:hAnsi="OpenSans" w:cs="OpenSans"/>
          <w:lang w:val="en-TT"/>
        </w:rPr>
        <w:t>—</w:t>
      </w:r>
      <w:r w:rsidRPr="00F11E0B">
        <w:rPr>
          <w:rFonts w:ascii="Arial" w:hAnsi="Arial" w:cs="Arial"/>
        </w:rPr>
        <w:t>Participant 05).</w:t>
      </w:r>
    </w:p>
    <w:p w:rsidR="00907423" w:rsidRDefault="00907423" w:rsidP="00B551B0">
      <w:pPr>
        <w:ind w:left="720" w:right="1422"/>
        <w:rPr>
          <w:rFonts w:ascii="Arial" w:hAnsi="Arial" w:cs="Arial"/>
        </w:rPr>
      </w:pPr>
    </w:p>
    <w:p w:rsidR="004308D9" w:rsidRDefault="004308D9" w:rsidP="00B551B0">
      <w:pPr>
        <w:ind w:left="720" w:right="1422"/>
        <w:rPr>
          <w:rFonts w:ascii="Arial" w:hAnsi="Arial" w:cs="Arial"/>
        </w:rPr>
      </w:pPr>
      <w:r w:rsidRPr="00B25382">
        <w:rPr>
          <w:rFonts w:ascii="Arial" w:hAnsi="Arial" w:cs="Arial"/>
        </w:rPr>
        <w:t xml:space="preserve">[Teaching]… at the undergraduate level; there is some level of lecturing.   In the first and second year there is lecturing […] in the third year especially in the final semester, there is more facilitating […]. We are now training you for graduate school so that it is important to make that transition now. [Participant 01] </w:t>
      </w:r>
    </w:p>
    <w:p w:rsidR="00B551B0" w:rsidRPr="00F11E0B" w:rsidRDefault="00B551B0" w:rsidP="00B551B0">
      <w:pPr>
        <w:ind w:left="720" w:right="1422"/>
        <w:rPr>
          <w:rFonts w:ascii="Arial" w:hAnsi="Arial" w:cs="Arial"/>
        </w:rPr>
      </w:pPr>
    </w:p>
    <w:p w:rsidR="004308D9" w:rsidRPr="00F11E0B" w:rsidRDefault="004308D9" w:rsidP="004308D9">
      <w:pPr>
        <w:autoSpaceDE w:val="0"/>
        <w:autoSpaceDN w:val="0"/>
        <w:adjustRightInd w:val="0"/>
        <w:spacing w:line="360" w:lineRule="auto"/>
        <w:rPr>
          <w:rFonts w:ascii="Arial" w:hAnsi="Arial" w:cs="Arial"/>
        </w:rPr>
      </w:pPr>
      <w:r w:rsidRPr="00F11E0B">
        <w:rPr>
          <w:rFonts w:ascii="Arial" w:hAnsi="Arial" w:cs="Arial"/>
        </w:rPr>
        <w:t>Unlike participants (03) and (05) above, participant (01) distinguished between undergraduate and post</w:t>
      </w:r>
      <w:r w:rsidRPr="00F11E0B">
        <w:rPr>
          <w:rFonts w:ascii="Arial" w:eastAsia="Calibri" w:hAnsi="Arial" w:cs="Arial"/>
        </w:rPr>
        <w:t>–</w:t>
      </w:r>
      <w:r w:rsidRPr="00F11E0B">
        <w:rPr>
          <w:rFonts w:ascii="Arial" w:hAnsi="Arial" w:cs="Arial"/>
        </w:rPr>
        <w:t xml:space="preserve">graduate teaching, implying the significance of ‘lecturing’ at undergraduate level, and lecturer facilitation during the final semester of year </w:t>
      </w:r>
      <w:r w:rsidRPr="00F11E0B">
        <w:rPr>
          <w:rFonts w:ascii="Arial" w:hAnsi="Arial" w:cs="Arial"/>
        </w:rPr>
        <w:lastRenderedPageBreak/>
        <w:t>three.  This participant’s perception of teaching revolved around the subject specialist imparting information and transmittin</w:t>
      </w:r>
      <w:r w:rsidR="00EF321F">
        <w:rPr>
          <w:rFonts w:ascii="Arial" w:hAnsi="Arial" w:cs="Arial"/>
        </w:rPr>
        <w:t xml:space="preserve">g expert knowledge (Rodriguez, </w:t>
      </w:r>
      <w:r w:rsidRPr="00F11E0B">
        <w:rPr>
          <w:rFonts w:ascii="Arial" w:hAnsi="Arial" w:cs="Arial"/>
        </w:rPr>
        <w:t>2008; Samuelowicz and Bain, 1992).  Lecturing was the predominant pedagogy utilised in keeping with traditional ‘</w:t>
      </w:r>
      <w:r w:rsidRPr="00F11E0B">
        <w:rPr>
          <w:rFonts w:ascii="Arial" w:hAnsi="Arial" w:cs="Arial"/>
          <w:i/>
        </w:rPr>
        <w:t>elite</w:t>
      </w:r>
      <w:r w:rsidRPr="00F11E0B">
        <w:rPr>
          <w:rFonts w:ascii="Arial" w:hAnsi="Arial" w:cs="Arial"/>
        </w:rPr>
        <w:t>’ HE practice.  Category (A) conception of teaching was evident across the sample set as a major conception.</w:t>
      </w:r>
    </w:p>
    <w:p w:rsidR="004308D9" w:rsidRPr="00F11E0B" w:rsidRDefault="004308D9" w:rsidP="004308D9">
      <w:pPr>
        <w:autoSpaceDE w:val="0"/>
        <w:autoSpaceDN w:val="0"/>
        <w:adjustRightInd w:val="0"/>
        <w:spacing w:line="360" w:lineRule="auto"/>
        <w:rPr>
          <w:rFonts w:ascii="Arial" w:hAnsi="Arial" w:cs="Arial"/>
        </w:rPr>
      </w:pPr>
      <w:r w:rsidRPr="00F11E0B">
        <w:rPr>
          <w:rFonts w:ascii="Arial" w:hAnsi="Arial" w:cs="Arial"/>
        </w:rPr>
        <w:t>Next, I analyse Category (B) delivering structured knowledge.</w:t>
      </w:r>
    </w:p>
    <w:p w:rsidR="004308D9" w:rsidRDefault="004308D9" w:rsidP="004308D9">
      <w:pPr>
        <w:autoSpaceDE w:val="0"/>
        <w:autoSpaceDN w:val="0"/>
        <w:adjustRightInd w:val="0"/>
        <w:spacing w:line="360" w:lineRule="auto"/>
        <w:rPr>
          <w:rFonts w:ascii="Arial" w:hAnsi="Arial" w:cs="Arial"/>
        </w:rPr>
      </w:pPr>
    </w:p>
    <w:p w:rsidR="004308D9" w:rsidRPr="00B3740D" w:rsidRDefault="004308D9" w:rsidP="00977E12">
      <w:pPr>
        <w:pStyle w:val="Heading3"/>
        <w:rPr>
          <w:rFonts w:ascii="Arial" w:hAnsi="Arial" w:cs="Arial"/>
          <w:sz w:val="24"/>
          <w:szCs w:val="24"/>
        </w:rPr>
      </w:pPr>
      <w:bookmarkStart w:id="258" w:name="_Toc1031843"/>
      <w:r>
        <w:rPr>
          <w:rFonts w:ascii="Arial" w:hAnsi="Arial" w:cs="Arial"/>
          <w:sz w:val="24"/>
          <w:szCs w:val="24"/>
        </w:rPr>
        <w:t>5</w:t>
      </w:r>
      <w:r w:rsidRPr="00B3740D">
        <w:rPr>
          <w:rFonts w:ascii="Arial" w:hAnsi="Arial" w:cs="Arial"/>
          <w:sz w:val="24"/>
          <w:szCs w:val="24"/>
        </w:rPr>
        <w:t>.2.2. Category B: Teaching as delivering structured discipline content/knowledge to students</w:t>
      </w:r>
      <w:bookmarkEnd w:id="258"/>
      <w:r w:rsidRPr="00B3740D">
        <w:rPr>
          <w:rFonts w:ascii="Arial" w:hAnsi="Arial" w:cs="Arial"/>
          <w:sz w:val="24"/>
          <w:szCs w:val="24"/>
        </w:rPr>
        <w:tab/>
      </w:r>
    </w:p>
    <w:p w:rsidR="004308D9"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Linked to Category (A), Category (B) concentrated on delivery of structured subject knowledge.  Such foundational knowledge was required by anyone studying the discipline (G</w:t>
      </w:r>
      <w:r w:rsidR="00EF321F">
        <w:rPr>
          <w:rFonts w:ascii="Arial" w:hAnsi="Arial" w:cs="Arial"/>
        </w:rPr>
        <w:t xml:space="preserve">onzález, </w:t>
      </w:r>
      <w:r w:rsidRPr="00F11E0B">
        <w:rPr>
          <w:rFonts w:ascii="Arial" w:hAnsi="Arial" w:cs="Arial"/>
        </w:rPr>
        <w:t>2011).  Descriptive quotations illustrating delivering discipline content/knowledge were as follows:</w:t>
      </w:r>
    </w:p>
    <w:p w:rsidR="004308D9" w:rsidRPr="00B3740D" w:rsidRDefault="004308D9" w:rsidP="004308D9">
      <w:pPr>
        <w:ind w:left="720" w:right="720"/>
        <w:rPr>
          <w:sz w:val="28"/>
          <w:szCs w:val="28"/>
        </w:rPr>
      </w:pPr>
    </w:p>
    <w:p w:rsidR="004308D9" w:rsidRPr="00B25382" w:rsidRDefault="004308D9" w:rsidP="004308D9">
      <w:pPr>
        <w:ind w:left="720" w:right="1422"/>
        <w:rPr>
          <w:rFonts w:ascii="Arial" w:hAnsi="Arial" w:cs="Arial"/>
        </w:rPr>
      </w:pPr>
      <w:r w:rsidRPr="00B25382">
        <w:rPr>
          <w:rFonts w:ascii="Arial" w:hAnsi="Arial" w:cs="Arial"/>
        </w:rPr>
        <w:t>…but I think taking time to develop that storyboard for this course, in particular, […] ...and was able to make the course more cohesive in a way that essentially tells a good story, […] …in terms of the material been sequential; not only for me, but for the students as well. [Participant 01]</w:t>
      </w:r>
    </w:p>
    <w:p w:rsidR="004308D9" w:rsidRPr="00B25382" w:rsidRDefault="004308D9" w:rsidP="004308D9">
      <w:pPr>
        <w:ind w:left="720" w:right="720"/>
        <w:rPr>
          <w:rFonts w:ascii="Arial" w:hAnsi="Arial" w:cs="Arial"/>
        </w:rPr>
      </w:pPr>
    </w:p>
    <w:p w:rsidR="004308D9" w:rsidRPr="00B25382" w:rsidRDefault="004308D9" w:rsidP="004308D9">
      <w:pPr>
        <w:ind w:left="720" w:right="720"/>
        <w:rPr>
          <w:rFonts w:ascii="Arial" w:hAnsi="Arial" w:cs="Arial"/>
        </w:rPr>
      </w:pPr>
      <w:r w:rsidRPr="00B25382">
        <w:rPr>
          <w:rFonts w:ascii="Arial" w:hAnsi="Arial" w:cs="Arial"/>
        </w:rPr>
        <w:t>Following that [meaning his participation in the CUTL course] […] I restructured the course outline [meaning the course that the lecturer teaches]; much of it as possible. [Participant 02]</w:t>
      </w:r>
    </w:p>
    <w:p w:rsidR="004308D9"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Category (B) conception of teaching was aligned to delivery of syllabus/text concepts beyond basic discipline information (Prosser </w:t>
      </w:r>
      <w:r w:rsidRPr="00F11E0B">
        <w:rPr>
          <w:rFonts w:ascii="Arial" w:hAnsi="Arial" w:cs="Arial"/>
          <w:i/>
        </w:rPr>
        <w:t>et al.,</w:t>
      </w:r>
      <w:r w:rsidR="00EF321F">
        <w:rPr>
          <w:rFonts w:ascii="Arial" w:hAnsi="Arial" w:cs="Arial"/>
          <w:i/>
        </w:rPr>
        <w:t xml:space="preserve"> </w:t>
      </w:r>
      <w:r w:rsidRPr="00F11E0B">
        <w:rPr>
          <w:rFonts w:ascii="Arial" w:hAnsi="Arial" w:cs="Arial"/>
        </w:rPr>
        <w:t>1994).  Concentration was on participants’ understandin</w:t>
      </w:r>
      <w:r w:rsidR="00EF321F">
        <w:rPr>
          <w:rFonts w:ascii="Arial" w:hAnsi="Arial" w:cs="Arial"/>
        </w:rPr>
        <w:t xml:space="preserve">g of the discipline (González, </w:t>
      </w:r>
      <w:r w:rsidRPr="00F11E0B">
        <w:rPr>
          <w:rFonts w:ascii="Arial" w:hAnsi="Arial" w:cs="Arial"/>
        </w:rPr>
        <w:t xml:space="preserve">2011; Prosser </w:t>
      </w:r>
      <w:r w:rsidRPr="00F11E0B">
        <w:rPr>
          <w:rFonts w:ascii="Arial" w:hAnsi="Arial" w:cs="Arial"/>
          <w:i/>
        </w:rPr>
        <w:t>et al</w:t>
      </w:r>
      <w:r w:rsidR="00EF321F">
        <w:rPr>
          <w:rFonts w:ascii="Arial" w:hAnsi="Arial" w:cs="Arial"/>
        </w:rPr>
        <w:t xml:space="preserve">., </w:t>
      </w:r>
      <w:r w:rsidRPr="00F11E0B">
        <w:rPr>
          <w:rFonts w:ascii="Arial" w:hAnsi="Arial" w:cs="Arial"/>
        </w:rPr>
        <w:t>1994) but more critically, course structure.  Participant (01) for example, restructured course content to derive a sequence which told a story, while lecturer (02) restructured course content, both focusing on better c</w:t>
      </w:r>
      <w:r w:rsidR="00EF321F">
        <w:rPr>
          <w:rFonts w:ascii="Arial" w:hAnsi="Arial" w:cs="Arial"/>
        </w:rPr>
        <w:t xml:space="preserve">ourse delivery (Barr and Tagg, </w:t>
      </w:r>
      <w:r w:rsidRPr="00F11E0B">
        <w:rPr>
          <w:rFonts w:ascii="Arial" w:hAnsi="Arial" w:cs="Arial"/>
        </w:rPr>
        <w:t xml:space="preserve">1995). </w:t>
      </w:r>
    </w:p>
    <w:p w:rsidR="004308D9" w:rsidRPr="00B3740D"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lastRenderedPageBreak/>
        <w:t>In our local context, two features were prominent in course delivery by lecturers: (1) The use of Moodle, the learning management system (LMS); and (2) blended learning delivery.   A lecturer may use Moodle to place learning materials</w:t>
      </w:r>
      <w:r w:rsidRPr="00F11E0B">
        <w:rPr>
          <w:rFonts w:ascii="OpenSans" w:hAnsi="OpenSans" w:cs="OpenSans"/>
          <w:lang w:val="en-TT"/>
        </w:rPr>
        <w:t>—</w:t>
      </w:r>
      <w:r w:rsidRPr="00F11E0B">
        <w:rPr>
          <w:rFonts w:ascii="Arial" w:hAnsi="Arial" w:cs="Arial"/>
        </w:rPr>
        <w:t>YouTube videos, power point presentations, web links or other reading materials for students to access remotely, as the following illustrative description by participant (02) clarified:</w:t>
      </w:r>
    </w:p>
    <w:p w:rsidR="004308D9" w:rsidRPr="00F11E0B" w:rsidRDefault="004308D9" w:rsidP="004308D9">
      <w:pPr>
        <w:rPr>
          <w:rFonts w:ascii="Arial" w:hAnsi="Arial" w:cs="Arial"/>
        </w:rPr>
      </w:pPr>
    </w:p>
    <w:p w:rsidR="004308D9" w:rsidRDefault="004308D9" w:rsidP="00B551B0">
      <w:pPr>
        <w:ind w:left="720" w:right="1422" w:firstLine="105"/>
        <w:rPr>
          <w:rFonts w:ascii="Arial" w:hAnsi="Arial" w:cs="Arial"/>
        </w:rPr>
      </w:pPr>
      <w:r w:rsidRPr="00F11E0B">
        <w:rPr>
          <w:rFonts w:ascii="Arial" w:hAnsi="Arial" w:cs="Arial"/>
        </w:rPr>
        <w:t>…I am trying to get the most [meaning the course content] into myelearning […] [meaning the LMS] […] you could have the video clips […] …embed it in the myelearning webpage. [Participant 02]</w:t>
      </w:r>
    </w:p>
    <w:p w:rsidR="00B551B0" w:rsidRPr="00F11E0B" w:rsidRDefault="00B551B0" w:rsidP="00B551B0">
      <w:pPr>
        <w:ind w:left="720" w:right="1422" w:firstLine="105"/>
        <w:rPr>
          <w:rFonts w:ascii="Arial" w:hAnsi="Arial" w:cs="Arial"/>
        </w:rPr>
      </w:pPr>
    </w:p>
    <w:p w:rsidR="004308D9" w:rsidRPr="00F11E0B" w:rsidRDefault="004308D9" w:rsidP="00B551B0">
      <w:pPr>
        <w:spacing w:line="360" w:lineRule="auto"/>
        <w:rPr>
          <w:rFonts w:ascii="Arial" w:hAnsi="Arial" w:cs="Arial"/>
        </w:rPr>
      </w:pPr>
      <w:r w:rsidRPr="00F11E0B">
        <w:rPr>
          <w:rFonts w:ascii="Arial" w:hAnsi="Arial" w:cs="Arial"/>
        </w:rPr>
        <w:t xml:space="preserve">A participant may also redesign his/her course content for blended delivery mode, given his/her knowledge acquired on the CUTL programme as participant (01) described: </w:t>
      </w:r>
    </w:p>
    <w:p w:rsidR="004308D9" w:rsidRPr="004C038A" w:rsidRDefault="004308D9" w:rsidP="004308D9">
      <w:pPr>
        <w:ind w:left="720" w:right="1422"/>
        <w:rPr>
          <w:rFonts w:ascii="Arial" w:hAnsi="Arial" w:cs="Arial"/>
        </w:rPr>
      </w:pPr>
      <w:r w:rsidRPr="004C038A">
        <w:rPr>
          <w:rFonts w:ascii="Arial" w:hAnsi="Arial" w:cs="Arial"/>
        </w:rPr>
        <w:t>…I think it makes much better delivery […] students are now engaged prior to class, and I put a lot of YouTube videos [on the LMS], […] making use of the storyboard in terms of developing the course [for blended learning]. [Participant 01]</w:t>
      </w:r>
    </w:p>
    <w:p w:rsidR="004308D9" w:rsidRPr="00F11E0B" w:rsidRDefault="004308D9" w:rsidP="004308D9">
      <w:pPr>
        <w:spacing w:line="360" w:lineRule="auto"/>
        <w:rPr>
          <w:rFonts w:ascii="Arial" w:hAnsi="Arial" w:cs="Arial"/>
        </w:rPr>
      </w:pPr>
    </w:p>
    <w:p w:rsidR="00C006FE" w:rsidRPr="00801754" w:rsidRDefault="004308D9" w:rsidP="00801754">
      <w:pPr>
        <w:spacing w:line="360" w:lineRule="auto"/>
        <w:rPr>
          <w:rFonts w:ascii="Arial" w:hAnsi="Arial" w:cs="Arial"/>
        </w:rPr>
      </w:pPr>
      <w:r w:rsidRPr="00F11E0B">
        <w:rPr>
          <w:rFonts w:ascii="Arial" w:hAnsi="Arial" w:cs="Arial"/>
        </w:rPr>
        <w:t>The approach to course delivery was still, essentially, teacher</w:t>
      </w:r>
      <w:r w:rsidRPr="00F11E0B">
        <w:rPr>
          <w:rFonts w:ascii="Arial" w:eastAsia="Calibri" w:hAnsi="Arial" w:cs="Arial"/>
        </w:rPr>
        <w:t>–</w:t>
      </w:r>
      <w:r w:rsidRPr="00F11E0B">
        <w:rPr>
          <w:rFonts w:ascii="Arial" w:hAnsi="Arial" w:cs="Arial"/>
        </w:rPr>
        <w:t>focused.  As participant (01) averred, use of the LMS facilitated better course delivery and allowed for pre</w:t>
      </w:r>
      <w:r w:rsidRPr="00F11E0B">
        <w:rPr>
          <w:rFonts w:ascii="Arial" w:eastAsia="Calibri" w:hAnsi="Arial" w:cs="Arial"/>
        </w:rPr>
        <w:t>–</w:t>
      </w:r>
      <w:r w:rsidRPr="00F11E0B">
        <w:rPr>
          <w:rFonts w:ascii="Arial" w:hAnsi="Arial" w:cs="Arial"/>
        </w:rPr>
        <w:t>class engagement with course content.  Teaching focus targeted course content where foundation concepts were tran</w:t>
      </w:r>
      <w:r w:rsidR="000F75B9">
        <w:rPr>
          <w:rFonts w:ascii="Arial" w:hAnsi="Arial" w:cs="Arial"/>
        </w:rPr>
        <w:t xml:space="preserve">smitted to students (González, </w:t>
      </w:r>
      <w:r w:rsidRPr="00F11E0B">
        <w:rPr>
          <w:rFonts w:ascii="Arial" w:hAnsi="Arial" w:cs="Arial"/>
        </w:rPr>
        <w:t>2011).</w:t>
      </w:r>
    </w:p>
    <w:p w:rsidR="00F04967" w:rsidRDefault="00F04967" w:rsidP="00C006FE">
      <w:pPr>
        <w:pStyle w:val="Heading3"/>
        <w:rPr>
          <w:rFonts w:ascii="Arial" w:hAnsi="Arial" w:cs="Arial"/>
          <w:sz w:val="24"/>
          <w:szCs w:val="24"/>
        </w:rPr>
      </w:pPr>
    </w:p>
    <w:p w:rsidR="004308D9" w:rsidRDefault="004308D9" w:rsidP="00C006FE">
      <w:pPr>
        <w:pStyle w:val="Heading3"/>
        <w:rPr>
          <w:rFonts w:ascii="Arial" w:hAnsi="Arial" w:cs="Arial"/>
          <w:sz w:val="24"/>
          <w:szCs w:val="24"/>
        </w:rPr>
      </w:pPr>
      <w:bookmarkStart w:id="259" w:name="_Toc1031844"/>
      <w:r w:rsidRPr="00DA0239">
        <w:rPr>
          <w:rFonts w:ascii="Arial" w:hAnsi="Arial" w:cs="Arial"/>
          <w:sz w:val="24"/>
          <w:szCs w:val="24"/>
        </w:rPr>
        <w:t>5.2.3. Category C: Teaching as delivering lecturers’ conceptions</w:t>
      </w:r>
      <w:bookmarkEnd w:id="259"/>
      <w:r w:rsidRPr="00DA0239">
        <w:rPr>
          <w:rFonts w:ascii="Arial" w:hAnsi="Arial" w:cs="Arial"/>
          <w:sz w:val="24"/>
          <w:szCs w:val="24"/>
        </w:rPr>
        <w:t xml:space="preserve"> </w:t>
      </w:r>
    </w:p>
    <w:p w:rsidR="00C006FE" w:rsidRPr="00C006FE" w:rsidRDefault="00C006FE" w:rsidP="00C006FE"/>
    <w:p w:rsidR="004308D9" w:rsidRPr="00F11E0B" w:rsidRDefault="004308D9" w:rsidP="004308D9">
      <w:pPr>
        <w:spacing w:line="360" w:lineRule="auto"/>
        <w:rPr>
          <w:rFonts w:ascii="Arial" w:hAnsi="Arial" w:cs="Arial"/>
        </w:rPr>
      </w:pPr>
      <w:r w:rsidRPr="00F11E0B">
        <w:rPr>
          <w:rFonts w:ascii="Arial" w:hAnsi="Arial" w:cs="Arial"/>
        </w:rPr>
        <w:t>Category (C) subsumes Categories (A) (delivering information) and (B) (delivering structured content).  A participant with a conception of teaching aligned to Category (C) may discuss with students, his/her research in the discipline, while simultaneously persuading them to undertake</w:t>
      </w:r>
      <w:r w:rsidRPr="00F11E0B">
        <w:rPr>
          <w:rFonts w:ascii="Arial" w:hAnsi="Arial" w:cs="Arial"/>
          <w:i/>
        </w:rPr>
        <w:t xml:space="preserve"> </w:t>
      </w:r>
      <w:r w:rsidRPr="00F11E0B">
        <w:rPr>
          <w:rFonts w:ascii="Arial" w:hAnsi="Arial" w:cs="Arial"/>
        </w:rPr>
        <w:t>research as post</w:t>
      </w:r>
      <w:r w:rsidRPr="00F11E0B">
        <w:rPr>
          <w:rFonts w:ascii="Arial" w:eastAsia="Calibri" w:hAnsi="Arial" w:cs="Arial"/>
        </w:rPr>
        <w:t>–</w:t>
      </w:r>
      <w:r w:rsidRPr="00F11E0B">
        <w:rPr>
          <w:rFonts w:ascii="Arial" w:hAnsi="Arial" w:cs="Arial"/>
        </w:rPr>
        <w:t>gradua</w:t>
      </w:r>
      <w:r w:rsidR="000F75B9">
        <w:rPr>
          <w:rFonts w:ascii="Arial" w:hAnsi="Arial" w:cs="Arial"/>
        </w:rPr>
        <w:t xml:space="preserve">te students (Pearson and Brew, </w:t>
      </w:r>
      <w:r w:rsidRPr="00F11E0B">
        <w:rPr>
          <w:rFonts w:ascii="Arial" w:hAnsi="Arial" w:cs="Arial"/>
        </w:rPr>
        <w:t>2002).  Participants seek to develop future generation/s of discipline specialists via, for example, research supervision (Pearson and Br</w:t>
      </w:r>
      <w:r w:rsidR="000F75B9">
        <w:rPr>
          <w:rFonts w:ascii="Arial" w:hAnsi="Arial" w:cs="Arial"/>
        </w:rPr>
        <w:t xml:space="preserve">ew, </w:t>
      </w:r>
      <w:r w:rsidR="000F75B9">
        <w:rPr>
          <w:rFonts w:ascii="Arial" w:hAnsi="Arial" w:cs="Arial"/>
        </w:rPr>
        <w:lastRenderedPageBreak/>
        <w:t xml:space="preserve">2002; Knight and Trowler, </w:t>
      </w:r>
      <w:r w:rsidRPr="00F11E0B">
        <w:rPr>
          <w:rFonts w:ascii="Arial" w:hAnsi="Arial" w:cs="Arial"/>
        </w:rPr>
        <w:t>2001). This conception of teaching also resonated with all participants in the sample.</w:t>
      </w:r>
    </w:p>
    <w:p w:rsidR="00F04967" w:rsidRDefault="00F04967" w:rsidP="00B551B0">
      <w:pPr>
        <w:spacing w:line="360" w:lineRule="auto"/>
        <w:rPr>
          <w:rFonts w:ascii="Arial" w:hAnsi="Arial" w:cs="Arial"/>
        </w:rPr>
      </w:pPr>
    </w:p>
    <w:p w:rsidR="004308D9" w:rsidRDefault="004308D9" w:rsidP="00B551B0">
      <w:pPr>
        <w:spacing w:line="360" w:lineRule="auto"/>
        <w:rPr>
          <w:rFonts w:ascii="Arial" w:hAnsi="Arial" w:cs="Arial"/>
        </w:rPr>
      </w:pPr>
      <w:r w:rsidRPr="00F11E0B">
        <w:rPr>
          <w:rFonts w:ascii="Arial" w:hAnsi="Arial" w:cs="Arial"/>
        </w:rPr>
        <w:t>Descriptive narratives which demonstrated or drove participants’ conception of teaching as ‘delivering lecturer concepts of the discipline’ were as follows:</w:t>
      </w:r>
    </w:p>
    <w:p w:rsidR="00B551B0" w:rsidRPr="00F11E0B" w:rsidRDefault="00B551B0" w:rsidP="00B551B0">
      <w:pPr>
        <w:spacing w:line="360" w:lineRule="auto"/>
        <w:rPr>
          <w:rFonts w:ascii="Arial" w:hAnsi="Arial" w:cs="Arial"/>
        </w:rPr>
      </w:pPr>
    </w:p>
    <w:p w:rsidR="004308D9" w:rsidRPr="00F11E0B" w:rsidRDefault="004308D9" w:rsidP="00B551B0">
      <w:pPr>
        <w:ind w:left="720" w:right="1422"/>
        <w:rPr>
          <w:rFonts w:ascii="Arial" w:hAnsi="Arial" w:cs="Arial"/>
        </w:rPr>
      </w:pPr>
      <w:r w:rsidRPr="00F11E0B">
        <w:rPr>
          <w:rFonts w:ascii="Arial" w:hAnsi="Arial" w:cs="Arial"/>
        </w:rPr>
        <w:t>I don’t give them [students] […] …I give them the minimum amount they need to read […] …I try to make sure that they understand that amount. [Participant 02]</w:t>
      </w:r>
    </w:p>
    <w:p w:rsidR="004308D9" w:rsidRDefault="004308D9" w:rsidP="001916C3">
      <w:pPr>
        <w:ind w:left="720" w:right="1422"/>
        <w:rPr>
          <w:rFonts w:ascii="Arial" w:hAnsi="Arial" w:cs="Arial"/>
        </w:rPr>
      </w:pPr>
      <w:r w:rsidRPr="00F11E0B">
        <w:rPr>
          <w:rFonts w:ascii="Arial" w:hAnsi="Arial" w:cs="Arial"/>
        </w:rPr>
        <w:t>You think that this is the university […] …you deal with adoption and you [the lecturer] come with your knowledge […] you could engage them with it and then carry on. [Participant 04]</w:t>
      </w:r>
    </w:p>
    <w:p w:rsidR="001916C3" w:rsidRPr="00F11E0B" w:rsidRDefault="001916C3" w:rsidP="001916C3">
      <w:pPr>
        <w:ind w:left="720" w:right="1422"/>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Participant (02), unlike (04) focused on a minimalist instructional approach, standardizing discipline or content/concepts which he/she thinks learners need to acquire without consideration of individual differences or students’ prior experiences (Roberts </w:t>
      </w:r>
      <w:r w:rsidRPr="00F11E0B">
        <w:rPr>
          <w:rFonts w:ascii="Arial" w:hAnsi="Arial" w:cs="Arial"/>
          <w:i/>
        </w:rPr>
        <w:t>et al</w:t>
      </w:r>
      <w:r w:rsidR="000F75B9">
        <w:rPr>
          <w:rFonts w:ascii="Arial" w:hAnsi="Arial" w:cs="Arial"/>
        </w:rPr>
        <w:t xml:space="preserve">., </w:t>
      </w:r>
      <w:r w:rsidRPr="00F11E0B">
        <w:rPr>
          <w:rFonts w:ascii="Arial" w:hAnsi="Arial" w:cs="Arial"/>
        </w:rPr>
        <w:t>2011).  Lecturer concentration during teaching sessions encompassed teacher</w:t>
      </w:r>
      <w:r w:rsidRPr="00F11E0B">
        <w:rPr>
          <w:rFonts w:ascii="Arial" w:eastAsia="Calibri" w:hAnsi="Arial" w:cs="Arial"/>
        </w:rPr>
        <w:t>–</w:t>
      </w:r>
      <w:r w:rsidRPr="00F11E0B">
        <w:rPr>
          <w:rFonts w:ascii="Arial" w:hAnsi="Arial" w:cs="Arial"/>
        </w:rPr>
        <w:t>focused/content</w:t>
      </w:r>
      <w:r w:rsidRPr="00F11E0B">
        <w:rPr>
          <w:rFonts w:ascii="Arial" w:eastAsia="Calibri" w:hAnsi="Arial" w:cs="Arial"/>
        </w:rPr>
        <w:t>–</w:t>
      </w:r>
      <w:r w:rsidRPr="00F11E0B">
        <w:rPr>
          <w:rFonts w:ascii="Arial" w:hAnsi="Arial" w:cs="Arial"/>
        </w:rPr>
        <w:t>oriented strategies (Prosse</w:t>
      </w:r>
      <w:r w:rsidR="00B15C01">
        <w:rPr>
          <w:rFonts w:ascii="Arial" w:hAnsi="Arial" w:cs="Arial"/>
        </w:rPr>
        <w:t xml:space="preserve">r and Trigwell, </w:t>
      </w:r>
      <w:r w:rsidR="000F75B9">
        <w:rPr>
          <w:rFonts w:ascii="Arial" w:hAnsi="Arial" w:cs="Arial"/>
        </w:rPr>
        <w:t xml:space="preserve">1998; Kember, </w:t>
      </w:r>
      <w:r w:rsidRPr="00F11E0B">
        <w:rPr>
          <w:rFonts w:ascii="Arial" w:hAnsi="Arial" w:cs="Arial"/>
        </w:rPr>
        <w:t>1997).  Participant (02) focused on learning outcome/s, not the le</w:t>
      </w:r>
      <w:r w:rsidR="000F75B9">
        <w:rPr>
          <w:rFonts w:ascii="Arial" w:hAnsi="Arial" w:cs="Arial"/>
        </w:rPr>
        <w:t xml:space="preserve">arning process (Barr and Tagg, </w:t>
      </w:r>
      <w:r w:rsidRPr="00F11E0B">
        <w:rPr>
          <w:rFonts w:ascii="Arial" w:hAnsi="Arial" w:cs="Arial"/>
        </w:rPr>
        <w:t xml:space="preserve">1995).  </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(04), unlike colleague (02) alluded to student adoption of the university environment [as different from the secondary school environment] and conceptualised teaching as engaging students with knowledge, assuming the position of subject expert.  This description may point to a higher</w:t>
      </w:r>
      <w:r w:rsidRPr="00F11E0B">
        <w:rPr>
          <w:rFonts w:ascii="Arial" w:eastAsia="Calibri" w:hAnsi="Arial" w:cs="Arial"/>
        </w:rPr>
        <w:t>–</w:t>
      </w:r>
      <w:r w:rsidRPr="00F11E0B">
        <w:rPr>
          <w:rFonts w:ascii="Arial" w:hAnsi="Arial" w:cs="Arial"/>
        </w:rPr>
        <w:t xml:space="preserve">order conception of teaching, however, it was aligned to participant (02)’s instructional approach (Roberts </w:t>
      </w:r>
      <w:r w:rsidRPr="00F11E0B">
        <w:rPr>
          <w:rFonts w:ascii="Arial" w:hAnsi="Arial" w:cs="Arial"/>
          <w:i/>
        </w:rPr>
        <w:t>et al</w:t>
      </w:r>
      <w:r w:rsidR="000F75B9">
        <w:rPr>
          <w:rFonts w:ascii="Arial" w:hAnsi="Arial" w:cs="Arial"/>
        </w:rPr>
        <w:t xml:space="preserve">., </w:t>
      </w:r>
      <w:r w:rsidRPr="00F11E0B">
        <w:rPr>
          <w:rFonts w:ascii="Arial" w:hAnsi="Arial" w:cs="Arial"/>
        </w:rPr>
        <w:t>2011).  Participant (04) focused exclusively on the lecturer’s conception of the discipline.  Both lecturers’ conceptions of teaching were, essentially, teacher</w:t>
      </w:r>
      <w:r w:rsidRPr="00F11E0B">
        <w:rPr>
          <w:rFonts w:ascii="Arial" w:eastAsia="Calibri" w:hAnsi="Arial" w:cs="Arial"/>
        </w:rPr>
        <w:t>–</w:t>
      </w:r>
      <w:r w:rsidR="001F6232">
        <w:rPr>
          <w:rFonts w:ascii="Arial" w:hAnsi="Arial" w:cs="Arial"/>
        </w:rPr>
        <w:t xml:space="preserve">centric (Kember and Glow, </w:t>
      </w:r>
      <w:r w:rsidRPr="00F11E0B">
        <w:rPr>
          <w:rFonts w:ascii="Arial" w:hAnsi="Arial" w:cs="Arial"/>
        </w:rPr>
        <w:t xml:space="preserve">1994).  Category (C) in my study aligned with Category (B) in Prosser’s </w:t>
      </w:r>
      <w:r w:rsidRPr="00F11E0B">
        <w:rPr>
          <w:rFonts w:ascii="Arial" w:hAnsi="Arial" w:cs="Arial"/>
          <w:i/>
        </w:rPr>
        <w:t>et al.</w:t>
      </w:r>
      <w:r w:rsidRPr="00F11E0B">
        <w:rPr>
          <w:rFonts w:ascii="Arial" w:hAnsi="Arial" w:cs="Arial"/>
        </w:rPr>
        <w:t xml:space="preserve"> (1994) model: </w:t>
      </w:r>
      <w:r w:rsidRPr="00F11E0B">
        <w:rPr>
          <w:rFonts w:ascii="Arial" w:hAnsi="Arial" w:cs="Arial"/>
          <w:i/>
        </w:rPr>
        <w:t xml:space="preserve">teaching as transmitting the teacher’s knowledge </w:t>
      </w:r>
      <w:r w:rsidRPr="00F11E0B">
        <w:rPr>
          <w:rFonts w:ascii="Arial" w:hAnsi="Arial" w:cs="Arial"/>
        </w:rPr>
        <w:t xml:space="preserve">and with category (B) in </w:t>
      </w:r>
      <w:r w:rsidRPr="00F11E0B">
        <w:rPr>
          <w:rFonts w:ascii="Arial" w:hAnsi="Arial" w:cs="Arial"/>
          <w:noProof/>
        </w:rPr>
        <w:t>Gonz</w:t>
      </w:r>
      <w:r w:rsidRPr="00F11E0B">
        <w:rPr>
          <w:rFonts w:ascii="Arial" w:hAnsi="Arial" w:cs="Arial"/>
        </w:rPr>
        <w:t>á</w:t>
      </w:r>
      <w:r w:rsidRPr="00F11E0B">
        <w:rPr>
          <w:rFonts w:ascii="Arial" w:hAnsi="Arial" w:cs="Arial"/>
          <w:noProof/>
        </w:rPr>
        <w:t>lez’s</w:t>
      </w:r>
      <w:r w:rsidRPr="00F11E0B">
        <w:rPr>
          <w:rFonts w:ascii="Arial" w:hAnsi="Arial" w:cs="Arial"/>
        </w:rPr>
        <w:t xml:space="preserve"> (2011) model: </w:t>
      </w:r>
      <w:r w:rsidRPr="00F11E0B">
        <w:rPr>
          <w:rFonts w:ascii="Arial" w:hAnsi="Arial" w:cs="Arial"/>
          <w:i/>
        </w:rPr>
        <w:t>teac</w:t>
      </w:r>
      <w:r w:rsidR="003611BD">
        <w:rPr>
          <w:rFonts w:ascii="Arial" w:hAnsi="Arial" w:cs="Arial"/>
          <w:i/>
        </w:rPr>
        <w:t xml:space="preserve">hing as transmitting </w:t>
      </w:r>
      <w:proofErr w:type="gramStart"/>
      <w:r w:rsidR="003611BD">
        <w:rPr>
          <w:rFonts w:ascii="Arial" w:hAnsi="Arial" w:cs="Arial"/>
          <w:i/>
        </w:rPr>
        <w:t xml:space="preserve">lecturer’s </w:t>
      </w:r>
      <w:r w:rsidRPr="00F11E0B">
        <w:rPr>
          <w:rFonts w:ascii="Arial" w:hAnsi="Arial" w:cs="Arial"/>
          <w:i/>
        </w:rPr>
        <w:t>understanding</w:t>
      </w:r>
      <w:proofErr w:type="gramEnd"/>
      <w:r w:rsidRPr="00F11E0B">
        <w:rPr>
          <w:rFonts w:ascii="Arial" w:hAnsi="Arial" w:cs="Arial"/>
        </w:rPr>
        <w:t xml:space="preserve">.  </w:t>
      </w:r>
    </w:p>
    <w:p w:rsidR="004308D9" w:rsidRPr="00F11E0B" w:rsidRDefault="004308D9" w:rsidP="004308D9">
      <w:pPr>
        <w:spacing w:line="360" w:lineRule="auto"/>
        <w:rPr>
          <w:rFonts w:ascii="Arial" w:hAnsi="Arial" w:cs="Arial"/>
        </w:rPr>
      </w:pPr>
      <w:r w:rsidRPr="00F11E0B">
        <w:rPr>
          <w:rFonts w:ascii="Arial" w:hAnsi="Arial" w:cs="Arial"/>
        </w:rPr>
        <w:lastRenderedPageBreak/>
        <w:t xml:space="preserve">In the following section, I analyse the final category of ZHC lecturers’ conception of teaching, Category (D). </w:t>
      </w:r>
    </w:p>
    <w:p w:rsidR="004308D9" w:rsidRPr="00F11E0B" w:rsidRDefault="004308D9" w:rsidP="001916C3">
      <w:pPr>
        <w:rPr>
          <w:rFonts w:ascii="Arial" w:hAnsi="Arial" w:cs="Arial"/>
          <w:b/>
        </w:rPr>
      </w:pPr>
    </w:p>
    <w:p w:rsidR="004308D9" w:rsidRPr="00DA0239" w:rsidRDefault="004308D9" w:rsidP="0062221C">
      <w:pPr>
        <w:pStyle w:val="Heading3"/>
        <w:rPr>
          <w:rFonts w:ascii="Arial" w:hAnsi="Arial" w:cs="Arial"/>
          <w:sz w:val="24"/>
          <w:szCs w:val="24"/>
        </w:rPr>
      </w:pPr>
      <w:bookmarkStart w:id="260" w:name="_Toc1031845"/>
      <w:r w:rsidRPr="00DA0239">
        <w:rPr>
          <w:rFonts w:ascii="Arial" w:hAnsi="Arial" w:cs="Arial"/>
          <w:sz w:val="24"/>
          <w:szCs w:val="24"/>
        </w:rPr>
        <w:t>5.2.4. Category D: Preserving and perpetuating ‘good’ lecturer/student relationships</w:t>
      </w:r>
      <w:bookmarkEnd w:id="260"/>
    </w:p>
    <w:p w:rsidR="004308D9" w:rsidRPr="00DA0239" w:rsidRDefault="004308D9" w:rsidP="004308D9">
      <w:pPr>
        <w:spacing w:line="360" w:lineRule="auto"/>
        <w:rPr>
          <w:rFonts w:ascii="Arial" w:hAnsi="Arial" w:cs="Arial"/>
          <w:sz w:val="24"/>
          <w:szCs w:val="24"/>
        </w:rPr>
      </w:pPr>
    </w:p>
    <w:p w:rsidR="004308D9" w:rsidRPr="00F11E0B" w:rsidRDefault="004308D9" w:rsidP="004308D9">
      <w:pPr>
        <w:spacing w:line="360" w:lineRule="auto"/>
        <w:rPr>
          <w:rFonts w:ascii="Arial" w:hAnsi="Arial" w:cs="Arial"/>
        </w:rPr>
      </w:pPr>
      <w:r w:rsidRPr="00F11E0B">
        <w:rPr>
          <w:rFonts w:ascii="Arial" w:hAnsi="Arial" w:cs="Arial"/>
        </w:rPr>
        <w:t>A participant with a conception of teaching aligned to category (D), maintaining ‘good’ student</w:t>
      </w:r>
      <w:r w:rsidRPr="00F11E0B">
        <w:rPr>
          <w:rFonts w:ascii="Arial" w:eastAsia="Calibri" w:hAnsi="Arial" w:cs="Arial"/>
        </w:rPr>
        <w:t>–</w:t>
      </w:r>
      <w:r w:rsidRPr="00F11E0B">
        <w:rPr>
          <w:rFonts w:ascii="Arial" w:hAnsi="Arial" w:cs="Arial"/>
        </w:rPr>
        <w:t>teacher relationships (</w:t>
      </w:r>
      <w:r w:rsidR="001F6232">
        <w:rPr>
          <w:rFonts w:ascii="Arial" w:eastAsia="Times New Roman" w:hAnsi="Arial" w:cs="Arial"/>
          <w:lang w:val="en-TT" w:eastAsia="en-TT"/>
        </w:rPr>
        <w:t xml:space="preserve">Biggs and Tang, </w:t>
      </w:r>
      <w:r w:rsidRPr="00F11E0B">
        <w:rPr>
          <w:rFonts w:ascii="Arial" w:eastAsia="Times New Roman" w:hAnsi="Arial" w:cs="Arial"/>
          <w:lang w:val="en-TT" w:eastAsia="en-TT"/>
        </w:rPr>
        <w:t xml:space="preserve">2011; </w:t>
      </w:r>
      <w:r w:rsidR="001F6232">
        <w:rPr>
          <w:rFonts w:ascii="Arial" w:hAnsi="Arial" w:cs="Arial"/>
        </w:rPr>
        <w:t xml:space="preserve">Kember, </w:t>
      </w:r>
      <w:r w:rsidRPr="00F11E0B">
        <w:rPr>
          <w:rFonts w:ascii="Arial" w:hAnsi="Arial" w:cs="Arial"/>
        </w:rPr>
        <w:t>1997), also subsumed (Category A), (Category B) and (Category C) in practice.  Described as a transitional phase, a participant in Category (D) conceptualised teaching as focusing on the discipline, and providing an enabling physical environment f</w:t>
      </w:r>
      <w:r w:rsidR="001F6232">
        <w:rPr>
          <w:rFonts w:ascii="Arial" w:hAnsi="Arial" w:cs="Arial"/>
        </w:rPr>
        <w:t xml:space="preserve">or subject comprehension (Fox, </w:t>
      </w:r>
      <w:r w:rsidRPr="00F11E0B">
        <w:rPr>
          <w:rFonts w:ascii="Arial" w:hAnsi="Arial" w:cs="Arial"/>
        </w:rPr>
        <w:t>1983).  This Category, however, remained a contested concept in the lit</w:t>
      </w:r>
      <w:r w:rsidR="001F6232">
        <w:rPr>
          <w:rFonts w:ascii="Arial" w:hAnsi="Arial" w:cs="Arial"/>
        </w:rPr>
        <w:t xml:space="preserve">erature (Samuelowicz and Bain, </w:t>
      </w:r>
      <w:r w:rsidRPr="00F11E0B">
        <w:rPr>
          <w:rFonts w:ascii="Arial" w:hAnsi="Arial" w:cs="Arial"/>
        </w:rPr>
        <w:t xml:space="preserve">2001, 1992).  </w:t>
      </w:r>
    </w:p>
    <w:p w:rsidR="004308D9" w:rsidRPr="00F11E0B" w:rsidRDefault="004308D9" w:rsidP="004308D9">
      <w:pPr>
        <w:spacing w:line="360" w:lineRule="auto"/>
        <w:rPr>
          <w:rFonts w:ascii="Arial" w:hAnsi="Arial" w:cs="Arial"/>
        </w:rPr>
      </w:pPr>
    </w:p>
    <w:p w:rsidR="004308D9" w:rsidRPr="00F11E0B" w:rsidRDefault="004308D9" w:rsidP="00733817">
      <w:pPr>
        <w:spacing w:line="360" w:lineRule="auto"/>
        <w:rPr>
          <w:rFonts w:ascii="Arial" w:hAnsi="Arial" w:cs="Arial"/>
        </w:rPr>
      </w:pPr>
      <w:r w:rsidRPr="00F11E0B">
        <w:rPr>
          <w:rFonts w:ascii="Arial" w:hAnsi="Arial" w:cs="Arial"/>
        </w:rPr>
        <w:t>Below were participants’ narratives which aligned with Category (D) in my study:</w:t>
      </w:r>
    </w:p>
    <w:p w:rsidR="004308D9" w:rsidRPr="00F11E0B" w:rsidRDefault="004308D9" w:rsidP="004308D9">
      <w:pPr>
        <w:ind w:left="720" w:right="1422" w:firstLine="45"/>
        <w:rPr>
          <w:rFonts w:ascii="Arial" w:hAnsi="Arial" w:cs="Arial"/>
        </w:rPr>
      </w:pPr>
      <w:r w:rsidRPr="00F11E0B">
        <w:rPr>
          <w:rFonts w:ascii="Arial" w:hAnsi="Arial" w:cs="Arial"/>
        </w:rPr>
        <w:t>I see myself as teaching my students, but I also learn from them.  I help them and they help me [...]. I was a mature student myself; so I naturally have, you know […] empathy for mature students and design what I am doing to make sure that I include them. [Participant 06]</w:t>
      </w:r>
    </w:p>
    <w:p w:rsidR="004308D9" w:rsidRPr="00F11E0B" w:rsidRDefault="004308D9" w:rsidP="00F33DAE">
      <w:pPr>
        <w:spacing w:after="0" w:line="24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(06), utilising the notion of ‘good’ student</w:t>
      </w:r>
      <w:r w:rsidRPr="00F11E0B">
        <w:rPr>
          <w:rFonts w:ascii="Arial" w:eastAsia="Calibri" w:hAnsi="Arial" w:cs="Arial"/>
        </w:rPr>
        <w:t>–</w:t>
      </w:r>
      <w:r w:rsidRPr="00F11E0B">
        <w:rPr>
          <w:rFonts w:ascii="Arial" w:hAnsi="Arial" w:cs="Arial"/>
        </w:rPr>
        <w:t>teacher interaction/apprent</w:t>
      </w:r>
      <w:r w:rsidR="001F6232">
        <w:rPr>
          <w:rFonts w:ascii="Arial" w:hAnsi="Arial" w:cs="Arial"/>
        </w:rPr>
        <w:t xml:space="preserve">iceship (Prosser and Trigwell, </w:t>
      </w:r>
      <w:r w:rsidRPr="00F11E0B">
        <w:rPr>
          <w:rFonts w:ascii="Arial" w:hAnsi="Arial" w:cs="Arial"/>
        </w:rPr>
        <w:t>1997; Trigwell and Prosser,  1996), conceptualised teaching as a multiple</w:t>
      </w:r>
      <w:r w:rsidRPr="00F11E0B">
        <w:rPr>
          <w:rFonts w:ascii="Arial" w:eastAsia="Calibri" w:hAnsi="Arial" w:cs="Arial"/>
        </w:rPr>
        <w:t>–</w:t>
      </w:r>
      <w:r w:rsidRPr="00F11E0B">
        <w:rPr>
          <w:rFonts w:ascii="Arial" w:hAnsi="Arial" w:cs="Arial"/>
        </w:rPr>
        <w:t xml:space="preserve">channel communication activity between lecturer and students (Bates </w:t>
      </w:r>
      <w:r w:rsidRPr="00F11E0B">
        <w:rPr>
          <w:rFonts w:ascii="Arial" w:hAnsi="Arial" w:cs="Arial"/>
          <w:i/>
        </w:rPr>
        <w:t>et al</w:t>
      </w:r>
      <w:r w:rsidR="001F6232">
        <w:rPr>
          <w:rFonts w:ascii="Arial" w:hAnsi="Arial" w:cs="Arial"/>
        </w:rPr>
        <w:t xml:space="preserve">., 2011; Fox, </w:t>
      </w:r>
      <w:r w:rsidRPr="00F11E0B">
        <w:rPr>
          <w:rFonts w:ascii="Arial" w:hAnsi="Arial" w:cs="Arial"/>
        </w:rPr>
        <w:t>1983), and exploited previous experience as a mature student to afford a context for enhancing teaching/lea</w:t>
      </w:r>
      <w:r w:rsidR="001F6232">
        <w:rPr>
          <w:rFonts w:ascii="Arial" w:hAnsi="Arial" w:cs="Arial"/>
        </w:rPr>
        <w:t xml:space="preserve">rning sessions (Barr and Tagg, </w:t>
      </w:r>
      <w:r w:rsidRPr="00F11E0B">
        <w:rPr>
          <w:rFonts w:ascii="Arial" w:hAnsi="Arial" w:cs="Arial"/>
        </w:rPr>
        <w:t>1995).  The mature student has, in many instances, unique needs beyond the traditional academic student (Biggs,</w:t>
      </w:r>
      <w:r w:rsidR="001F6232">
        <w:rPr>
          <w:rFonts w:ascii="Arial" w:hAnsi="Arial" w:cs="Arial"/>
        </w:rPr>
        <w:t xml:space="preserve"> </w:t>
      </w:r>
      <w:r w:rsidRPr="00F11E0B">
        <w:rPr>
          <w:rFonts w:ascii="Arial" w:hAnsi="Arial" w:cs="Arial"/>
        </w:rPr>
        <w:t>1999), and also brings work/life experiences into the classroom setting, enabling a shift to more facilita</w:t>
      </w:r>
      <w:r w:rsidR="001961FD">
        <w:rPr>
          <w:rFonts w:ascii="Arial" w:hAnsi="Arial" w:cs="Arial"/>
        </w:rPr>
        <w:t xml:space="preserve">tive teaching/learning (Biggs, </w:t>
      </w:r>
      <w:r w:rsidRPr="00F11E0B">
        <w:rPr>
          <w:rFonts w:ascii="Arial" w:hAnsi="Arial" w:cs="Arial"/>
        </w:rPr>
        <w:t xml:space="preserve">2012, 1999).  </w:t>
      </w:r>
    </w:p>
    <w:p w:rsidR="004308D9" w:rsidRPr="00F11E0B" w:rsidRDefault="004308D9" w:rsidP="004308D9">
      <w:pPr>
        <w:spacing w:line="360" w:lineRule="auto"/>
        <w:ind w:left="720"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xml:space="preserve">That has been a challenge. […] I have an ice breaker, which was an interactive icebreaker. […] ...they saw that this lecturer was fun. […] I tell them you can call me doc or doctor </w:t>
      </w:r>
      <w:r w:rsidRPr="00F11E0B">
        <w:rPr>
          <w:rFonts w:ascii="Arial" w:hAnsi="Arial" w:cs="Arial"/>
        </w:rPr>
        <w:lastRenderedPageBreak/>
        <w:t>x if you not comfortable calling me (Malcolm), my first name [not his name].   I see no disrespect in that. [Participant 01]</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Unlike participant (06), participant (01) utilised ‘</w:t>
      </w:r>
      <w:r w:rsidRPr="00F11E0B">
        <w:rPr>
          <w:rFonts w:ascii="Arial" w:hAnsi="Arial" w:cs="Arial"/>
          <w:i/>
        </w:rPr>
        <w:t>interactive icebreakers’</w:t>
      </w:r>
      <w:r w:rsidRPr="00F11E0B">
        <w:rPr>
          <w:rFonts w:ascii="Arial" w:hAnsi="Arial" w:cs="Arial"/>
        </w:rPr>
        <w:t xml:space="preserve"> as a mechanism for fostering </w:t>
      </w:r>
      <w:r w:rsidR="00D92D66">
        <w:rPr>
          <w:rFonts w:ascii="Arial" w:hAnsi="Arial" w:cs="Arial"/>
        </w:rPr>
        <w:t xml:space="preserve">good </w:t>
      </w:r>
      <w:r w:rsidRPr="00F11E0B">
        <w:rPr>
          <w:rFonts w:ascii="Arial" w:hAnsi="Arial" w:cs="Arial"/>
        </w:rPr>
        <w:t>student</w:t>
      </w:r>
      <w:r w:rsidRPr="00F11E0B">
        <w:rPr>
          <w:rFonts w:ascii="Arial" w:eastAsia="Calibri" w:hAnsi="Arial" w:cs="Arial"/>
        </w:rPr>
        <w:t>–</w:t>
      </w:r>
      <w:r w:rsidRPr="00F11E0B">
        <w:rPr>
          <w:rFonts w:ascii="Arial" w:hAnsi="Arial" w:cs="Arial"/>
        </w:rPr>
        <w:t xml:space="preserve">lecturer </w:t>
      </w:r>
      <w:r w:rsidR="00D92D66">
        <w:rPr>
          <w:rFonts w:ascii="Arial" w:hAnsi="Arial" w:cs="Arial"/>
        </w:rPr>
        <w:t>relations</w:t>
      </w:r>
      <w:r w:rsidRPr="00F11E0B">
        <w:rPr>
          <w:rFonts w:ascii="Arial" w:hAnsi="Arial" w:cs="Arial"/>
        </w:rPr>
        <w:t xml:space="preserve"> </w:t>
      </w:r>
      <w:r w:rsidR="001961FD">
        <w:rPr>
          <w:rFonts w:ascii="Arial" w:hAnsi="Arial" w:cs="Arial"/>
        </w:rPr>
        <w:t xml:space="preserve">in classroom sessions (Kember, </w:t>
      </w:r>
      <w:r w:rsidRPr="00F11E0B">
        <w:rPr>
          <w:rFonts w:ascii="Arial" w:hAnsi="Arial" w:cs="Arial"/>
        </w:rPr>
        <w:t xml:space="preserve">1997).  A shift from traditional lecturer domination (discussed in Chapter 3) to recognition of the student’s role in teaching/learning occurs (Trigwell </w:t>
      </w:r>
      <w:r w:rsidRPr="00F11E0B">
        <w:rPr>
          <w:rFonts w:ascii="Arial" w:hAnsi="Arial" w:cs="Arial"/>
          <w:i/>
        </w:rPr>
        <w:t>et al</w:t>
      </w:r>
      <w:r w:rsidR="001961FD">
        <w:rPr>
          <w:rFonts w:ascii="Arial" w:hAnsi="Arial" w:cs="Arial"/>
        </w:rPr>
        <w:t xml:space="preserve">., </w:t>
      </w:r>
      <w:r w:rsidRPr="00F11E0B">
        <w:rPr>
          <w:rFonts w:ascii="Arial" w:hAnsi="Arial" w:cs="Arial"/>
        </w:rPr>
        <w:t>1</w:t>
      </w:r>
      <w:r w:rsidR="001961FD">
        <w:rPr>
          <w:rFonts w:ascii="Arial" w:hAnsi="Arial" w:cs="Arial"/>
        </w:rPr>
        <w:t xml:space="preserve">999; Kember, </w:t>
      </w:r>
      <w:r w:rsidRPr="00F11E0B">
        <w:rPr>
          <w:rFonts w:ascii="Arial" w:hAnsi="Arial" w:cs="Arial"/>
        </w:rPr>
        <w:t>1997).  Participant (01)’s approach to achieve this outcome involved persuading students to address the lecturer informally</w:t>
      </w:r>
      <w:r w:rsidRPr="00F11E0B">
        <w:rPr>
          <w:rFonts w:ascii="OpenSans" w:hAnsi="OpenSans" w:cs="OpenSans"/>
          <w:lang w:val="en-TT"/>
        </w:rPr>
        <w:t>—</w:t>
      </w:r>
      <w:r w:rsidRPr="00F11E0B">
        <w:rPr>
          <w:rFonts w:ascii="Arial" w:hAnsi="Arial" w:cs="Arial"/>
        </w:rPr>
        <w:t>by first name, or simply saying ‘doc’, which many students found extremely difficult, given the high esteem in which ‘doctor’ lecturers are held in our HE system.  Both participants were utilising the simple theories (the travelling and/or shaping theories) of th</w:t>
      </w:r>
      <w:r w:rsidR="00D33D70">
        <w:rPr>
          <w:rFonts w:ascii="Arial" w:hAnsi="Arial" w:cs="Arial"/>
        </w:rPr>
        <w:t xml:space="preserve">e personal teaching model (Fox, </w:t>
      </w:r>
      <w:r w:rsidRPr="00F11E0B">
        <w:rPr>
          <w:rFonts w:ascii="Arial" w:hAnsi="Arial" w:cs="Arial"/>
        </w:rPr>
        <w:t>1983) as they move towards implementing more developed theories of student</w:t>
      </w:r>
      <w:r w:rsidRPr="00F11E0B">
        <w:rPr>
          <w:rFonts w:ascii="Arial" w:eastAsia="Calibri" w:hAnsi="Arial" w:cs="Arial"/>
        </w:rPr>
        <w:t>–</w:t>
      </w:r>
      <w:r w:rsidRPr="00F11E0B">
        <w:rPr>
          <w:rFonts w:ascii="Arial" w:hAnsi="Arial" w:cs="Arial"/>
        </w:rPr>
        <w:t>focused/learning</w:t>
      </w:r>
      <w:r w:rsidRPr="00F11E0B">
        <w:rPr>
          <w:rFonts w:ascii="Arial" w:eastAsia="Calibri" w:hAnsi="Arial" w:cs="Arial"/>
        </w:rPr>
        <w:t>–</w:t>
      </w:r>
      <w:r w:rsidRPr="00F11E0B">
        <w:rPr>
          <w:rFonts w:ascii="Arial" w:hAnsi="Arial" w:cs="Arial"/>
        </w:rPr>
        <w:t>oriented conceptions of teac</w:t>
      </w:r>
      <w:r w:rsidR="00D33D70">
        <w:rPr>
          <w:rFonts w:ascii="Arial" w:hAnsi="Arial" w:cs="Arial"/>
        </w:rPr>
        <w:t xml:space="preserve">hing (González, 2011; Kember, </w:t>
      </w:r>
      <w:r w:rsidRPr="00F11E0B">
        <w:rPr>
          <w:rFonts w:ascii="Arial" w:hAnsi="Arial" w:cs="Arial"/>
        </w:rPr>
        <w:t xml:space="preserve">1997; Prosser </w:t>
      </w:r>
      <w:r w:rsidRPr="00F11E0B">
        <w:rPr>
          <w:rFonts w:ascii="Arial" w:hAnsi="Arial" w:cs="Arial"/>
          <w:i/>
        </w:rPr>
        <w:t>et al</w:t>
      </w:r>
      <w:r w:rsidR="00D33D70">
        <w:rPr>
          <w:rFonts w:ascii="Arial" w:hAnsi="Arial" w:cs="Arial"/>
        </w:rPr>
        <w:t xml:space="preserve">., </w:t>
      </w:r>
      <w:r w:rsidRPr="00F11E0B">
        <w:rPr>
          <w:rFonts w:ascii="Arial" w:hAnsi="Arial" w:cs="Arial"/>
        </w:rPr>
        <w:t xml:space="preserve">1994). </w:t>
      </w:r>
    </w:p>
    <w:p w:rsidR="004308D9" w:rsidRPr="00F11E0B" w:rsidRDefault="004308D9" w:rsidP="001916C3">
      <w:pPr>
        <w:spacing w:line="360" w:lineRule="auto"/>
        <w:ind w:right="720"/>
        <w:rPr>
          <w:rFonts w:ascii="Arial" w:hAnsi="Arial" w:cs="Arial"/>
        </w:rPr>
      </w:pPr>
    </w:p>
    <w:p w:rsidR="004308D9" w:rsidRPr="00F11E0B" w:rsidRDefault="004308D9" w:rsidP="001916C3">
      <w:pPr>
        <w:ind w:left="720" w:right="1422"/>
        <w:rPr>
          <w:rFonts w:ascii="Arial" w:hAnsi="Arial" w:cs="Arial"/>
        </w:rPr>
      </w:pPr>
      <w:r w:rsidRPr="00F11E0B">
        <w:rPr>
          <w:rFonts w:ascii="Arial" w:hAnsi="Arial" w:cs="Arial"/>
        </w:rPr>
        <w:t>I still believe that I am trying to create the best (students) possible.  I am trying to create a</w:t>
      </w:r>
      <w:r w:rsidR="004C5AE7">
        <w:rPr>
          <w:rFonts w:ascii="Arial" w:hAnsi="Arial" w:cs="Arial"/>
        </w:rPr>
        <w:t>n</w:t>
      </w:r>
      <w:r w:rsidRPr="00F11E0B">
        <w:rPr>
          <w:rFonts w:ascii="Arial" w:hAnsi="Arial" w:cs="Arial"/>
        </w:rPr>
        <w:t xml:space="preserve"> </w:t>
      </w:r>
      <w:r w:rsidR="004C5AE7">
        <w:rPr>
          <w:rFonts w:ascii="Arial" w:hAnsi="Arial" w:cs="Arial"/>
        </w:rPr>
        <w:t xml:space="preserve">elite </w:t>
      </w:r>
      <w:r w:rsidRPr="00F11E0B">
        <w:rPr>
          <w:rFonts w:ascii="Arial" w:hAnsi="Arial" w:cs="Arial"/>
        </w:rPr>
        <w:t>group of people who can be leaders and that can be turned to for answers […] [Participant 05]</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Participant (05), unlike colleagues (06) and (01), grounded a conception </w:t>
      </w:r>
      <w:r w:rsidR="00B801C2">
        <w:rPr>
          <w:rFonts w:ascii="Arial" w:hAnsi="Arial" w:cs="Arial"/>
        </w:rPr>
        <w:t xml:space="preserve">of </w:t>
      </w:r>
      <w:r w:rsidRPr="00F11E0B">
        <w:rPr>
          <w:rFonts w:ascii="Arial" w:hAnsi="Arial" w:cs="Arial"/>
        </w:rPr>
        <w:t xml:space="preserve">HE teaching that produced [future] ‘leaders in the </w:t>
      </w:r>
      <w:r w:rsidR="00D33D70">
        <w:rPr>
          <w:rFonts w:ascii="Arial" w:hAnsi="Arial" w:cs="Arial"/>
        </w:rPr>
        <w:t xml:space="preserve">discipline’ (Pearson and Brew, 2002; Knight and Trowler, </w:t>
      </w:r>
      <w:r w:rsidRPr="00F11E0B">
        <w:rPr>
          <w:rFonts w:ascii="Arial" w:hAnsi="Arial" w:cs="Arial"/>
        </w:rPr>
        <w:t xml:space="preserve">2001); but more significantly, focused on ‘creating’ an </w:t>
      </w:r>
      <w:r w:rsidRPr="00F11E0B">
        <w:rPr>
          <w:rFonts w:ascii="Arial" w:hAnsi="Arial" w:cs="Arial"/>
          <w:i/>
        </w:rPr>
        <w:t xml:space="preserve">elite </w:t>
      </w:r>
      <w:r w:rsidRPr="00F11E0B">
        <w:rPr>
          <w:rFonts w:ascii="Arial" w:hAnsi="Arial" w:cs="Arial"/>
        </w:rPr>
        <w:t>class of academ</w:t>
      </w:r>
      <w:r w:rsidR="00D33D70">
        <w:rPr>
          <w:rFonts w:ascii="Arial" w:hAnsi="Arial" w:cs="Arial"/>
        </w:rPr>
        <w:t xml:space="preserve">ics in the discipline (Haggis, 2006; Campbell, 1997; King, </w:t>
      </w:r>
      <w:r w:rsidRPr="00F11E0B">
        <w:rPr>
          <w:rFonts w:ascii="Arial" w:hAnsi="Arial" w:cs="Arial"/>
        </w:rPr>
        <w:t>1995).  At post</w:t>
      </w:r>
      <w:r w:rsidRPr="00F11E0B">
        <w:rPr>
          <w:rFonts w:ascii="Arial" w:eastAsia="Calibri" w:hAnsi="Arial" w:cs="Arial"/>
        </w:rPr>
        <w:t>–</w:t>
      </w:r>
      <w:r w:rsidRPr="00F11E0B">
        <w:rPr>
          <w:rFonts w:ascii="Arial" w:hAnsi="Arial" w:cs="Arial"/>
        </w:rPr>
        <w:t>graduate level, this lecturer may undertake research supervision as a critical pathway to developing the next generation of discipline specialists (Pearson and Br</w:t>
      </w:r>
      <w:r w:rsidR="00991AE1">
        <w:rPr>
          <w:rFonts w:ascii="Arial" w:hAnsi="Arial" w:cs="Arial"/>
        </w:rPr>
        <w:t xml:space="preserve">ew, </w:t>
      </w:r>
      <w:r w:rsidR="00D33D70">
        <w:rPr>
          <w:rFonts w:ascii="Arial" w:hAnsi="Arial" w:cs="Arial"/>
        </w:rPr>
        <w:t xml:space="preserve">2002; Knight and Trowler, </w:t>
      </w:r>
      <w:r w:rsidRPr="00F11E0B">
        <w:rPr>
          <w:rFonts w:ascii="Arial" w:hAnsi="Arial" w:cs="Arial"/>
        </w:rPr>
        <w:t>2001).  Participant (05)’s conception of teaching was aligned with recent research which suggested that the discipline, and pedagogy utilised in lectures were connected (Lindblom</w:t>
      </w:r>
      <w:r w:rsidRPr="00F11E0B">
        <w:rPr>
          <w:rFonts w:ascii="Arial" w:eastAsia="Calibri" w:hAnsi="Arial" w:cs="Arial"/>
        </w:rPr>
        <w:t>–</w:t>
      </w:r>
      <w:r w:rsidRPr="00F11E0B">
        <w:rPr>
          <w:rFonts w:ascii="Arial" w:hAnsi="Arial" w:cs="Arial"/>
        </w:rPr>
        <w:t xml:space="preserve">Ylanne </w:t>
      </w:r>
      <w:r w:rsidRPr="00F11E0B">
        <w:rPr>
          <w:rFonts w:ascii="Arial" w:hAnsi="Arial" w:cs="Arial"/>
          <w:i/>
        </w:rPr>
        <w:t>et al</w:t>
      </w:r>
      <w:r w:rsidRPr="00F11E0B">
        <w:rPr>
          <w:rFonts w:ascii="Arial" w:hAnsi="Arial" w:cs="Arial"/>
        </w:rPr>
        <w:t xml:space="preserve">., 2006).  </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Category (D) in my study aligned with the mid</w:t>
      </w:r>
      <w:r w:rsidRPr="00F11E0B">
        <w:rPr>
          <w:rFonts w:ascii="Arial" w:eastAsia="Calibri" w:hAnsi="Arial" w:cs="Arial"/>
        </w:rPr>
        <w:t>–</w:t>
      </w:r>
      <w:r w:rsidRPr="00F11E0B">
        <w:rPr>
          <w:rFonts w:ascii="Arial" w:hAnsi="Arial" w:cs="Arial"/>
        </w:rPr>
        <w:t>point category between the teacher</w:t>
      </w:r>
      <w:r w:rsidRPr="00F11E0B">
        <w:rPr>
          <w:rFonts w:ascii="Arial" w:eastAsia="Calibri" w:hAnsi="Arial" w:cs="Arial"/>
        </w:rPr>
        <w:t>–</w:t>
      </w:r>
      <w:r w:rsidRPr="00F11E0B">
        <w:rPr>
          <w:rFonts w:ascii="Arial" w:hAnsi="Arial" w:cs="Arial"/>
        </w:rPr>
        <w:t>focused/content</w:t>
      </w:r>
      <w:r w:rsidRPr="00F11E0B">
        <w:rPr>
          <w:rFonts w:ascii="Arial" w:eastAsia="Calibri" w:hAnsi="Arial" w:cs="Arial"/>
        </w:rPr>
        <w:t>–</w:t>
      </w:r>
      <w:r w:rsidRPr="00F11E0B">
        <w:rPr>
          <w:rFonts w:ascii="Arial" w:hAnsi="Arial" w:cs="Arial"/>
        </w:rPr>
        <w:t>oriented and student</w:t>
      </w:r>
      <w:r w:rsidRPr="00F11E0B">
        <w:rPr>
          <w:rFonts w:ascii="Arial" w:eastAsia="Calibri" w:hAnsi="Arial" w:cs="Arial"/>
        </w:rPr>
        <w:t>–</w:t>
      </w:r>
      <w:r w:rsidRPr="00F11E0B">
        <w:rPr>
          <w:rFonts w:ascii="Arial" w:hAnsi="Arial" w:cs="Arial"/>
        </w:rPr>
        <w:t>focused/learning</w:t>
      </w:r>
      <w:r w:rsidRPr="00F11E0B">
        <w:rPr>
          <w:rFonts w:ascii="Arial" w:eastAsia="Calibri" w:hAnsi="Arial" w:cs="Arial"/>
        </w:rPr>
        <w:t>–</w:t>
      </w:r>
      <w:r w:rsidRPr="00F11E0B">
        <w:rPr>
          <w:rFonts w:ascii="Arial" w:hAnsi="Arial" w:cs="Arial"/>
        </w:rPr>
        <w:t xml:space="preserve">oriented conceptions of teaching (Kember, 1997).  Samuelowicz and Bain (2001), like Prosser </w:t>
      </w:r>
      <w:r w:rsidRPr="00F11E0B">
        <w:rPr>
          <w:rFonts w:ascii="Arial" w:hAnsi="Arial" w:cs="Arial"/>
          <w:i/>
        </w:rPr>
        <w:t>et al</w:t>
      </w:r>
      <w:r w:rsidRPr="00F11E0B">
        <w:rPr>
          <w:rFonts w:ascii="Arial" w:hAnsi="Arial" w:cs="Arial"/>
        </w:rPr>
        <w:t xml:space="preserve">. (1994) </w:t>
      </w:r>
      <w:r w:rsidRPr="00F11E0B">
        <w:rPr>
          <w:rFonts w:ascii="Arial" w:hAnsi="Arial" w:cs="Arial"/>
        </w:rPr>
        <w:lastRenderedPageBreak/>
        <w:t>query the mid</w:t>
      </w:r>
      <w:r w:rsidRPr="00F11E0B">
        <w:rPr>
          <w:rFonts w:ascii="Arial" w:eastAsia="Calibri" w:hAnsi="Arial" w:cs="Arial"/>
        </w:rPr>
        <w:t>–</w:t>
      </w:r>
      <w:r w:rsidRPr="00F11E0B">
        <w:rPr>
          <w:rFonts w:ascii="Arial" w:hAnsi="Arial" w:cs="Arial"/>
        </w:rPr>
        <w:t>point category, insisting that conceptions of teaching were either teacher</w:t>
      </w:r>
      <w:r w:rsidRPr="00F11E0B">
        <w:rPr>
          <w:rFonts w:ascii="Arial" w:eastAsia="Calibri" w:hAnsi="Arial" w:cs="Arial"/>
        </w:rPr>
        <w:t>–</w:t>
      </w:r>
      <w:r w:rsidRPr="00F11E0B">
        <w:rPr>
          <w:rFonts w:ascii="Arial" w:hAnsi="Arial" w:cs="Arial"/>
        </w:rPr>
        <w:t>centred or student</w:t>
      </w:r>
      <w:r w:rsidRPr="00F11E0B">
        <w:rPr>
          <w:rFonts w:ascii="Arial" w:eastAsia="Calibri" w:hAnsi="Arial" w:cs="Arial"/>
        </w:rPr>
        <w:t>–</w:t>
      </w:r>
      <w:r w:rsidRPr="00F11E0B">
        <w:rPr>
          <w:rFonts w:ascii="Arial" w:hAnsi="Arial" w:cs="Arial"/>
        </w:rPr>
        <w:t>centred.  Thus, it was expected that in the future, as ZHC lecturers developed their practice, and became aware of higher</w:t>
      </w:r>
      <w:r w:rsidRPr="00F11E0B">
        <w:rPr>
          <w:rFonts w:ascii="Arial" w:eastAsia="Calibri" w:hAnsi="Arial" w:cs="Arial"/>
        </w:rPr>
        <w:t>–</w:t>
      </w:r>
      <w:r w:rsidRPr="00F11E0B">
        <w:rPr>
          <w:rFonts w:ascii="Arial" w:hAnsi="Arial" w:cs="Arial"/>
        </w:rPr>
        <w:t>order conceptions of teaching, they [may] transition to teacher</w:t>
      </w:r>
      <w:r w:rsidRPr="00F11E0B">
        <w:rPr>
          <w:rFonts w:ascii="Arial" w:eastAsia="Calibri" w:hAnsi="Arial" w:cs="Arial"/>
        </w:rPr>
        <w:t>–</w:t>
      </w:r>
      <w:r w:rsidRPr="00F11E0B">
        <w:rPr>
          <w:rFonts w:ascii="Arial" w:hAnsi="Arial" w:cs="Arial"/>
        </w:rPr>
        <w:t>focused/learning</w:t>
      </w:r>
      <w:r w:rsidRPr="00F11E0B">
        <w:rPr>
          <w:rFonts w:ascii="Arial" w:eastAsia="Calibri" w:hAnsi="Arial" w:cs="Arial"/>
        </w:rPr>
        <w:t>–</w:t>
      </w:r>
      <w:r w:rsidRPr="00F11E0B">
        <w:rPr>
          <w:rFonts w:ascii="Arial" w:hAnsi="Arial" w:cs="Arial"/>
        </w:rPr>
        <w:t>oriented conc</w:t>
      </w:r>
      <w:r w:rsidR="00DF069C">
        <w:rPr>
          <w:rFonts w:ascii="Arial" w:hAnsi="Arial" w:cs="Arial"/>
        </w:rPr>
        <w:t xml:space="preserve">eptions of teaching (Akerlind, </w:t>
      </w:r>
      <w:r w:rsidRPr="00F11E0B">
        <w:rPr>
          <w:rFonts w:ascii="Arial" w:hAnsi="Arial" w:cs="Arial"/>
        </w:rPr>
        <w:t xml:space="preserve">2008). </w:t>
      </w:r>
    </w:p>
    <w:p w:rsidR="004308D9" w:rsidRPr="00F11E0B" w:rsidRDefault="004308D9" w:rsidP="004308D9">
      <w:pPr>
        <w:spacing w:line="360" w:lineRule="auto"/>
        <w:rPr>
          <w:rFonts w:ascii="Arial" w:hAnsi="Arial" w:cs="Arial"/>
        </w:rPr>
      </w:pPr>
    </w:p>
    <w:p w:rsidR="005D079B" w:rsidRPr="009A3ADB" w:rsidRDefault="004308D9" w:rsidP="005D079B">
      <w:pPr>
        <w:spacing w:after="0" w:line="360" w:lineRule="auto"/>
        <w:rPr>
          <w:rFonts w:ascii="Arial" w:hAnsi="Arial" w:cs="Arial"/>
          <w:i/>
        </w:rPr>
      </w:pPr>
      <w:r w:rsidRPr="00F11E0B">
        <w:rPr>
          <w:rFonts w:ascii="Arial" w:hAnsi="Arial" w:cs="Arial"/>
        </w:rPr>
        <w:t xml:space="preserve">In the following section, I analyse the first variation of dimension of ZHC lecturers’ conception of teaching, the role of the lecturer. This analysis responds to research questions (2): </w:t>
      </w:r>
      <w:r w:rsidR="005D079B" w:rsidRPr="009A3ADB">
        <w:rPr>
          <w:rFonts w:ascii="Arial" w:hAnsi="Arial" w:cs="Arial"/>
          <w:i/>
        </w:rPr>
        <w:t>What do some MUZUC lecturers perceive as their roles and functions in a globalised HE environment?</w:t>
      </w:r>
      <w:r w:rsidR="005D079B">
        <w:rPr>
          <w:rFonts w:ascii="Arial" w:hAnsi="Arial" w:cs="Arial"/>
        </w:rPr>
        <w:t xml:space="preserve"> </w:t>
      </w:r>
      <w:proofErr w:type="gramStart"/>
      <w:r w:rsidRPr="00F11E0B">
        <w:rPr>
          <w:rFonts w:ascii="Arial" w:hAnsi="Arial" w:cs="Arial"/>
        </w:rPr>
        <w:t>and</w:t>
      </w:r>
      <w:proofErr w:type="gramEnd"/>
      <w:r w:rsidRPr="00F11E0B">
        <w:rPr>
          <w:rFonts w:ascii="Arial" w:hAnsi="Arial" w:cs="Arial"/>
        </w:rPr>
        <w:t xml:space="preserve"> (3) </w:t>
      </w:r>
      <w:r w:rsidR="005D079B" w:rsidRPr="009A3ADB">
        <w:rPr>
          <w:rFonts w:ascii="Arial" w:hAnsi="Arial" w:cs="Arial"/>
          <w:i/>
        </w:rPr>
        <w:t>What local contexts influence some MUZHC lecturers’ teaching/learning practice?</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p>
    <w:p w:rsidR="004308D9" w:rsidRPr="001916C3" w:rsidRDefault="004308D9" w:rsidP="00A62442">
      <w:pPr>
        <w:pStyle w:val="Heading2"/>
        <w:rPr>
          <w:rFonts w:ascii="Arial" w:hAnsi="Arial" w:cs="Arial"/>
          <w:i/>
        </w:rPr>
      </w:pPr>
      <w:bookmarkStart w:id="261" w:name="_Toc1031846"/>
      <w:r w:rsidRPr="001916C3">
        <w:rPr>
          <w:rFonts w:ascii="Arial" w:hAnsi="Arial" w:cs="Arial"/>
          <w:i/>
        </w:rPr>
        <w:t>5.3. Variation in Dimension of ZHC Lecturers’ Teaching Conception</w:t>
      </w:r>
      <w:bookmarkEnd w:id="261"/>
      <w:r w:rsidRPr="001916C3">
        <w:rPr>
          <w:rFonts w:ascii="Arial" w:hAnsi="Arial" w:cs="Arial"/>
          <w:i/>
        </w:rPr>
        <w:t xml:space="preserve"> </w:t>
      </w:r>
    </w:p>
    <w:p w:rsidR="00733817" w:rsidRDefault="00733817" w:rsidP="00A62442">
      <w:pPr>
        <w:pStyle w:val="Heading3"/>
        <w:rPr>
          <w:rFonts w:ascii="Arial" w:hAnsi="Arial" w:cs="Arial"/>
          <w:sz w:val="24"/>
          <w:szCs w:val="24"/>
        </w:rPr>
      </w:pPr>
    </w:p>
    <w:p w:rsidR="004308D9" w:rsidRPr="00FB05B7" w:rsidRDefault="004308D9" w:rsidP="00A62442">
      <w:pPr>
        <w:pStyle w:val="Heading3"/>
        <w:rPr>
          <w:rFonts w:ascii="Arial" w:hAnsi="Arial" w:cs="Arial"/>
          <w:sz w:val="24"/>
          <w:szCs w:val="24"/>
        </w:rPr>
      </w:pPr>
      <w:bookmarkStart w:id="262" w:name="_Toc1031847"/>
      <w:r>
        <w:rPr>
          <w:rFonts w:ascii="Arial" w:hAnsi="Arial" w:cs="Arial"/>
          <w:sz w:val="24"/>
          <w:szCs w:val="24"/>
        </w:rPr>
        <w:t>5</w:t>
      </w:r>
      <w:r w:rsidRPr="00FB05B7">
        <w:rPr>
          <w:rFonts w:ascii="Arial" w:hAnsi="Arial" w:cs="Arial"/>
          <w:sz w:val="24"/>
          <w:szCs w:val="24"/>
        </w:rPr>
        <w:t>.3.1. Role of the lecturer</w:t>
      </w:r>
      <w:bookmarkEnd w:id="262"/>
      <w:r w:rsidRPr="00FB05B7">
        <w:rPr>
          <w:rFonts w:ascii="Arial" w:hAnsi="Arial" w:cs="Arial"/>
          <w:sz w:val="24"/>
          <w:szCs w:val="24"/>
        </w:rPr>
        <w:t xml:space="preserve">  </w:t>
      </w:r>
    </w:p>
    <w:p w:rsidR="00733817" w:rsidRDefault="00733817" w:rsidP="004308D9">
      <w:pPr>
        <w:spacing w:line="360" w:lineRule="auto"/>
        <w:rPr>
          <w:b/>
          <w:sz w:val="32"/>
          <w:szCs w:val="32"/>
        </w:rPr>
      </w:pPr>
    </w:p>
    <w:p w:rsidR="004308D9" w:rsidRPr="00F11E0B" w:rsidRDefault="004308D9" w:rsidP="004308D9">
      <w:pPr>
        <w:spacing w:line="360" w:lineRule="auto"/>
        <w:rPr>
          <w:rFonts w:ascii="Arial" w:hAnsi="Arial" w:cs="Arial"/>
        </w:rPr>
      </w:pPr>
      <w:r w:rsidRPr="00F11E0B">
        <w:rPr>
          <w:rFonts w:ascii="Arial" w:hAnsi="Arial" w:cs="Arial"/>
        </w:rPr>
        <w:t xml:space="preserve">Unlike Kember (1997) and Prosser </w:t>
      </w:r>
      <w:r w:rsidRPr="00F11E0B">
        <w:rPr>
          <w:rFonts w:ascii="Arial" w:hAnsi="Arial" w:cs="Arial"/>
          <w:i/>
        </w:rPr>
        <w:t>et al</w:t>
      </w:r>
      <w:r w:rsidRPr="00F11E0B">
        <w:rPr>
          <w:rFonts w:ascii="Arial" w:hAnsi="Arial" w:cs="Arial"/>
        </w:rPr>
        <w:t>. (1994) whose variation in teachers’ conceptions of teaching suggested an extended role for the lecturer encompassing content provider, transmitter of structured knowledge to that of facilitator, and change agent; the focus of ZHC lecturers’ role was premised on delivery of subject content, and on transmitting structured subject knowledge organised as teaching sessions.  This role involved pre</w:t>
      </w:r>
      <w:r w:rsidRPr="00F11E0B">
        <w:rPr>
          <w:rFonts w:ascii="Arial" w:eastAsia="Calibri" w:hAnsi="Arial" w:cs="Arial"/>
        </w:rPr>
        <w:t>–</w:t>
      </w:r>
      <w:r w:rsidRPr="00F11E0B">
        <w:rPr>
          <w:rFonts w:ascii="Arial" w:hAnsi="Arial" w:cs="Arial"/>
        </w:rPr>
        <w:t>planning for better lecture delivery as in the following descriptions:</w:t>
      </w:r>
    </w:p>
    <w:p w:rsidR="004308D9" w:rsidRPr="00F11E0B" w:rsidRDefault="004308D9" w:rsidP="006C7FAD">
      <w:pPr>
        <w:ind w:right="720"/>
        <w:rPr>
          <w:rFonts w:ascii="Arial" w:hAnsi="Arial" w:cs="Arial"/>
        </w:rPr>
      </w:pPr>
    </w:p>
    <w:p w:rsidR="004308D9" w:rsidRPr="00F11E0B" w:rsidRDefault="004308D9" w:rsidP="001916C3">
      <w:pPr>
        <w:ind w:left="720" w:right="1422"/>
        <w:rPr>
          <w:rFonts w:ascii="Arial" w:hAnsi="Arial" w:cs="Arial"/>
        </w:rPr>
      </w:pPr>
      <w:r w:rsidRPr="00F11E0B">
        <w:rPr>
          <w:rFonts w:ascii="Arial" w:hAnsi="Arial" w:cs="Arial"/>
        </w:rPr>
        <w:t>What I do is that sometimes, [...] about two weeks into the semester, I ask the students to tell me if this method [meaning this lecture delivery method] is working […]. I elicit from them what they would like to see change […] I make those changes right away. [Participant 01]</w:t>
      </w:r>
    </w:p>
    <w:p w:rsidR="004308D9" w:rsidRPr="00F11E0B" w:rsidRDefault="004308D9" w:rsidP="004308D9">
      <w:pPr>
        <w:spacing w:line="360" w:lineRule="auto"/>
        <w:rPr>
          <w:rFonts w:ascii="Arial" w:hAnsi="Arial" w:cs="Arial"/>
        </w:rPr>
      </w:pPr>
    </w:p>
    <w:p w:rsidR="004308D9" w:rsidRPr="00F11E0B" w:rsidRDefault="004308D9" w:rsidP="001916C3">
      <w:pPr>
        <w:spacing w:line="360" w:lineRule="auto"/>
        <w:rPr>
          <w:rFonts w:ascii="Arial" w:hAnsi="Arial" w:cs="Arial"/>
        </w:rPr>
      </w:pPr>
      <w:r w:rsidRPr="00F11E0B">
        <w:rPr>
          <w:rFonts w:ascii="Arial" w:hAnsi="Arial" w:cs="Arial"/>
        </w:rPr>
        <w:lastRenderedPageBreak/>
        <w:t>Soliciting views from students regarding lecture delivery underlined the significance this participant attached to teacher</w:t>
      </w:r>
      <w:r w:rsidRPr="00F11E0B">
        <w:rPr>
          <w:rFonts w:ascii="Arial" w:eastAsia="Calibri" w:hAnsi="Arial" w:cs="Arial"/>
        </w:rPr>
        <w:t>–</w:t>
      </w:r>
      <w:r w:rsidRPr="00F11E0B">
        <w:rPr>
          <w:rFonts w:ascii="Arial" w:hAnsi="Arial" w:cs="Arial"/>
        </w:rPr>
        <w:t xml:space="preserve">student interaction in teaching sessions </w:t>
      </w:r>
      <w:r w:rsidR="00D616CF">
        <w:rPr>
          <w:rFonts w:ascii="Arial" w:hAnsi="Arial" w:cs="Arial"/>
        </w:rPr>
        <w:t xml:space="preserve">(Kember, </w:t>
      </w:r>
      <w:r w:rsidRPr="00F11E0B">
        <w:rPr>
          <w:rFonts w:ascii="Arial" w:hAnsi="Arial" w:cs="Arial"/>
        </w:rPr>
        <w:t>1997).  In this role, changes to teaching methods were activated seeking to improve lecturer’s content delivery, not necessarily facilitating student engagement or understanding of m</w:t>
      </w:r>
      <w:r w:rsidR="00D616CF">
        <w:rPr>
          <w:rFonts w:ascii="Arial" w:hAnsi="Arial" w:cs="Arial"/>
        </w:rPr>
        <w:t xml:space="preserve">aterial (Prosser and Trigwell, </w:t>
      </w:r>
      <w:r w:rsidRPr="00F11E0B">
        <w:rPr>
          <w:rFonts w:ascii="Arial" w:hAnsi="Arial" w:cs="Arial"/>
        </w:rPr>
        <w:t>2017).  The major function was, seemingly, on teacher</w:t>
      </w:r>
      <w:r w:rsidRPr="00F11E0B">
        <w:rPr>
          <w:rFonts w:ascii="Arial" w:eastAsia="Calibri" w:hAnsi="Arial" w:cs="Arial"/>
        </w:rPr>
        <w:t>–</w:t>
      </w:r>
      <w:r w:rsidRPr="00F11E0B">
        <w:rPr>
          <w:rFonts w:ascii="Arial" w:hAnsi="Arial" w:cs="Arial"/>
        </w:rPr>
        <w:t>focused/content</w:t>
      </w:r>
      <w:r w:rsidRPr="00F11E0B">
        <w:rPr>
          <w:rFonts w:ascii="Arial" w:eastAsia="Calibri" w:hAnsi="Arial" w:cs="Arial"/>
        </w:rPr>
        <w:t>–</w:t>
      </w:r>
      <w:r w:rsidRPr="00F11E0B">
        <w:rPr>
          <w:rFonts w:ascii="Arial" w:hAnsi="Arial" w:cs="Arial"/>
        </w:rPr>
        <w:t>oriented practice; the less complex teacher conc</w:t>
      </w:r>
      <w:r w:rsidR="00D616CF">
        <w:rPr>
          <w:rFonts w:ascii="Arial" w:hAnsi="Arial" w:cs="Arial"/>
        </w:rPr>
        <w:t xml:space="preserve">eptions of teaching (Gonzalez, 2011; Akerlind, 2003; Kember, </w:t>
      </w:r>
      <w:r w:rsidRPr="00F11E0B">
        <w:rPr>
          <w:rFonts w:ascii="Arial" w:hAnsi="Arial" w:cs="Arial"/>
        </w:rPr>
        <w:t xml:space="preserve">1997). </w:t>
      </w:r>
    </w:p>
    <w:p w:rsidR="004308D9" w:rsidRPr="00F11E0B" w:rsidRDefault="004308D9" w:rsidP="004308D9">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To my mind what is the best I could deliver to the students?  […] within the constraints that I have, as well as been an academic [...]. I mean the constraints that I have as an academic. [Participant 02]</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(02), unlike colleague (01) demonstrated a teaching function aligned to ‘</w:t>
      </w:r>
      <w:r w:rsidRPr="00F11E0B">
        <w:rPr>
          <w:rFonts w:ascii="Arial" w:hAnsi="Arial" w:cs="Arial"/>
          <w:i/>
        </w:rPr>
        <w:t>delivery</w:t>
      </w:r>
      <w:r w:rsidRPr="00F11E0B">
        <w:rPr>
          <w:rFonts w:ascii="Arial" w:hAnsi="Arial" w:cs="Arial"/>
        </w:rPr>
        <w:t>’ of content</w:t>
      </w:r>
      <w:r w:rsidRPr="00F11E0B">
        <w:rPr>
          <w:rFonts w:ascii="Arial" w:eastAsia="Calibri" w:hAnsi="Arial" w:cs="Arial"/>
        </w:rPr>
        <w:t xml:space="preserve">, </w:t>
      </w:r>
      <w:r w:rsidRPr="00F11E0B">
        <w:rPr>
          <w:rFonts w:ascii="Arial" w:hAnsi="Arial" w:cs="Arial"/>
        </w:rPr>
        <w:t>category (A) but balanced this approach by highlighting the constraints of the role as an academic.  This may suggest a preference for the research function and allegian</w:t>
      </w:r>
      <w:r w:rsidR="00D616CF">
        <w:rPr>
          <w:rFonts w:ascii="Arial" w:hAnsi="Arial" w:cs="Arial"/>
        </w:rPr>
        <w:t xml:space="preserve">ce to the discipline (Jenkins, </w:t>
      </w:r>
      <w:r w:rsidRPr="00F11E0B">
        <w:rPr>
          <w:rFonts w:ascii="Arial" w:hAnsi="Arial" w:cs="Arial"/>
        </w:rPr>
        <w:t>1996), rather than the teaching role as part of the teach</w:t>
      </w:r>
      <w:r w:rsidR="00D616CF">
        <w:rPr>
          <w:rFonts w:ascii="Arial" w:hAnsi="Arial" w:cs="Arial"/>
        </w:rPr>
        <w:t xml:space="preserve">ing/research nexus (Fanghanel, </w:t>
      </w:r>
      <w:r w:rsidRPr="00F11E0B">
        <w:rPr>
          <w:rFonts w:ascii="Arial" w:hAnsi="Arial" w:cs="Arial"/>
        </w:rPr>
        <w:t xml:space="preserve">2007). </w:t>
      </w:r>
    </w:p>
    <w:p w:rsidR="004308D9" w:rsidRPr="00F11E0B" w:rsidRDefault="004308D9" w:rsidP="004308D9">
      <w:pPr>
        <w:spacing w:line="360" w:lineRule="auto"/>
        <w:rPr>
          <w:rFonts w:ascii="Arial" w:hAnsi="Arial" w:cs="Arial"/>
        </w:rPr>
      </w:pPr>
      <w:r w:rsidRPr="00F11E0B">
        <w:rPr>
          <w:rFonts w:ascii="Arial" w:hAnsi="Arial" w:cs="Arial"/>
        </w:rPr>
        <w:t xml:space="preserve">I analyse the second dimension of variation, </w:t>
      </w:r>
      <w:r w:rsidRPr="00F11E0B">
        <w:rPr>
          <w:rFonts w:ascii="Arial" w:hAnsi="Arial" w:cs="Arial"/>
          <w:i/>
        </w:rPr>
        <w:t>the role of students</w:t>
      </w:r>
      <w:r w:rsidRPr="00F11E0B">
        <w:rPr>
          <w:rFonts w:ascii="Arial" w:hAnsi="Arial" w:cs="Arial"/>
        </w:rPr>
        <w:t>.</w:t>
      </w:r>
    </w:p>
    <w:p w:rsidR="00733817" w:rsidRDefault="00733817" w:rsidP="00A62442">
      <w:pPr>
        <w:pStyle w:val="Heading3"/>
        <w:rPr>
          <w:rFonts w:ascii="Arial" w:eastAsiaTheme="minorHAnsi" w:hAnsi="Arial" w:cs="Arial"/>
          <w:bCs w:val="0"/>
          <w:color w:val="auto"/>
        </w:rPr>
      </w:pPr>
    </w:p>
    <w:p w:rsidR="004308D9" w:rsidRPr="00FB05B7" w:rsidRDefault="004308D9" w:rsidP="00A62442">
      <w:pPr>
        <w:pStyle w:val="Heading3"/>
        <w:rPr>
          <w:sz w:val="28"/>
          <w:szCs w:val="28"/>
        </w:rPr>
      </w:pPr>
      <w:bookmarkStart w:id="263" w:name="_Toc1031848"/>
      <w:r>
        <w:rPr>
          <w:rFonts w:ascii="Arial" w:hAnsi="Arial" w:cs="Arial"/>
          <w:sz w:val="24"/>
          <w:szCs w:val="24"/>
        </w:rPr>
        <w:t>5</w:t>
      </w:r>
      <w:r w:rsidRPr="00FB05B7">
        <w:rPr>
          <w:rFonts w:ascii="Arial" w:hAnsi="Arial" w:cs="Arial"/>
          <w:sz w:val="24"/>
          <w:szCs w:val="24"/>
        </w:rPr>
        <w:t>.3.2. Role of the student</w:t>
      </w:r>
      <w:bookmarkEnd w:id="263"/>
    </w:p>
    <w:p w:rsidR="00907423" w:rsidRDefault="00907423"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Whereas the first dimension of variation, ‘</w:t>
      </w:r>
      <w:r w:rsidRPr="00F11E0B">
        <w:rPr>
          <w:rFonts w:ascii="Arial" w:hAnsi="Arial" w:cs="Arial"/>
          <w:i/>
        </w:rPr>
        <w:t>the role of the lecturer’</w:t>
      </w:r>
      <w:r w:rsidRPr="00F11E0B">
        <w:rPr>
          <w:rFonts w:ascii="Arial" w:hAnsi="Arial" w:cs="Arial"/>
        </w:rPr>
        <w:t xml:space="preserve"> was critical to the process of teaching; in the second dimension, ‘</w:t>
      </w:r>
      <w:r w:rsidRPr="00F11E0B">
        <w:rPr>
          <w:rFonts w:ascii="Arial" w:hAnsi="Arial" w:cs="Arial"/>
          <w:i/>
        </w:rPr>
        <w:t>the role of the student’</w:t>
      </w:r>
      <w:r w:rsidRPr="00F11E0B">
        <w:rPr>
          <w:rFonts w:ascii="Arial" w:hAnsi="Arial" w:cs="Arial"/>
        </w:rPr>
        <w:t xml:space="preserve"> was essentially passive, as a receiver of knowledge (Trigwell </w:t>
      </w:r>
      <w:r w:rsidRPr="00F11E0B">
        <w:rPr>
          <w:rFonts w:ascii="Arial" w:hAnsi="Arial" w:cs="Arial"/>
          <w:i/>
        </w:rPr>
        <w:t>et al</w:t>
      </w:r>
      <w:r w:rsidR="00CF67E8">
        <w:rPr>
          <w:rFonts w:ascii="Arial" w:hAnsi="Arial" w:cs="Arial"/>
        </w:rPr>
        <w:t xml:space="preserve">., </w:t>
      </w:r>
      <w:r w:rsidRPr="00F11E0B">
        <w:rPr>
          <w:rFonts w:ascii="Arial" w:hAnsi="Arial" w:cs="Arial"/>
        </w:rPr>
        <w:t>1994).  The lecturer was ‘</w:t>
      </w:r>
      <w:r w:rsidRPr="00F11E0B">
        <w:rPr>
          <w:rFonts w:ascii="Arial" w:hAnsi="Arial" w:cs="Arial"/>
          <w:i/>
        </w:rPr>
        <w:t>the sage on the stage’</w:t>
      </w:r>
      <w:r w:rsidR="00CF67E8">
        <w:rPr>
          <w:rFonts w:ascii="Arial" w:hAnsi="Arial" w:cs="Arial"/>
        </w:rPr>
        <w:t xml:space="preserve"> (King, </w:t>
      </w:r>
      <w:r w:rsidRPr="00F11E0B">
        <w:rPr>
          <w:rFonts w:ascii="Arial" w:hAnsi="Arial" w:cs="Arial"/>
        </w:rPr>
        <w:t>1993), and effectively mediated the teaching/learning process.  The student received discipline information, typical of traditional HE practice (</w:t>
      </w:r>
      <w:r w:rsidR="00CF67E8">
        <w:rPr>
          <w:rFonts w:ascii="Arial" w:hAnsi="Arial" w:cs="Arial"/>
          <w:noProof/>
        </w:rPr>
        <w:t xml:space="preserve">Rodriguez, 2008; Biggs, </w:t>
      </w:r>
      <w:r w:rsidRPr="00F11E0B">
        <w:rPr>
          <w:rFonts w:ascii="Arial" w:hAnsi="Arial" w:cs="Arial"/>
          <w:noProof/>
        </w:rPr>
        <w:t>1987</w:t>
      </w:r>
      <w:r w:rsidRPr="00F11E0B">
        <w:rPr>
          <w:rFonts w:ascii="Arial" w:hAnsi="Arial" w:cs="Arial"/>
        </w:rPr>
        <w:t xml:space="preserve">).  Participant (01) clarified the local student’s role in the teaching/learning by suggesting: </w:t>
      </w:r>
    </w:p>
    <w:p w:rsidR="004308D9" w:rsidRPr="00F11E0B" w:rsidRDefault="004308D9" w:rsidP="001916C3">
      <w:pPr>
        <w:ind w:right="63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xml:space="preserve">We have all of these techniques [meaning constructivist methods] that we teach in the classroom; that is ok there [meaning the USA and Europe], but not here, because of that </w:t>
      </w:r>
      <w:r w:rsidRPr="00F11E0B">
        <w:rPr>
          <w:rFonts w:ascii="Arial" w:hAnsi="Arial" w:cs="Arial"/>
        </w:rPr>
        <w:lastRenderedPageBreak/>
        <w:t xml:space="preserve">socialisation [meaning how local students are socialised]. They, the students don’t go against the lecturer because you can’t do that, because then the lecturer says, listen! […] [Participant 01]   </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Implicit in this variation narrative is power (</w:t>
      </w:r>
      <w:r w:rsidR="00CF67E8">
        <w:rPr>
          <w:rFonts w:ascii="Arial" w:hAnsi="Arial" w:cs="Arial"/>
          <w:lang w:val="en-TT"/>
        </w:rPr>
        <w:t xml:space="preserve">Hüther and Krücken, </w:t>
      </w:r>
      <w:r w:rsidRPr="00F11E0B">
        <w:rPr>
          <w:rFonts w:ascii="Arial" w:hAnsi="Arial" w:cs="Arial"/>
          <w:lang w:val="en-TT"/>
        </w:rPr>
        <w:t>2013</w:t>
      </w:r>
      <w:r w:rsidRPr="00F11E0B">
        <w:rPr>
          <w:rFonts w:ascii="Arial" w:hAnsi="Arial" w:cs="Arial"/>
        </w:rPr>
        <w:t>) exhibited by lecturers in the traditional university (</w:t>
      </w:r>
      <w:r w:rsidR="00CF67E8">
        <w:rPr>
          <w:rFonts w:ascii="Arial" w:hAnsi="Arial" w:cs="Arial"/>
          <w:noProof/>
        </w:rPr>
        <w:t xml:space="preserve">Rodriguez, </w:t>
      </w:r>
      <w:r w:rsidRPr="00F11E0B">
        <w:rPr>
          <w:rFonts w:ascii="Arial" w:hAnsi="Arial" w:cs="Arial"/>
          <w:noProof/>
        </w:rPr>
        <w:t>2008).</w:t>
      </w:r>
      <w:r w:rsidRPr="00F11E0B">
        <w:rPr>
          <w:rFonts w:ascii="Arial" w:hAnsi="Arial" w:cs="Arial"/>
        </w:rPr>
        <w:t xml:space="preserve">  Students’ designated role was to accept, unequivocally, the lecturer’s knowledge, without questi</w:t>
      </w:r>
      <w:r w:rsidR="00CF67E8">
        <w:rPr>
          <w:rFonts w:ascii="Arial" w:hAnsi="Arial" w:cs="Arial"/>
        </w:rPr>
        <w:t xml:space="preserve">on (Fisher, </w:t>
      </w:r>
      <w:r w:rsidRPr="00F11E0B">
        <w:rPr>
          <w:rFonts w:ascii="Arial" w:hAnsi="Arial" w:cs="Arial"/>
        </w:rPr>
        <w:t>2005; Fox, 1983).  Linked to the modernist theories and Lockean assumption/s underpinning classical education discussed in Chapter 2, the lecturer was central t</w:t>
      </w:r>
      <w:r w:rsidR="00CF67E8">
        <w:rPr>
          <w:rFonts w:ascii="Arial" w:hAnsi="Arial" w:cs="Arial"/>
        </w:rPr>
        <w:t xml:space="preserve">o the learning process (Emery, </w:t>
      </w:r>
      <w:r w:rsidRPr="00F11E0B">
        <w:rPr>
          <w:rFonts w:ascii="Arial" w:hAnsi="Arial" w:cs="Arial"/>
        </w:rPr>
        <w:t>1974).  It was in this context that participant (01) highlighted the tradition of the student ‘</w:t>
      </w:r>
      <w:r w:rsidRPr="00F11E0B">
        <w:rPr>
          <w:rFonts w:ascii="Arial" w:hAnsi="Arial" w:cs="Arial"/>
          <w:i/>
        </w:rPr>
        <w:t>not going against the lecturer’</w:t>
      </w:r>
      <w:r w:rsidRPr="00F11E0B">
        <w:rPr>
          <w:rFonts w:ascii="Arial" w:hAnsi="Arial" w:cs="Arial"/>
        </w:rPr>
        <w:t xml:space="preserve"> as a socio</w:t>
      </w:r>
      <w:r w:rsidRPr="00F11E0B">
        <w:rPr>
          <w:rFonts w:ascii="Arial" w:eastAsia="Calibri" w:hAnsi="Arial" w:cs="Arial"/>
        </w:rPr>
        <w:t>–</w:t>
      </w:r>
      <w:r w:rsidRPr="00F11E0B">
        <w:rPr>
          <w:rFonts w:ascii="Arial" w:hAnsi="Arial" w:cs="Arial"/>
        </w:rPr>
        <w:t>historical feature of local HE which, in a real sense, negatively impacts student higher</w:t>
      </w:r>
      <w:r w:rsidRPr="00F11E0B">
        <w:rPr>
          <w:rFonts w:ascii="Arial" w:eastAsia="Calibri" w:hAnsi="Arial" w:cs="Arial"/>
        </w:rPr>
        <w:t>–</w:t>
      </w:r>
      <w:r w:rsidRPr="00F11E0B">
        <w:rPr>
          <w:rFonts w:ascii="Arial" w:hAnsi="Arial" w:cs="Arial"/>
        </w:rPr>
        <w:t>order conceptual deve</w:t>
      </w:r>
      <w:r w:rsidR="00CF67E8">
        <w:rPr>
          <w:rFonts w:ascii="Arial" w:hAnsi="Arial" w:cs="Arial"/>
        </w:rPr>
        <w:t xml:space="preserve">lopment (Prosser and Trigwell, 2017; Kember, </w:t>
      </w:r>
      <w:r w:rsidRPr="00F11E0B">
        <w:rPr>
          <w:rFonts w:ascii="Arial" w:hAnsi="Arial" w:cs="Arial"/>
        </w:rPr>
        <w:t xml:space="preserve">1997).  </w:t>
      </w:r>
    </w:p>
    <w:p w:rsidR="004308D9" w:rsidRPr="00F11E0B" w:rsidRDefault="004308D9" w:rsidP="001916C3">
      <w:pPr>
        <w:ind w:right="720"/>
        <w:rPr>
          <w:rFonts w:ascii="Arial" w:hAnsi="Arial" w:cs="Arial"/>
        </w:rPr>
      </w:pPr>
    </w:p>
    <w:p w:rsidR="004308D9" w:rsidRPr="00F11E0B" w:rsidRDefault="004308D9" w:rsidP="00E11C50">
      <w:pPr>
        <w:ind w:left="720" w:right="1422"/>
        <w:rPr>
          <w:rFonts w:ascii="Arial" w:hAnsi="Arial" w:cs="Arial"/>
        </w:rPr>
      </w:pPr>
      <w:r w:rsidRPr="00F11E0B">
        <w:rPr>
          <w:rFonts w:ascii="Arial" w:hAnsi="Arial" w:cs="Arial"/>
        </w:rPr>
        <w:t>I don’t ask my students to do any reading out of the classroom. [Participant 02]</w:t>
      </w:r>
    </w:p>
    <w:p w:rsidR="004308D9" w:rsidRPr="00F11E0B" w:rsidRDefault="004308D9" w:rsidP="00D73BC7">
      <w:pPr>
        <w:spacing w:line="360" w:lineRule="auto"/>
        <w:rPr>
          <w:rFonts w:ascii="Arial" w:hAnsi="Arial" w:cs="Arial"/>
        </w:rPr>
      </w:pPr>
      <w:r w:rsidRPr="00F11E0B">
        <w:rPr>
          <w:rFonts w:ascii="Arial" w:hAnsi="Arial" w:cs="Arial"/>
        </w:rPr>
        <w:t>Participant (02), like colleague (01) conceptualised a teacher</w:t>
      </w:r>
      <w:r w:rsidRPr="00F11E0B">
        <w:rPr>
          <w:rFonts w:ascii="Arial" w:eastAsia="Calibri" w:hAnsi="Arial" w:cs="Arial"/>
        </w:rPr>
        <w:t>–</w:t>
      </w:r>
      <w:r w:rsidRPr="00F11E0B">
        <w:rPr>
          <w:rFonts w:ascii="Arial" w:hAnsi="Arial" w:cs="Arial"/>
        </w:rPr>
        <w:t>centric practice, but unlike (01), participant (02) determined subject content, excluding completely, student input.  This variation of teaching was indicative of traditionalist teacher</w:t>
      </w:r>
      <w:r w:rsidRPr="00F11E0B">
        <w:rPr>
          <w:rFonts w:ascii="Arial" w:eastAsia="Calibri" w:hAnsi="Arial" w:cs="Arial"/>
        </w:rPr>
        <w:t>–</w:t>
      </w:r>
      <w:r w:rsidRPr="00F11E0B">
        <w:rPr>
          <w:rFonts w:ascii="Arial" w:hAnsi="Arial" w:cs="Arial"/>
        </w:rPr>
        <w:t>focused/content</w:t>
      </w:r>
      <w:r w:rsidRPr="00F11E0B">
        <w:rPr>
          <w:rFonts w:ascii="Arial" w:eastAsia="Calibri" w:hAnsi="Arial" w:cs="Arial"/>
        </w:rPr>
        <w:t>–</w:t>
      </w:r>
      <w:r w:rsidRPr="00F11E0B">
        <w:rPr>
          <w:rFonts w:ascii="Arial" w:hAnsi="Arial" w:cs="Arial"/>
        </w:rPr>
        <w:t>oriented lecturing, reflecting the less</w:t>
      </w:r>
      <w:r w:rsidRPr="00F11E0B">
        <w:rPr>
          <w:rFonts w:ascii="Arial" w:eastAsia="Calibri" w:hAnsi="Arial" w:cs="Arial"/>
        </w:rPr>
        <w:t>–</w:t>
      </w:r>
      <w:r w:rsidRPr="00F11E0B">
        <w:rPr>
          <w:rFonts w:ascii="Arial" w:hAnsi="Arial" w:cs="Arial"/>
        </w:rPr>
        <w:t>complex, lower</w:t>
      </w:r>
      <w:r w:rsidRPr="00F11E0B">
        <w:rPr>
          <w:rFonts w:ascii="Arial" w:eastAsia="Calibri" w:hAnsi="Arial" w:cs="Arial"/>
        </w:rPr>
        <w:t>–</w:t>
      </w:r>
      <w:r w:rsidRPr="00F11E0B">
        <w:rPr>
          <w:rFonts w:ascii="Arial" w:hAnsi="Arial" w:cs="Arial"/>
        </w:rPr>
        <w:t>order con</w:t>
      </w:r>
      <w:r w:rsidR="00CF67E8">
        <w:rPr>
          <w:rFonts w:ascii="Arial" w:hAnsi="Arial" w:cs="Arial"/>
        </w:rPr>
        <w:t>ception of teaching (Akerlind, 2003; Kember, 1997; Prosser</w:t>
      </w:r>
      <w:r w:rsidR="00E11C50">
        <w:rPr>
          <w:rFonts w:ascii="Arial" w:hAnsi="Arial" w:cs="Arial"/>
        </w:rPr>
        <w:t xml:space="preserve"> </w:t>
      </w:r>
      <w:r w:rsidR="00E11C50" w:rsidRPr="00E11C50">
        <w:rPr>
          <w:rFonts w:ascii="Arial" w:hAnsi="Arial" w:cs="Arial"/>
          <w:i/>
        </w:rPr>
        <w:t>et al</w:t>
      </w:r>
      <w:r w:rsidR="00E11C50">
        <w:rPr>
          <w:rFonts w:ascii="Arial" w:hAnsi="Arial" w:cs="Arial"/>
        </w:rPr>
        <w:t>.</w:t>
      </w:r>
      <w:r w:rsidR="00CF67E8">
        <w:rPr>
          <w:rFonts w:ascii="Arial" w:hAnsi="Arial" w:cs="Arial"/>
        </w:rPr>
        <w:t xml:space="preserve">, </w:t>
      </w:r>
      <w:r w:rsidRPr="00F11E0B">
        <w:rPr>
          <w:rFonts w:ascii="Arial" w:hAnsi="Arial" w:cs="Arial"/>
        </w:rPr>
        <w:t>1994).  Students depended exclusively on the lecturer.  Knowledge construction and collaboration by students was not tran</w:t>
      </w:r>
      <w:r w:rsidR="007D5909">
        <w:rPr>
          <w:rFonts w:ascii="Arial" w:hAnsi="Arial" w:cs="Arial"/>
        </w:rPr>
        <w:t xml:space="preserve">sparently encouraged (Carnell, 2007; </w:t>
      </w:r>
      <w:r w:rsidR="008172CE">
        <w:rPr>
          <w:rFonts w:ascii="Arial" w:hAnsi="Arial" w:cs="Arial"/>
        </w:rPr>
        <w:t>Har</w:t>
      </w:r>
      <w:r w:rsidR="00E11C50">
        <w:rPr>
          <w:rFonts w:ascii="Arial" w:hAnsi="Arial" w:cs="Arial"/>
        </w:rPr>
        <w:t xml:space="preserve">greaves, 2000; </w:t>
      </w:r>
      <w:r w:rsidR="007D5909">
        <w:rPr>
          <w:rFonts w:ascii="Arial" w:hAnsi="Arial" w:cs="Arial"/>
        </w:rPr>
        <w:t xml:space="preserve">Martin and Balla, </w:t>
      </w:r>
      <w:r w:rsidRPr="00F11E0B">
        <w:rPr>
          <w:rFonts w:ascii="Arial" w:hAnsi="Arial" w:cs="Arial"/>
        </w:rPr>
        <w:t xml:space="preserve">1991).  </w:t>
      </w:r>
    </w:p>
    <w:p w:rsidR="00907423" w:rsidRDefault="00907423" w:rsidP="00D73BC7">
      <w:pPr>
        <w:ind w:left="720" w:right="1422"/>
        <w:rPr>
          <w:rFonts w:ascii="Arial" w:hAnsi="Arial" w:cs="Arial"/>
        </w:rPr>
      </w:pPr>
    </w:p>
    <w:p w:rsidR="00D73BC7" w:rsidRPr="00F11E0B" w:rsidRDefault="004308D9" w:rsidP="00E11C50">
      <w:pPr>
        <w:ind w:left="720" w:right="1422"/>
        <w:rPr>
          <w:rFonts w:ascii="Arial" w:hAnsi="Arial" w:cs="Arial"/>
        </w:rPr>
      </w:pPr>
      <w:r w:rsidRPr="00F11E0B">
        <w:rPr>
          <w:rFonts w:ascii="Arial" w:hAnsi="Arial" w:cs="Arial"/>
        </w:rPr>
        <w:t>I still value the old way […] I still value what I consider the old way [the traditional lecture].  I can see the direction.  I can see value to the old [way of teaching]. [Participant 05]</w:t>
      </w:r>
    </w:p>
    <w:p w:rsidR="00E11C50" w:rsidRDefault="00E11C50" w:rsidP="004308D9">
      <w:pPr>
        <w:spacing w:line="360" w:lineRule="auto"/>
        <w:rPr>
          <w:rFonts w:ascii="Arial" w:hAnsi="Arial" w:cs="Arial"/>
        </w:rPr>
      </w:pPr>
    </w:p>
    <w:p w:rsidR="004308D9" w:rsidRPr="00FB05B7" w:rsidRDefault="004308D9" w:rsidP="004308D9">
      <w:pPr>
        <w:spacing w:line="360" w:lineRule="auto"/>
        <w:rPr>
          <w:rFonts w:ascii="Arial" w:hAnsi="Arial" w:cs="Arial"/>
        </w:rPr>
      </w:pPr>
      <w:r w:rsidRPr="00F11E0B">
        <w:rPr>
          <w:rFonts w:ascii="Arial" w:hAnsi="Arial" w:cs="Arial"/>
        </w:rPr>
        <w:t>In conceptualising the ‘lecture’ as a primary pedagogy, participant (05), like colleagues (01) and (02), expressed a conception of teaching aligning with the traditional function of HE</w:t>
      </w:r>
      <w:r w:rsidRPr="00F11E0B">
        <w:rPr>
          <w:rFonts w:ascii="OpenSans" w:hAnsi="OpenSans" w:cs="OpenSans"/>
          <w:lang w:val="en-TT"/>
        </w:rPr>
        <w:t>—</w:t>
      </w:r>
      <w:r w:rsidRPr="00F11E0B">
        <w:rPr>
          <w:rFonts w:ascii="Arial" w:hAnsi="Arial" w:cs="Arial"/>
        </w:rPr>
        <w:t>transmission of knowledge (</w:t>
      </w:r>
      <w:r w:rsidRPr="00F11E0B">
        <w:rPr>
          <w:rFonts w:ascii="Arial" w:eastAsia="Times New Roman" w:hAnsi="Arial" w:cs="Arial"/>
        </w:rPr>
        <w:t>Maphosa and Kalenga,  2012)</w:t>
      </w:r>
      <w:r w:rsidRPr="00F11E0B">
        <w:rPr>
          <w:rFonts w:ascii="Arial" w:hAnsi="Arial" w:cs="Arial"/>
        </w:rPr>
        <w:t>.  A student’s role in this model, focused on rote learning, memorisa</w:t>
      </w:r>
      <w:r w:rsidR="007D5909">
        <w:rPr>
          <w:rFonts w:ascii="Arial" w:hAnsi="Arial" w:cs="Arial"/>
        </w:rPr>
        <w:t xml:space="preserve">tion and </w:t>
      </w:r>
      <w:r w:rsidR="007D5909">
        <w:rPr>
          <w:rFonts w:ascii="Arial" w:hAnsi="Arial" w:cs="Arial"/>
        </w:rPr>
        <w:lastRenderedPageBreak/>
        <w:t xml:space="preserve">regurgitation (Biggs, </w:t>
      </w:r>
      <w:r w:rsidRPr="00F11E0B">
        <w:rPr>
          <w:rFonts w:ascii="Arial" w:hAnsi="Arial" w:cs="Arial"/>
        </w:rPr>
        <w:t>2012).  Fisher (2005) described this transmission model [the lecture] as important and was, therefore, not totally irrelevant.  General consensus however, is, the lecture has many weaknesses (</w:t>
      </w:r>
      <w:r w:rsidR="007D5909">
        <w:rPr>
          <w:rFonts w:ascii="Arial" w:eastAsia="Times New Roman" w:hAnsi="Arial" w:cs="Arial"/>
        </w:rPr>
        <w:t xml:space="preserve">Maphosa and Kalenga, </w:t>
      </w:r>
      <w:r w:rsidRPr="00F11E0B">
        <w:rPr>
          <w:rFonts w:ascii="Arial" w:eastAsia="Times New Roman" w:hAnsi="Arial" w:cs="Arial"/>
        </w:rPr>
        <w:t xml:space="preserve">2012; </w:t>
      </w:r>
      <w:r w:rsidR="007D5909">
        <w:rPr>
          <w:rFonts w:ascii="Arial" w:hAnsi="Arial" w:cs="Arial"/>
        </w:rPr>
        <w:t xml:space="preserve">King and Kitchener, </w:t>
      </w:r>
      <w:r w:rsidRPr="00F11E0B">
        <w:rPr>
          <w:rFonts w:ascii="Arial" w:hAnsi="Arial" w:cs="Arial"/>
        </w:rPr>
        <w:t>1994).  Significantly, it deprives students of active participation in knowledge production, collaboration</w:t>
      </w:r>
      <w:r w:rsidR="007D5909">
        <w:rPr>
          <w:rFonts w:ascii="Arial" w:hAnsi="Arial" w:cs="Arial"/>
        </w:rPr>
        <w:t xml:space="preserve"> and interaction (Hutchings, 1997; King and Kitchener, 1994; Murray, </w:t>
      </w:r>
      <w:r w:rsidRPr="00F11E0B">
        <w:rPr>
          <w:rFonts w:ascii="Arial" w:hAnsi="Arial" w:cs="Arial"/>
        </w:rPr>
        <w:t xml:space="preserve">1991).  In our present HE context, the lecture ought to be combined with other delivery mechanisms in teaching sessions to foster engagement and collaboration (Breslow </w:t>
      </w:r>
      <w:r w:rsidRPr="00F11E0B">
        <w:rPr>
          <w:rFonts w:ascii="Arial" w:hAnsi="Arial" w:cs="Arial"/>
          <w:i/>
        </w:rPr>
        <w:t>et al</w:t>
      </w:r>
      <w:r w:rsidR="007D5909">
        <w:rPr>
          <w:rFonts w:ascii="Arial" w:hAnsi="Arial" w:cs="Arial"/>
        </w:rPr>
        <w:t xml:space="preserve">., </w:t>
      </w:r>
      <w:r w:rsidRPr="00F11E0B">
        <w:rPr>
          <w:rFonts w:ascii="Arial" w:hAnsi="Arial" w:cs="Arial"/>
        </w:rPr>
        <w:t>2004</w:t>
      </w:r>
      <w:r w:rsidRPr="00F11E0B">
        <w:rPr>
          <w:rFonts w:cs="Arial"/>
        </w:rPr>
        <w:t>).</w:t>
      </w:r>
      <w:r w:rsidRPr="00F11E0B">
        <w:rPr>
          <w:rFonts w:cs="Arial"/>
          <w:color w:val="FF0000"/>
        </w:rPr>
        <w:t xml:space="preserve">  </w:t>
      </w:r>
      <w:r>
        <w:rPr>
          <w:rFonts w:cs="Arial"/>
          <w:color w:val="FF0000"/>
        </w:rPr>
        <w:t xml:space="preserve">  </w:t>
      </w:r>
    </w:p>
    <w:p w:rsidR="00F33DAE" w:rsidRPr="00F33DAE" w:rsidRDefault="00F33DAE" w:rsidP="00F33DAE"/>
    <w:p w:rsidR="004308D9" w:rsidRPr="004C1368" w:rsidRDefault="004308D9" w:rsidP="00A62442">
      <w:pPr>
        <w:pStyle w:val="Heading3"/>
        <w:rPr>
          <w:rFonts w:ascii="Arial" w:hAnsi="Arial" w:cs="Arial"/>
          <w:sz w:val="24"/>
          <w:szCs w:val="24"/>
        </w:rPr>
      </w:pPr>
      <w:bookmarkStart w:id="264" w:name="_Toc1031849"/>
      <w:r>
        <w:rPr>
          <w:rFonts w:ascii="Arial" w:hAnsi="Arial" w:cs="Arial"/>
          <w:sz w:val="24"/>
          <w:szCs w:val="24"/>
        </w:rPr>
        <w:t>5.3.3</w:t>
      </w:r>
      <w:r w:rsidRPr="004C1368">
        <w:rPr>
          <w:rFonts w:ascii="Arial" w:hAnsi="Arial" w:cs="Arial"/>
          <w:sz w:val="24"/>
          <w:szCs w:val="24"/>
        </w:rPr>
        <w:t>. Use of ICT</w:t>
      </w:r>
      <w:bookmarkEnd w:id="264"/>
      <w:r w:rsidRPr="004C1368">
        <w:rPr>
          <w:rFonts w:ascii="Arial" w:hAnsi="Arial" w:cs="Arial"/>
          <w:sz w:val="24"/>
          <w:szCs w:val="24"/>
        </w:rPr>
        <w:t xml:space="preserve"> </w:t>
      </w:r>
    </w:p>
    <w:p w:rsidR="004308D9" w:rsidRDefault="004308D9" w:rsidP="004308D9">
      <w:pPr>
        <w:spacing w:line="360" w:lineRule="auto"/>
        <w:rPr>
          <w:rFonts w:ascii="Arial" w:hAnsi="Arial" w:cs="Arial"/>
        </w:rPr>
      </w:pPr>
    </w:p>
    <w:p w:rsidR="004308D9" w:rsidRDefault="004308D9" w:rsidP="00D73BC7">
      <w:pPr>
        <w:spacing w:line="360" w:lineRule="auto"/>
        <w:rPr>
          <w:rFonts w:ascii="Arial" w:hAnsi="Arial" w:cs="Arial"/>
        </w:rPr>
      </w:pPr>
      <w:r w:rsidRPr="00F11E0B">
        <w:rPr>
          <w:rFonts w:ascii="Arial" w:hAnsi="Arial" w:cs="Arial"/>
        </w:rPr>
        <w:t>As a consequence of their participation in ZHC’s CUTL programme, utilising ICT formed a critical variation of ZHC lecturers’ conception of teaching/learning, (</w:t>
      </w:r>
      <w:r w:rsidR="007D5909">
        <w:rPr>
          <w:rFonts w:ascii="Arial" w:hAnsi="Arial" w:cs="Arial"/>
          <w:noProof/>
        </w:rPr>
        <w:t xml:space="preserve">Laurillard, </w:t>
      </w:r>
      <w:r w:rsidRPr="00F11E0B">
        <w:rPr>
          <w:rFonts w:ascii="Arial" w:hAnsi="Arial" w:cs="Arial"/>
          <w:noProof/>
        </w:rPr>
        <w:t>2006</w:t>
      </w:r>
      <w:r w:rsidRPr="00F11E0B">
        <w:rPr>
          <w:rFonts w:ascii="Arial" w:hAnsi="Arial" w:cs="Arial"/>
        </w:rPr>
        <w:t>).  Lecturers’ illustrative descriptions included util</w:t>
      </w:r>
      <w:r w:rsidR="007D5909">
        <w:rPr>
          <w:rFonts w:ascii="Arial" w:hAnsi="Arial" w:cs="Arial"/>
        </w:rPr>
        <w:t xml:space="preserve">ising </w:t>
      </w:r>
      <w:r w:rsidRPr="00F11E0B">
        <w:rPr>
          <w:rFonts w:ascii="Arial" w:hAnsi="Arial" w:cs="Arial"/>
        </w:rPr>
        <w:t>Mye</w:t>
      </w:r>
      <w:r w:rsidR="007D5909">
        <w:rPr>
          <w:rFonts w:ascii="Arial" w:hAnsi="Arial" w:cs="Arial"/>
        </w:rPr>
        <w:t xml:space="preserve">learning, the LMS (Laurillard, </w:t>
      </w:r>
      <w:r w:rsidRPr="00F11E0B">
        <w:rPr>
          <w:rFonts w:ascii="Arial" w:hAnsi="Arial" w:cs="Arial"/>
        </w:rPr>
        <w:t>2006) for YouTube videos, course notes and assessments, (</w:t>
      </w:r>
      <w:r w:rsidRPr="00F11E0B">
        <w:rPr>
          <w:rFonts w:ascii="Arial" w:hAnsi="Arial" w:cs="Arial"/>
          <w:noProof/>
        </w:rPr>
        <w:t>Gonz</w:t>
      </w:r>
      <w:r w:rsidRPr="00F11E0B">
        <w:rPr>
          <w:rFonts w:ascii="Arial" w:hAnsi="Arial" w:cs="Arial"/>
        </w:rPr>
        <w:t>á</w:t>
      </w:r>
      <w:r w:rsidRPr="00F11E0B">
        <w:rPr>
          <w:rFonts w:ascii="Arial" w:hAnsi="Arial" w:cs="Arial"/>
          <w:noProof/>
        </w:rPr>
        <w:t>lez</w:t>
      </w:r>
      <w:r w:rsidR="007D5909">
        <w:rPr>
          <w:rFonts w:ascii="Arial" w:hAnsi="Arial" w:cs="Arial"/>
        </w:rPr>
        <w:t xml:space="preserve">, </w:t>
      </w:r>
      <w:r w:rsidRPr="00F11E0B">
        <w:rPr>
          <w:rFonts w:ascii="Arial" w:hAnsi="Arial" w:cs="Arial"/>
        </w:rPr>
        <w:t xml:space="preserve">2009; Ellis </w:t>
      </w:r>
      <w:r w:rsidRPr="00F11E0B">
        <w:rPr>
          <w:rFonts w:ascii="Arial" w:hAnsi="Arial" w:cs="Arial"/>
          <w:i/>
        </w:rPr>
        <w:t>et al</w:t>
      </w:r>
      <w:r w:rsidR="007D5909">
        <w:rPr>
          <w:rFonts w:ascii="Arial" w:hAnsi="Arial" w:cs="Arial"/>
        </w:rPr>
        <w:t xml:space="preserve">., 2006; McConnell and Zhao, </w:t>
      </w:r>
      <w:r w:rsidRPr="00F11E0B">
        <w:rPr>
          <w:rFonts w:ascii="Arial" w:hAnsi="Arial" w:cs="Arial"/>
        </w:rPr>
        <w:t>2006).  Such implementation of ICT integration focused principally on enhancing lecture delivery, providing structured course content, and asynchronous student communication</w:t>
      </w:r>
      <w:r w:rsidRPr="00F11E0B">
        <w:rPr>
          <w:rFonts w:ascii="OpenSans" w:hAnsi="OpenSans" w:cs="OpenSans"/>
          <w:lang w:val="en-TT"/>
        </w:rPr>
        <w:t>—</w:t>
      </w:r>
      <w:r w:rsidRPr="00F11E0B">
        <w:rPr>
          <w:rFonts w:ascii="Arial" w:hAnsi="Arial" w:cs="Arial"/>
        </w:rPr>
        <w:t>email, discussion</w:t>
      </w:r>
      <w:r w:rsidRPr="00F11E0B">
        <w:rPr>
          <w:rFonts w:ascii="Arial" w:eastAsia="Calibri" w:hAnsi="Arial" w:cs="Arial"/>
        </w:rPr>
        <w:t>–</w:t>
      </w:r>
      <w:r w:rsidRPr="00F11E0B">
        <w:rPr>
          <w:rFonts w:ascii="Arial" w:hAnsi="Arial" w:cs="Arial"/>
        </w:rPr>
        <w:t xml:space="preserve">forums and limited use of online assessment.  The following illustrative descriptions demonstrated lecturers’ understanding of ICT integration in teaching/learning: </w:t>
      </w:r>
    </w:p>
    <w:p w:rsidR="00D73BC7" w:rsidRPr="00F11E0B" w:rsidRDefault="00D73BC7" w:rsidP="00D73BC7">
      <w:pPr>
        <w:spacing w:line="360" w:lineRule="auto"/>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I think it makes much better delivery.  Students are now engaged prior to class and I put a lot of YouTube videos […] …and making use of the storyboard in terms of developing the course.  […]. Sometimes it can feel as though it is not as cohesive in terms of delivery, based on the topic. [Participant 01]</w:t>
      </w:r>
    </w:p>
    <w:p w:rsidR="00733817" w:rsidRDefault="00733817"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Emphasising the notion of better delivery of course content and cohesiveness in terms of course structure, participant (01) affirmed utilising the LMS enhanced student engagement prior to teaching sessions.  Lecturers were yet to exploit the higher level advantages of blended/on</w:t>
      </w:r>
      <w:r w:rsidRPr="00F11E0B">
        <w:rPr>
          <w:rFonts w:ascii="Arial" w:eastAsia="Calibri" w:hAnsi="Arial" w:cs="Arial"/>
        </w:rPr>
        <w:t>–</w:t>
      </w:r>
      <w:r w:rsidRPr="00F11E0B">
        <w:rPr>
          <w:rFonts w:ascii="Arial" w:hAnsi="Arial" w:cs="Arial"/>
        </w:rPr>
        <w:t>line learning.  Current ICT integration mechanisms involved lower</w:t>
      </w:r>
      <w:r w:rsidRPr="00F11E0B">
        <w:rPr>
          <w:rFonts w:ascii="Arial" w:eastAsia="Calibri" w:hAnsi="Arial" w:cs="Arial"/>
        </w:rPr>
        <w:t>–</w:t>
      </w:r>
      <w:r w:rsidRPr="00F11E0B">
        <w:rPr>
          <w:rFonts w:ascii="Arial" w:hAnsi="Arial" w:cs="Arial"/>
        </w:rPr>
        <w:t xml:space="preserve">level usage, including placement of YouTube videos and urls.  ICT integration as conceptualised and utilised in ZHC contexts, offered </w:t>
      </w:r>
      <w:r w:rsidRPr="00F11E0B">
        <w:rPr>
          <w:rFonts w:ascii="Arial" w:hAnsi="Arial" w:cs="Arial"/>
        </w:rPr>
        <w:lastRenderedPageBreak/>
        <w:t>limited student interaction and communication.  This variation of teaching practice emphasised the lecturer, and subject content, but n</w:t>
      </w:r>
      <w:r w:rsidR="00034135">
        <w:rPr>
          <w:rFonts w:ascii="Arial" w:hAnsi="Arial" w:cs="Arial"/>
        </w:rPr>
        <w:t xml:space="preserve">ot student development (Biggs, 2012; Marton and Booth, </w:t>
      </w:r>
      <w:r w:rsidRPr="00F11E0B">
        <w:rPr>
          <w:rFonts w:ascii="Arial" w:hAnsi="Arial" w:cs="Arial"/>
        </w:rPr>
        <w:t xml:space="preserve">1997). </w:t>
      </w:r>
    </w:p>
    <w:p w:rsidR="004308D9" w:rsidRPr="00F11E0B" w:rsidRDefault="004308D9" w:rsidP="001916C3">
      <w:pPr>
        <w:spacing w:line="360" w:lineRule="auto"/>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xml:space="preserve">The moment you put something online and you ask them [the students] to engage in it; no […], they prefer to come to classroom and occupy a seat.  At least they are there as the person [lecturer] is speaking and then that’s [the online content] there […]; so much so for discipline in learning […]. [Participant 04] </w:t>
      </w:r>
    </w:p>
    <w:p w:rsidR="004308D9" w:rsidRPr="00F11E0B" w:rsidRDefault="004308D9" w:rsidP="004308D9">
      <w:pPr>
        <w:spacing w:line="360" w:lineRule="auto"/>
        <w:rPr>
          <w:rFonts w:ascii="Arial" w:hAnsi="Arial" w:cs="Arial"/>
        </w:rPr>
      </w:pPr>
    </w:p>
    <w:p w:rsidR="004308D9" w:rsidRPr="00F11E0B" w:rsidRDefault="004308D9" w:rsidP="0017417B">
      <w:pPr>
        <w:spacing w:line="360" w:lineRule="auto"/>
        <w:rPr>
          <w:rFonts w:ascii="Arial" w:hAnsi="Arial" w:cs="Arial"/>
        </w:rPr>
      </w:pPr>
      <w:r w:rsidRPr="00F11E0B">
        <w:rPr>
          <w:rFonts w:ascii="Arial" w:hAnsi="Arial" w:cs="Arial"/>
        </w:rPr>
        <w:t>Participant (04), unlike (01) telegraphed tensions existing between conception of ICT integration and students’ perception of teaching/learning.  The participant described a perceived lack of engagement with online content prior to attending lectures.  This was viewed as a lack of discipline by students.  Students, on the other hand, continued to demonstrate a preference for seat</w:t>
      </w:r>
      <w:r w:rsidRPr="00F11E0B">
        <w:rPr>
          <w:rFonts w:ascii="Arial" w:eastAsia="Calibri" w:hAnsi="Arial" w:cs="Arial"/>
        </w:rPr>
        <w:t>–</w:t>
      </w:r>
      <w:r w:rsidRPr="00F11E0B">
        <w:rPr>
          <w:rFonts w:ascii="Arial" w:hAnsi="Arial" w:cs="Arial"/>
        </w:rPr>
        <w:t>based education (</w:t>
      </w:r>
      <w:r w:rsidRPr="00F11E0B">
        <w:rPr>
          <w:rFonts w:ascii="Arial" w:hAnsi="Arial" w:cs="Arial"/>
          <w:lang w:val="en-TT"/>
        </w:rPr>
        <w:t xml:space="preserve">McAuliffe </w:t>
      </w:r>
      <w:r w:rsidRPr="00F11E0B">
        <w:rPr>
          <w:rFonts w:ascii="Arial" w:hAnsi="Arial" w:cs="Arial"/>
          <w:i/>
          <w:lang w:val="en-TT"/>
        </w:rPr>
        <w:t>et al</w:t>
      </w:r>
      <w:r w:rsidR="00034135">
        <w:rPr>
          <w:rFonts w:ascii="Arial" w:hAnsi="Arial" w:cs="Arial"/>
          <w:lang w:val="en-TT"/>
        </w:rPr>
        <w:t xml:space="preserve">., </w:t>
      </w:r>
      <w:r w:rsidRPr="00F11E0B">
        <w:rPr>
          <w:rFonts w:ascii="Arial" w:hAnsi="Arial" w:cs="Arial"/>
          <w:lang w:val="en-TT"/>
        </w:rPr>
        <w:t>2008)</w:t>
      </w:r>
      <w:r w:rsidRPr="00F11E0B">
        <w:rPr>
          <w:rFonts w:ascii="Arial" w:hAnsi="Arial" w:cs="Arial"/>
        </w:rPr>
        <w:t>.  They preferred to attend to lectures.  The non</w:t>
      </w:r>
      <w:r w:rsidRPr="00F11E0B">
        <w:rPr>
          <w:rFonts w:ascii="Arial" w:eastAsia="Calibri" w:hAnsi="Arial" w:cs="Arial"/>
        </w:rPr>
        <w:t>–</w:t>
      </w:r>
      <w:r w:rsidRPr="00F11E0B">
        <w:rPr>
          <w:rFonts w:ascii="Arial" w:hAnsi="Arial" w:cs="Arial"/>
        </w:rPr>
        <w:t xml:space="preserve">alignment of lecturers’ conception of teaching and students’ conception of learning (Prosser </w:t>
      </w:r>
      <w:r w:rsidRPr="00F11E0B">
        <w:rPr>
          <w:rFonts w:ascii="Arial" w:hAnsi="Arial" w:cs="Arial"/>
          <w:i/>
        </w:rPr>
        <w:t>et al</w:t>
      </w:r>
      <w:r w:rsidR="00034135">
        <w:rPr>
          <w:rFonts w:ascii="Arial" w:hAnsi="Arial" w:cs="Arial"/>
        </w:rPr>
        <w:t xml:space="preserve">., </w:t>
      </w:r>
      <w:r w:rsidRPr="00F11E0B">
        <w:rPr>
          <w:rFonts w:ascii="Arial" w:hAnsi="Arial" w:cs="Arial"/>
        </w:rPr>
        <w:t>1994) were implicated in this variation narrative by participant (04).  Participant (01), however, suggested that utilizing the LMS secured more student engagement prior to attending lectures.  These narratives pointed to a lack of consensus among ZHC lecturers on the impact of ICT integration on student learning.</w:t>
      </w:r>
    </w:p>
    <w:p w:rsidR="00733817" w:rsidRDefault="00733817" w:rsidP="004308D9">
      <w:pPr>
        <w:ind w:left="720" w:right="1422"/>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It cannot be that […] Ok […], so now you say to me that I could put my students online, it makes it easier; it doesn’t […] and for the workload […]; it adds to what you have to do, and so something needs to be adjusted. [Participant 05]</w:t>
      </w:r>
    </w:p>
    <w:p w:rsidR="00733817" w:rsidRDefault="00733817"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Unlike colleagues (01) and (04), participant (05) conceptualised the impact of ICT integration from the perspective of </w:t>
      </w:r>
      <w:r w:rsidR="00AE68B2">
        <w:rPr>
          <w:rFonts w:ascii="Arial" w:hAnsi="Arial" w:cs="Arial"/>
        </w:rPr>
        <w:t xml:space="preserve">academic labour (Fanghanel, </w:t>
      </w:r>
      <w:r w:rsidRPr="00F11E0B">
        <w:rPr>
          <w:rFonts w:ascii="Arial" w:hAnsi="Arial" w:cs="Arial"/>
        </w:rPr>
        <w:t>2007); alluding to additional workload it presented for lecturers.  Such a conception points to lack of institutional and departmental support i</w:t>
      </w:r>
      <w:r w:rsidR="00AE68B2">
        <w:rPr>
          <w:rFonts w:ascii="Arial" w:hAnsi="Arial" w:cs="Arial"/>
        </w:rPr>
        <w:t xml:space="preserve">n the use of the LMS (Shapiro, 2006; Gibbs, </w:t>
      </w:r>
      <w:r w:rsidRPr="00F11E0B">
        <w:rPr>
          <w:rFonts w:ascii="Arial" w:hAnsi="Arial" w:cs="Arial"/>
        </w:rPr>
        <w:t>2005, 2002).  However, participant (05)’s conception of teaching exposes deeper conceptual issues regarding pedagogy which may be discipline</w:t>
      </w:r>
      <w:r w:rsidRPr="00F11E0B">
        <w:rPr>
          <w:rFonts w:ascii="Arial" w:eastAsia="Calibri" w:hAnsi="Arial" w:cs="Arial"/>
        </w:rPr>
        <w:t>–</w:t>
      </w:r>
      <w:r w:rsidRPr="00F11E0B">
        <w:rPr>
          <w:rFonts w:ascii="Arial" w:hAnsi="Arial" w:cs="Arial"/>
        </w:rPr>
        <w:t xml:space="preserve">specific (Virtanen </w:t>
      </w:r>
      <w:r w:rsidRPr="00F11E0B">
        <w:rPr>
          <w:rFonts w:ascii="Arial" w:hAnsi="Arial" w:cs="Arial"/>
        </w:rPr>
        <w:lastRenderedPageBreak/>
        <w:t>and Lindblom</w:t>
      </w:r>
      <w:r w:rsidRPr="00F11E0B">
        <w:rPr>
          <w:rFonts w:ascii="Arial" w:eastAsia="Calibri" w:hAnsi="Arial" w:cs="Arial"/>
        </w:rPr>
        <w:t>–</w:t>
      </w:r>
      <w:r w:rsidR="00AE68B2">
        <w:rPr>
          <w:rFonts w:ascii="Arial" w:hAnsi="Arial" w:cs="Arial"/>
        </w:rPr>
        <w:t xml:space="preserve">Ylanne, </w:t>
      </w:r>
      <w:r w:rsidRPr="00F11E0B">
        <w:rPr>
          <w:rFonts w:ascii="Arial" w:hAnsi="Arial" w:cs="Arial"/>
        </w:rPr>
        <w:t>2010).  This participant did indicate a preference for the traditional lecture as a principal pedagogy for the</w:t>
      </w:r>
      <w:r w:rsidR="00AE68B2">
        <w:rPr>
          <w:rFonts w:ascii="Arial" w:hAnsi="Arial" w:cs="Arial"/>
        </w:rPr>
        <w:t xml:space="preserve"> discipline (Fisher, </w:t>
      </w:r>
      <w:r w:rsidRPr="00F11E0B">
        <w:rPr>
          <w:rFonts w:ascii="Arial" w:hAnsi="Arial" w:cs="Arial"/>
        </w:rPr>
        <w:t>2005).</w:t>
      </w:r>
    </w:p>
    <w:p w:rsidR="004308D9" w:rsidRDefault="004308D9" w:rsidP="004308D9">
      <w:pPr>
        <w:spacing w:line="360" w:lineRule="auto"/>
        <w:ind w:right="720"/>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Unlike participant (05)</w:t>
      </w:r>
      <w:r w:rsidR="00C86817">
        <w:rPr>
          <w:rFonts w:ascii="Arial" w:hAnsi="Arial" w:cs="Arial"/>
        </w:rPr>
        <w:t xml:space="preserve"> and (04), participant (01)</w:t>
      </w:r>
      <w:r w:rsidRPr="00F11E0B">
        <w:rPr>
          <w:rFonts w:ascii="Arial" w:hAnsi="Arial" w:cs="Arial"/>
        </w:rPr>
        <w:t xml:space="preserve"> displayed a positive attitude towards ICT integration.  Institutional capacity building in ICT, deployment of ICT infrastructure, and ICT training for academic staff were critical issues which impeded or advanced integration of ICT in </w:t>
      </w:r>
      <w:proofErr w:type="gramStart"/>
      <w:r w:rsidRPr="00F11E0B">
        <w:rPr>
          <w:rFonts w:ascii="Arial" w:hAnsi="Arial" w:cs="Arial"/>
        </w:rPr>
        <w:t>HE</w:t>
      </w:r>
      <w:proofErr w:type="gramEnd"/>
      <w:r w:rsidRPr="00F11E0B">
        <w:rPr>
          <w:rFonts w:ascii="Arial" w:hAnsi="Arial" w:cs="Arial"/>
        </w:rPr>
        <w:t xml:space="preserve"> (</w:t>
      </w:r>
      <w:r w:rsidR="00AE68B2">
        <w:rPr>
          <w:rFonts w:ascii="Arial" w:eastAsia="Times New Roman" w:hAnsi="Arial" w:cs="Arial"/>
        </w:rPr>
        <w:t xml:space="preserve">Mishra and Koehler, </w:t>
      </w:r>
      <w:r w:rsidRPr="00F11E0B">
        <w:rPr>
          <w:rFonts w:ascii="Arial" w:eastAsia="Times New Roman" w:hAnsi="Arial" w:cs="Arial"/>
        </w:rPr>
        <w:t>2006</w:t>
      </w:r>
      <w:r w:rsidRPr="00F11E0B">
        <w:rPr>
          <w:rFonts w:ascii="Arial" w:hAnsi="Arial" w:cs="Arial"/>
        </w:rPr>
        <w:t>).  The ambivalence towards ICT integration identified by ZHC lecturers’ narratives also negatively impacted systemic change, lecturer recognition and lecturer comfor</w:t>
      </w:r>
      <w:r w:rsidR="00AE68B2">
        <w:rPr>
          <w:rFonts w:ascii="Arial" w:hAnsi="Arial" w:cs="Arial"/>
        </w:rPr>
        <w:t xml:space="preserve">t (Mckenzie, </w:t>
      </w:r>
      <w:r w:rsidRPr="00F11E0B">
        <w:rPr>
          <w:rFonts w:ascii="Arial" w:hAnsi="Arial" w:cs="Arial"/>
        </w:rPr>
        <w:t>2003).  ZHC lecturers’ variation of conception of teaching, even in the context of ICT integration,</w:t>
      </w:r>
      <w:r w:rsidRPr="00F11E0B">
        <w:rPr>
          <w:rFonts w:ascii="Arial" w:hAnsi="Arial" w:cs="Arial"/>
          <w:b/>
        </w:rPr>
        <w:t xml:space="preserve"> </w:t>
      </w:r>
      <w:r w:rsidRPr="00F11E0B">
        <w:rPr>
          <w:rFonts w:ascii="Arial" w:hAnsi="Arial" w:cs="Arial"/>
        </w:rPr>
        <w:t>epitomised a teacher</w:t>
      </w:r>
      <w:r w:rsidRPr="00F11E0B">
        <w:rPr>
          <w:rFonts w:ascii="Arial" w:eastAsia="Calibri" w:hAnsi="Arial" w:cs="Arial"/>
        </w:rPr>
        <w:t>–</w:t>
      </w:r>
      <w:r w:rsidRPr="00F11E0B">
        <w:rPr>
          <w:rFonts w:ascii="Arial" w:hAnsi="Arial" w:cs="Arial"/>
        </w:rPr>
        <w:t>centric/content</w:t>
      </w:r>
      <w:r w:rsidRPr="00F11E0B">
        <w:rPr>
          <w:rFonts w:ascii="Arial" w:eastAsia="Calibri" w:hAnsi="Arial" w:cs="Arial"/>
        </w:rPr>
        <w:t>–</w:t>
      </w:r>
      <w:r w:rsidRPr="00F11E0B">
        <w:rPr>
          <w:rFonts w:ascii="Arial" w:hAnsi="Arial" w:cs="Arial"/>
        </w:rPr>
        <w:t>oriented paradigm of p</w:t>
      </w:r>
      <w:r w:rsidR="00AE68B2">
        <w:rPr>
          <w:rFonts w:ascii="Arial" w:hAnsi="Arial" w:cs="Arial"/>
        </w:rPr>
        <w:t xml:space="preserve">ractice (Prosser and Trigwell, </w:t>
      </w:r>
      <w:r w:rsidRPr="00F11E0B">
        <w:rPr>
          <w:rFonts w:ascii="Arial" w:hAnsi="Arial" w:cs="Arial"/>
        </w:rPr>
        <w:t xml:space="preserve">1999; Prosser </w:t>
      </w:r>
      <w:r w:rsidRPr="00F11E0B">
        <w:rPr>
          <w:rFonts w:ascii="Arial" w:hAnsi="Arial" w:cs="Arial"/>
          <w:i/>
        </w:rPr>
        <w:t>et al.</w:t>
      </w:r>
      <w:r w:rsidR="00AE68B2">
        <w:rPr>
          <w:rFonts w:ascii="Arial" w:hAnsi="Arial" w:cs="Arial"/>
        </w:rPr>
        <w:t xml:space="preserve">, </w:t>
      </w:r>
      <w:r w:rsidRPr="00F11E0B">
        <w:rPr>
          <w:rFonts w:ascii="Arial" w:hAnsi="Arial" w:cs="Arial"/>
        </w:rPr>
        <w:t xml:space="preserve">1994). </w:t>
      </w:r>
    </w:p>
    <w:p w:rsidR="001916C3" w:rsidRDefault="004308D9" w:rsidP="0027514F">
      <w:pPr>
        <w:spacing w:line="360" w:lineRule="auto"/>
        <w:rPr>
          <w:rFonts w:ascii="Arial" w:hAnsi="Arial" w:cs="Arial"/>
          <w:b/>
        </w:rPr>
      </w:pPr>
      <w:r w:rsidRPr="00F11E0B">
        <w:rPr>
          <w:rFonts w:ascii="Arial" w:hAnsi="Arial" w:cs="Arial"/>
        </w:rPr>
        <w:t xml:space="preserve">In the following section I focus on the final variation of conception. </w:t>
      </w:r>
    </w:p>
    <w:p w:rsidR="00382C53" w:rsidRDefault="00382C53" w:rsidP="00A62442">
      <w:pPr>
        <w:pStyle w:val="Heading3"/>
        <w:rPr>
          <w:rFonts w:ascii="Arial" w:hAnsi="Arial" w:cs="Arial"/>
          <w:sz w:val="24"/>
          <w:szCs w:val="24"/>
        </w:rPr>
      </w:pPr>
    </w:p>
    <w:p w:rsidR="004308D9" w:rsidRPr="004C1368" w:rsidRDefault="004308D9" w:rsidP="00A62442">
      <w:pPr>
        <w:pStyle w:val="Heading3"/>
        <w:rPr>
          <w:rFonts w:ascii="Arial" w:hAnsi="Arial" w:cs="Arial"/>
          <w:sz w:val="24"/>
          <w:szCs w:val="24"/>
        </w:rPr>
      </w:pPr>
      <w:bookmarkStart w:id="265" w:name="_Toc1031850"/>
      <w:r>
        <w:rPr>
          <w:rFonts w:ascii="Arial" w:hAnsi="Arial" w:cs="Arial"/>
          <w:sz w:val="24"/>
          <w:szCs w:val="24"/>
        </w:rPr>
        <w:t>5.3.4</w:t>
      </w:r>
      <w:r w:rsidRPr="004C1368">
        <w:rPr>
          <w:rFonts w:ascii="Arial" w:hAnsi="Arial" w:cs="Arial"/>
          <w:sz w:val="24"/>
          <w:szCs w:val="24"/>
        </w:rPr>
        <w:t>. Student assessment</w:t>
      </w:r>
      <w:bookmarkEnd w:id="265"/>
    </w:p>
    <w:p w:rsidR="004308D9" w:rsidRDefault="004308D9" w:rsidP="004308D9">
      <w:pPr>
        <w:spacing w:line="360" w:lineRule="auto"/>
        <w:rPr>
          <w:rFonts w:ascii="Arial" w:hAnsi="Arial" w:cs="Arial"/>
        </w:rPr>
      </w:pPr>
    </w:p>
    <w:p w:rsidR="004308D9" w:rsidRPr="00F11E0B" w:rsidRDefault="004308D9" w:rsidP="004308D9">
      <w:pPr>
        <w:spacing w:line="360" w:lineRule="auto"/>
        <w:rPr>
          <w:rFonts w:ascii="Arial" w:eastAsia="Times New Roman" w:hAnsi="Arial" w:cs="Arial"/>
        </w:rPr>
      </w:pPr>
      <w:r w:rsidRPr="00F11E0B">
        <w:rPr>
          <w:rFonts w:ascii="Arial" w:hAnsi="Arial" w:cs="Arial"/>
        </w:rPr>
        <w:t>In terms of assessment, ZHC lecturers’ practice</w:t>
      </w:r>
      <w:r w:rsidRPr="00F11E0B">
        <w:rPr>
          <w:rFonts w:ascii="Arial" w:eastAsia="Times New Roman" w:hAnsi="Arial" w:cs="Arial"/>
        </w:rPr>
        <w:t xml:space="preserve"> </w:t>
      </w:r>
      <w:r w:rsidRPr="00F11E0B">
        <w:rPr>
          <w:rFonts w:ascii="Arial" w:hAnsi="Arial" w:cs="Arial"/>
        </w:rPr>
        <w:t xml:space="preserve">focused on ‘high stakes’ summative examinations, emphasising student performance and student grades </w:t>
      </w:r>
      <w:r w:rsidR="00A15FA8">
        <w:rPr>
          <w:rFonts w:ascii="Arial" w:hAnsi="Arial" w:cs="Arial"/>
        </w:rPr>
        <w:t xml:space="preserve">(Astin, </w:t>
      </w:r>
      <w:r w:rsidRPr="00F11E0B">
        <w:rPr>
          <w:rFonts w:ascii="Arial" w:hAnsi="Arial" w:cs="Arial"/>
        </w:rPr>
        <w:t>2012).  Current practice did not accentuate the process of teaching</w:t>
      </w:r>
      <w:r w:rsidRPr="00F11E0B">
        <w:rPr>
          <w:rFonts w:ascii="OpenSans" w:hAnsi="OpenSans" w:cs="OpenSans"/>
          <w:lang w:val="en-TT"/>
        </w:rPr>
        <w:t>—</w:t>
      </w:r>
      <w:r w:rsidRPr="00F11E0B">
        <w:rPr>
          <w:rFonts w:ascii="Arial" w:hAnsi="Arial" w:cs="Arial"/>
        </w:rPr>
        <w:t xml:space="preserve">transitioning course outcomes, teaching strategies, and assessments to align with learning objectives.  These measures encouraged individual student growth and </w:t>
      </w:r>
      <w:r w:rsidR="00A15FA8">
        <w:rPr>
          <w:rFonts w:ascii="Arial" w:hAnsi="Arial" w:cs="Arial"/>
        </w:rPr>
        <w:t xml:space="preserve">conceptual development (Astin, 2012; Biggs, </w:t>
      </w:r>
      <w:r w:rsidRPr="00F11E0B">
        <w:rPr>
          <w:rFonts w:ascii="Arial" w:hAnsi="Arial" w:cs="Arial"/>
        </w:rPr>
        <w:t>2012).  Traditionalist teacher</w:t>
      </w:r>
      <w:r w:rsidRPr="00F11E0B">
        <w:rPr>
          <w:rFonts w:ascii="Arial" w:eastAsia="Calibri" w:hAnsi="Arial" w:cs="Arial"/>
        </w:rPr>
        <w:t>–</w:t>
      </w:r>
      <w:r w:rsidRPr="00F11E0B">
        <w:rPr>
          <w:rFonts w:ascii="Arial" w:hAnsi="Arial" w:cs="Arial"/>
        </w:rPr>
        <w:t xml:space="preserve">centric approaches to assessment, focusing on student performance compromised student </w:t>
      </w:r>
      <w:r w:rsidR="00A15FA8">
        <w:rPr>
          <w:rFonts w:ascii="Arial" w:hAnsi="Arial" w:cs="Arial"/>
        </w:rPr>
        <w:t xml:space="preserve">conceptual development (Astin, </w:t>
      </w:r>
      <w:r w:rsidRPr="00F11E0B">
        <w:rPr>
          <w:rFonts w:ascii="Arial" w:hAnsi="Arial" w:cs="Arial"/>
        </w:rPr>
        <w:t>2012, 1996, 1985), while emphasising surface</w:t>
      </w:r>
      <w:r w:rsidRPr="00F11E0B">
        <w:rPr>
          <w:rFonts w:ascii="Arial" w:eastAsia="Calibri" w:hAnsi="Arial" w:cs="Arial"/>
        </w:rPr>
        <w:t>–</w:t>
      </w:r>
      <w:r w:rsidRPr="00F11E0B">
        <w:rPr>
          <w:rFonts w:ascii="Arial" w:hAnsi="Arial" w:cs="Arial"/>
        </w:rPr>
        <w:t>learning, rather than deep</w:t>
      </w:r>
      <w:r w:rsidRPr="00F11E0B">
        <w:rPr>
          <w:rFonts w:ascii="Arial" w:eastAsia="Calibri" w:hAnsi="Arial" w:cs="Arial"/>
        </w:rPr>
        <w:t>–</w:t>
      </w:r>
      <w:r w:rsidRPr="00F11E0B">
        <w:rPr>
          <w:rFonts w:ascii="Arial" w:hAnsi="Arial" w:cs="Arial"/>
        </w:rPr>
        <w:t xml:space="preserve">learning (Marton and </w:t>
      </w:r>
      <w:r w:rsidRPr="006D33BE">
        <w:rPr>
          <w:rFonts w:ascii="Arial" w:hAnsi="Arial" w:cs="Arial"/>
          <w:iCs/>
        </w:rPr>
        <w:t>Säljö</w:t>
      </w:r>
      <w:r w:rsidR="00A15FA8">
        <w:rPr>
          <w:rFonts w:ascii="Arial" w:hAnsi="Arial" w:cs="Arial"/>
          <w:bCs/>
          <w:iCs/>
        </w:rPr>
        <w:t xml:space="preserve">, </w:t>
      </w:r>
      <w:r w:rsidRPr="00F11E0B">
        <w:rPr>
          <w:rFonts w:ascii="Arial" w:hAnsi="Arial" w:cs="Arial"/>
          <w:bCs/>
          <w:iCs/>
        </w:rPr>
        <w:t>1976</w:t>
      </w:r>
      <w:r w:rsidRPr="00F11E0B">
        <w:rPr>
          <w:rFonts w:ascii="Arial" w:hAnsi="Arial" w:cs="Arial"/>
        </w:rPr>
        <w:t>).</w:t>
      </w:r>
      <w:r w:rsidRPr="00F11E0B">
        <w:rPr>
          <w:rFonts w:ascii="OpenSans" w:hAnsi="OpenSans" w:cs="OpenSans"/>
          <w:lang w:val="en-TT"/>
        </w:rPr>
        <w:t xml:space="preserve">  </w:t>
      </w:r>
      <w:r w:rsidRPr="00F11E0B">
        <w:rPr>
          <w:rFonts w:ascii="Arial" w:hAnsi="Arial" w:cs="Arial"/>
        </w:rPr>
        <w:t>Traditional lecturing, exacerbated by the large student cohorts lecturers encountered at undergraduate level, limited the range of assessments available to lecturers (</w:t>
      </w:r>
      <w:r w:rsidR="00A15FA8">
        <w:rPr>
          <w:rFonts w:ascii="Arial" w:eastAsia="Times New Roman" w:hAnsi="Arial" w:cs="Arial"/>
        </w:rPr>
        <w:t xml:space="preserve">Owen, 2016; Entwistle, </w:t>
      </w:r>
      <w:r w:rsidRPr="00F11E0B">
        <w:rPr>
          <w:rFonts w:ascii="Arial" w:eastAsia="Times New Roman" w:hAnsi="Arial" w:cs="Arial"/>
        </w:rPr>
        <w:t xml:space="preserve">2000; </w:t>
      </w:r>
      <w:r w:rsidRPr="00F11E0B">
        <w:rPr>
          <w:rFonts w:ascii="Arial" w:hAnsi="Arial" w:cs="Arial"/>
        </w:rPr>
        <w:t xml:space="preserve">Trigwell </w:t>
      </w:r>
      <w:r w:rsidRPr="00F11E0B">
        <w:rPr>
          <w:rFonts w:ascii="Arial" w:hAnsi="Arial" w:cs="Arial"/>
          <w:i/>
        </w:rPr>
        <w:t>et al</w:t>
      </w:r>
      <w:r w:rsidR="00A15FA8">
        <w:rPr>
          <w:rFonts w:ascii="Arial" w:hAnsi="Arial" w:cs="Arial"/>
        </w:rPr>
        <w:t xml:space="preserve">., </w:t>
      </w:r>
      <w:r w:rsidRPr="00F11E0B">
        <w:rPr>
          <w:rFonts w:ascii="Arial" w:hAnsi="Arial" w:cs="Arial"/>
        </w:rPr>
        <w:t>1999).  Participant (04)’s illustrative description expressed this dilemma:</w:t>
      </w:r>
    </w:p>
    <w:p w:rsidR="004308D9" w:rsidRPr="00F11E0B" w:rsidRDefault="004308D9" w:rsidP="001916C3">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xml:space="preserve">…and huge for me is a 100 students. […] …for some people it is 400 students and up.  But huge in our department is anywhere between 70 and 120 […] …in one class I have 100 </w:t>
      </w:r>
      <w:r w:rsidRPr="00F11E0B">
        <w:rPr>
          <w:rFonts w:ascii="Arial" w:hAnsi="Arial" w:cs="Arial"/>
        </w:rPr>
        <w:lastRenderedPageBreak/>
        <w:t>students [</w:t>
      </w:r>
      <w:proofErr w:type="gramStart"/>
      <w:r w:rsidRPr="00F11E0B">
        <w:rPr>
          <w:rFonts w:ascii="Arial" w:hAnsi="Arial" w:cs="Arial"/>
        </w:rPr>
        <w:t>… ]</w:t>
      </w:r>
      <w:proofErr w:type="gramEnd"/>
      <w:r w:rsidRPr="00F11E0B">
        <w:rPr>
          <w:rFonts w:ascii="Arial" w:hAnsi="Arial" w:cs="Arial"/>
        </w:rPr>
        <w:t xml:space="preserve"> ...in another class […]70 plus students. [Participant 04] </w:t>
      </w:r>
    </w:p>
    <w:p w:rsidR="004308D9" w:rsidRPr="00F11E0B" w:rsidRDefault="004308D9" w:rsidP="001916C3">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Think of the assignments [</w:t>
      </w:r>
      <w:proofErr w:type="gramStart"/>
      <w:r w:rsidRPr="00F11E0B">
        <w:rPr>
          <w:rFonts w:ascii="Arial" w:hAnsi="Arial" w:cs="Arial"/>
        </w:rPr>
        <w:t>… ]</w:t>
      </w:r>
      <w:proofErr w:type="gramEnd"/>
      <w:r w:rsidRPr="00F11E0B">
        <w:rPr>
          <w:rFonts w:ascii="Arial" w:hAnsi="Arial" w:cs="Arial"/>
        </w:rPr>
        <w:t xml:space="preserve"> think of those kinds of things […] you are bound by time […] think of classroom management.   As much as I want to engage everyone […] I want everybody to get the material and use it as a good base to carry on […] that doesn’t always happen. [Participant 04] </w:t>
      </w:r>
    </w:p>
    <w:p w:rsidR="004308D9" w:rsidRPr="00F11E0B" w:rsidRDefault="004308D9" w:rsidP="001916C3">
      <w:pPr>
        <w:ind w:right="720"/>
        <w:rPr>
          <w:rFonts w:ascii="Arial" w:hAnsi="Arial" w:cs="Arial"/>
        </w:rPr>
      </w:pPr>
    </w:p>
    <w:p w:rsidR="004308D9" w:rsidRPr="00F11E0B" w:rsidRDefault="004308D9" w:rsidP="001916C3">
      <w:pPr>
        <w:spacing w:line="360" w:lineRule="auto"/>
        <w:rPr>
          <w:rFonts w:ascii="Arial" w:hAnsi="Arial" w:cs="Arial"/>
        </w:rPr>
      </w:pPr>
      <w:r w:rsidRPr="00F11E0B">
        <w:rPr>
          <w:rFonts w:ascii="Arial" w:hAnsi="Arial" w:cs="Arial"/>
        </w:rPr>
        <w:t>Participant (04)’s narrative illustrates that lecturers reverted to the ‘default’ style of lecturing when facing</w:t>
      </w:r>
      <w:r w:rsidR="00A15FA8">
        <w:rPr>
          <w:rFonts w:ascii="Arial" w:hAnsi="Arial" w:cs="Arial"/>
        </w:rPr>
        <w:t xml:space="preserve"> large student numbers (Biggs, 2012, </w:t>
      </w:r>
      <w:r w:rsidRPr="00F11E0B">
        <w:rPr>
          <w:rFonts w:ascii="Arial" w:hAnsi="Arial" w:cs="Arial"/>
        </w:rPr>
        <w:t xml:space="preserve">2011; </w:t>
      </w:r>
      <w:r w:rsidR="00A15FA8">
        <w:rPr>
          <w:rFonts w:ascii="Arial" w:eastAsia="Times New Roman" w:hAnsi="Arial" w:cs="Arial"/>
        </w:rPr>
        <w:t xml:space="preserve">Fisher, </w:t>
      </w:r>
      <w:r w:rsidRPr="00F11E0B">
        <w:rPr>
          <w:rFonts w:ascii="Arial" w:eastAsia="Times New Roman" w:hAnsi="Arial" w:cs="Arial"/>
        </w:rPr>
        <w:t>2005</w:t>
      </w:r>
      <w:r w:rsidRPr="00F11E0B">
        <w:rPr>
          <w:rFonts w:ascii="Arial" w:hAnsi="Arial" w:cs="Arial"/>
        </w:rPr>
        <w:t xml:space="preserve">).  However, no impediment exists which prevented the ‘lecture’ from transforming into </w:t>
      </w:r>
      <w:r w:rsidR="00A15FA8">
        <w:rPr>
          <w:rFonts w:ascii="Arial" w:hAnsi="Arial" w:cs="Arial"/>
        </w:rPr>
        <w:t xml:space="preserve">an interactive session (Biggs, </w:t>
      </w:r>
      <w:r w:rsidRPr="00F11E0B">
        <w:rPr>
          <w:rFonts w:ascii="Arial" w:hAnsi="Arial" w:cs="Arial"/>
        </w:rPr>
        <w:t xml:space="preserve">2012; </w:t>
      </w:r>
      <w:r w:rsidR="001A389B">
        <w:rPr>
          <w:rFonts w:ascii="Arial" w:hAnsi="Arial" w:cs="Arial"/>
          <w:noProof/>
        </w:rPr>
        <w:t xml:space="preserve">Frederick, </w:t>
      </w:r>
      <w:r w:rsidRPr="00F11E0B">
        <w:rPr>
          <w:rFonts w:ascii="Arial" w:hAnsi="Arial" w:cs="Arial"/>
          <w:noProof/>
        </w:rPr>
        <w:t>1986</w:t>
      </w:r>
      <w:r w:rsidRPr="00F11E0B">
        <w:rPr>
          <w:rFonts w:ascii="Arial" w:hAnsi="Arial" w:cs="Arial"/>
        </w:rPr>
        <w:t>).  Traditional examination, however, remained the major mechanism for ZH</w:t>
      </w:r>
      <w:r w:rsidR="001A389B">
        <w:rPr>
          <w:rFonts w:ascii="Arial" w:hAnsi="Arial" w:cs="Arial"/>
        </w:rPr>
        <w:t xml:space="preserve">C students’ assessment (Astin, </w:t>
      </w:r>
      <w:r w:rsidRPr="00F11E0B">
        <w:rPr>
          <w:rFonts w:ascii="Arial" w:hAnsi="Arial" w:cs="Arial"/>
        </w:rPr>
        <w:t>2012).  Given institutional arrangements which currently emphasised traditional assessment formats; lecturer exposure to professional development training in teachin</w:t>
      </w:r>
      <w:r w:rsidR="001A389B">
        <w:rPr>
          <w:rFonts w:ascii="Arial" w:hAnsi="Arial" w:cs="Arial"/>
        </w:rPr>
        <w:t xml:space="preserve">g/learning is critical (Poole, 2010; Macfarlane, </w:t>
      </w:r>
      <w:r w:rsidRPr="00F11E0B">
        <w:rPr>
          <w:rFonts w:ascii="Arial" w:hAnsi="Arial" w:cs="Arial"/>
        </w:rPr>
        <w:t>2004) to advance the use of alternative forms of student assessment (Ast</w:t>
      </w:r>
      <w:r w:rsidR="001A389B">
        <w:rPr>
          <w:rFonts w:ascii="Arial" w:hAnsi="Arial" w:cs="Arial"/>
        </w:rPr>
        <w:t xml:space="preserve">in, </w:t>
      </w:r>
      <w:r w:rsidRPr="00F11E0B">
        <w:rPr>
          <w:rFonts w:ascii="Arial" w:hAnsi="Arial" w:cs="Arial"/>
        </w:rPr>
        <w:t xml:space="preserve">2012).  </w:t>
      </w:r>
    </w:p>
    <w:p w:rsidR="00C2262D" w:rsidRDefault="00C2262D" w:rsidP="0017417B">
      <w:pPr>
        <w:ind w:right="1422"/>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xml:space="preserve">I want to spend half an hour with each </w:t>
      </w:r>
      <w:r w:rsidR="00560059">
        <w:rPr>
          <w:rFonts w:ascii="Arial" w:hAnsi="Arial" w:cs="Arial"/>
        </w:rPr>
        <w:t>weak</w:t>
      </w:r>
      <w:r w:rsidRPr="00F11E0B">
        <w:rPr>
          <w:rFonts w:ascii="Arial" w:hAnsi="Arial" w:cs="Arial"/>
        </w:rPr>
        <w:t xml:space="preserve"> [student] […] …to figure out the root cause of why their performance is low, over the semester.  Those who perform well […] I don’t need to worry about those […] I am focusing on those that don’t do well. [Participant 02]</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(02), like (01) was genuinely interested in students’ performance.  Students ‘doing well’ in examinations was aligned with the traditional conception of assessment</w:t>
      </w:r>
      <w:r w:rsidRPr="00F11E0B">
        <w:rPr>
          <w:rFonts w:ascii="OpenSans" w:hAnsi="OpenSans" w:cs="OpenSans"/>
          <w:lang w:val="en-TT"/>
        </w:rPr>
        <w:t>—</w:t>
      </w:r>
      <w:r w:rsidRPr="00F11E0B">
        <w:rPr>
          <w:rFonts w:ascii="Arial" w:hAnsi="Arial" w:cs="Arial"/>
        </w:rPr>
        <w:t>performing with distinction, the reputational excellence as described by Astin (1985).  Students’ conceptual development was not featured (</w:t>
      </w:r>
      <w:r w:rsidRPr="00F11E0B">
        <w:rPr>
          <w:rFonts w:ascii="Arial" w:hAnsi="Arial" w:cs="Arial"/>
          <w:noProof/>
        </w:rPr>
        <w:t>Gonz</w:t>
      </w:r>
      <w:r w:rsidRPr="00F11E0B">
        <w:rPr>
          <w:rFonts w:ascii="Arial" w:hAnsi="Arial" w:cs="Arial"/>
        </w:rPr>
        <w:t>á</w:t>
      </w:r>
      <w:r w:rsidRPr="00F11E0B">
        <w:rPr>
          <w:rFonts w:ascii="Arial" w:hAnsi="Arial" w:cs="Arial"/>
          <w:noProof/>
        </w:rPr>
        <w:t>lez</w:t>
      </w:r>
      <w:r w:rsidR="00CC2EAB">
        <w:rPr>
          <w:rFonts w:ascii="Arial" w:hAnsi="Arial" w:cs="Arial"/>
        </w:rPr>
        <w:t xml:space="preserve">, 2011; Prosser and Trigwell, </w:t>
      </w:r>
      <w:r w:rsidRPr="00F11E0B">
        <w:rPr>
          <w:rFonts w:ascii="Arial" w:hAnsi="Arial" w:cs="Arial"/>
        </w:rPr>
        <w:t>1998;</w:t>
      </w:r>
      <w:r w:rsidRPr="00F11E0B">
        <w:rPr>
          <w:rFonts w:cs="Arial"/>
        </w:rPr>
        <w:t xml:space="preserve"> </w:t>
      </w:r>
      <w:r w:rsidRPr="00F11E0B">
        <w:rPr>
          <w:rFonts w:ascii="Arial" w:hAnsi="Arial" w:cs="Arial"/>
        </w:rPr>
        <w:t xml:space="preserve">Prosser </w:t>
      </w:r>
      <w:r w:rsidRPr="00F11E0B">
        <w:rPr>
          <w:rFonts w:ascii="Arial" w:hAnsi="Arial" w:cs="Arial"/>
          <w:i/>
        </w:rPr>
        <w:t>et al</w:t>
      </w:r>
      <w:r w:rsidR="00CC2EAB">
        <w:rPr>
          <w:rFonts w:ascii="Arial" w:hAnsi="Arial" w:cs="Arial"/>
        </w:rPr>
        <w:t xml:space="preserve">., </w:t>
      </w:r>
      <w:r w:rsidRPr="00F11E0B">
        <w:rPr>
          <w:rFonts w:ascii="Arial" w:hAnsi="Arial" w:cs="Arial"/>
        </w:rPr>
        <w:t>1994).  In this variation of practice, ZHC lecturers’ conception of teaching was inevitably aligned with students’ academic ability.  The participant consequently, prioritised class time to help only those underperforming students.</w:t>
      </w:r>
    </w:p>
    <w:p w:rsidR="004308D9" w:rsidRPr="00F11E0B" w:rsidRDefault="004308D9" w:rsidP="001916C3">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lastRenderedPageBreak/>
        <w:t>I was a bit skeptical at first, because I am pro</w:t>
      </w:r>
      <w:r w:rsidRPr="00F11E0B">
        <w:rPr>
          <w:rFonts w:ascii="Arial" w:eastAsia="Calibri" w:hAnsi="Arial" w:cs="Arial"/>
        </w:rPr>
        <w:t>–</w:t>
      </w:r>
      <w:r w:rsidRPr="00F11E0B">
        <w:rPr>
          <w:rFonts w:ascii="Arial" w:hAnsi="Arial" w:cs="Arial"/>
        </w:rPr>
        <w:t>exam and I think that I am best at exams because of how I was taught […] the traditional way of teaching here […]. So I would say I was a bit concern, concerned about whether I would excel in the programme.  Because I am someone […] I need to excel.  I am self</w:t>
      </w:r>
      <w:r w:rsidRPr="00F11E0B">
        <w:rPr>
          <w:rFonts w:ascii="Arial" w:eastAsia="Calibri" w:hAnsi="Arial" w:cs="Arial"/>
        </w:rPr>
        <w:t>–</w:t>
      </w:r>
      <w:r w:rsidRPr="00F11E0B">
        <w:rPr>
          <w:rFonts w:ascii="Arial" w:hAnsi="Arial" w:cs="Arial"/>
        </w:rPr>
        <w:t xml:space="preserve">motivated.  </w:t>
      </w:r>
      <w:r w:rsidRPr="00F11E0B">
        <w:rPr>
          <w:rFonts w:ascii="Arial" w:hAnsi="Arial" w:cs="Arial"/>
          <w:b/>
        </w:rPr>
        <w:t xml:space="preserve"> </w:t>
      </w:r>
      <w:r w:rsidRPr="00F11E0B">
        <w:rPr>
          <w:rFonts w:ascii="Arial" w:hAnsi="Arial" w:cs="Arial"/>
        </w:rPr>
        <w:t>So for me, I was, like […] no exams!  I was a bit concerned […] I was worried. [Participant 03]</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(03)’s illustrative narrative demonstrated, unequivocally, the significant role many ZHC lecturers attach to traditional assessment.  Even from the context of ZHC, CUTL programme, certain lecturers mistakenly believed that traditional examinations ought to be the primary assessment method.  Assessment, therefore, resonated at the institutional, department, and th</w:t>
      </w:r>
      <w:r w:rsidR="00CC2EAB">
        <w:rPr>
          <w:rFonts w:ascii="Arial" w:hAnsi="Arial" w:cs="Arial"/>
        </w:rPr>
        <w:t xml:space="preserve">e individual level (Fanghanel, </w:t>
      </w:r>
      <w:r w:rsidRPr="00F11E0B">
        <w:rPr>
          <w:rFonts w:ascii="Arial" w:hAnsi="Arial" w:cs="Arial"/>
        </w:rPr>
        <w:t>2007) and some lecturers expressed deep reservations about the efficac</w:t>
      </w:r>
      <w:r w:rsidR="00CC2EAB">
        <w:rPr>
          <w:rFonts w:ascii="Arial" w:hAnsi="Arial" w:cs="Arial"/>
        </w:rPr>
        <w:t xml:space="preserve">y of </w:t>
      </w:r>
      <w:r w:rsidRPr="00F11E0B">
        <w:rPr>
          <w:rFonts w:ascii="Arial" w:hAnsi="Arial" w:cs="Arial"/>
        </w:rPr>
        <w:t>a ‘course</w:t>
      </w:r>
      <w:r w:rsidRPr="00F11E0B">
        <w:rPr>
          <w:rFonts w:ascii="Arial" w:eastAsia="Calibri" w:hAnsi="Arial" w:cs="Arial"/>
        </w:rPr>
        <w:t>–</w:t>
      </w:r>
      <w:r w:rsidRPr="00F11E0B">
        <w:rPr>
          <w:rFonts w:ascii="Arial" w:hAnsi="Arial" w:cs="Arial"/>
        </w:rPr>
        <w:t xml:space="preserve">work’ driven professional development programme.  </w:t>
      </w:r>
    </w:p>
    <w:p w:rsidR="00907423" w:rsidRDefault="00907423"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They failed to comprehend that student learning can be assessed in non</w:t>
      </w:r>
      <w:r w:rsidRPr="00F11E0B">
        <w:rPr>
          <w:rFonts w:ascii="Arial" w:eastAsia="Calibri" w:hAnsi="Arial" w:cs="Arial"/>
        </w:rPr>
        <w:t>–traditional ways</w:t>
      </w:r>
      <w:r w:rsidRPr="00F11E0B">
        <w:rPr>
          <w:rFonts w:ascii="Arial" w:hAnsi="Arial" w:cs="Arial"/>
        </w:rPr>
        <w:t xml:space="preserve">.  More significantly, in a professional development learning environment where authentic learning is occurring, demonstration of such learning is more appropriate than traditional examination performance (Martin </w:t>
      </w:r>
      <w:r w:rsidRPr="00F11E0B">
        <w:rPr>
          <w:rFonts w:ascii="Arial" w:hAnsi="Arial" w:cs="Arial"/>
          <w:i/>
        </w:rPr>
        <w:t>et al</w:t>
      </w:r>
      <w:r w:rsidR="0078228C">
        <w:rPr>
          <w:rFonts w:ascii="Arial" w:hAnsi="Arial" w:cs="Arial"/>
        </w:rPr>
        <w:t xml:space="preserve">., </w:t>
      </w:r>
      <w:r w:rsidRPr="00F11E0B">
        <w:rPr>
          <w:rFonts w:ascii="Arial" w:hAnsi="Arial" w:cs="Arial"/>
        </w:rPr>
        <w:t xml:space="preserve">1998).  Teaching/learning at ZHC was, consequently, ‘plagued’ with </w:t>
      </w:r>
      <w:r w:rsidR="0078228C">
        <w:rPr>
          <w:rFonts w:ascii="Arial" w:hAnsi="Arial" w:cs="Arial"/>
        </w:rPr>
        <w:t xml:space="preserve">traditional assessment (Astin, 2012, </w:t>
      </w:r>
      <w:r w:rsidRPr="00F11E0B">
        <w:rPr>
          <w:rFonts w:ascii="Arial" w:hAnsi="Arial" w:cs="Arial"/>
        </w:rPr>
        <w:t>1985) which participant (03) interpreted as extremely critical to lecturer identity and self</w:t>
      </w:r>
      <w:r w:rsidRPr="00F11E0B">
        <w:rPr>
          <w:rFonts w:ascii="Arial" w:eastAsia="Calibri" w:hAnsi="Arial" w:cs="Arial"/>
        </w:rPr>
        <w:t>–</w:t>
      </w:r>
      <w:r w:rsidR="0078228C">
        <w:rPr>
          <w:rFonts w:ascii="Arial" w:hAnsi="Arial" w:cs="Arial"/>
        </w:rPr>
        <w:t xml:space="preserve">efficacy (Turner, 2012; Gee, 2001; Bandura, </w:t>
      </w:r>
      <w:r w:rsidRPr="00F11E0B">
        <w:rPr>
          <w:rFonts w:ascii="Arial" w:hAnsi="Arial" w:cs="Arial"/>
        </w:rPr>
        <w:t xml:space="preserve">1982, 1977).  This participant’s variation of practice, linked to traditional assessment, permeates the local </w:t>
      </w:r>
      <w:r w:rsidR="0078228C">
        <w:rPr>
          <w:rFonts w:ascii="Arial" w:hAnsi="Arial" w:cs="Arial"/>
        </w:rPr>
        <w:t xml:space="preserve">HE sector (Trowler and Cooper, </w:t>
      </w:r>
      <w:r w:rsidRPr="00F11E0B">
        <w:rPr>
          <w:rFonts w:ascii="Arial" w:hAnsi="Arial" w:cs="Arial"/>
        </w:rPr>
        <w:t xml:space="preserve">2002).  </w:t>
      </w:r>
    </w:p>
    <w:p w:rsidR="004308D9" w:rsidRPr="00F11E0B" w:rsidRDefault="004308D9" w:rsidP="004308D9">
      <w:pPr>
        <w:spacing w:line="360" w:lineRule="auto"/>
        <w:rPr>
          <w:rFonts w:ascii="Arial" w:hAnsi="Arial" w:cs="Arial"/>
        </w:rPr>
      </w:pPr>
    </w:p>
    <w:p w:rsidR="00733817" w:rsidRDefault="004308D9" w:rsidP="009A3ADB">
      <w:pPr>
        <w:spacing w:line="360" w:lineRule="auto"/>
        <w:rPr>
          <w:rFonts w:ascii="Arial" w:hAnsi="Arial" w:cs="Arial"/>
          <w:i/>
          <w:sz w:val="28"/>
          <w:szCs w:val="28"/>
          <w:lang w:val="en-TT"/>
        </w:rPr>
      </w:pPr>
      <w:r w:rsidRPr="00F11E0B">
        <w:rPr>
          <w:rFonts w:ascii="Arial" w:hAnsi="Arial" w:cs="Arial"/>
        </w:rPr>
        <w:t>In Chapter 2, I identified major themes impacting lecturers’ conceptions of teaching, governed by our unique historical conditions of colonialism/postcolonialism that impacted local lecturers’ institutional practice.  In keeping with my research design, I have utilised Fanghanel’s socio</w:t>
      </w:r>
      <w:r w:rsidRPr="00F11E0B">
        <w:rPr>
          <w:rFonts w:ascii="Arial" w:eastAsia="Calibri" w:hAnsi="Arial" w:cs="Arial"/>
        </w:rPr>
        <w:t>–</w:t>
      </w:r>
      <w:r w:rsidRPr="00F11E0B">
        <w:rPr>
          <w:rFonts w:ascii="Arial" w:hAnsi="Arial" w:cs="Arial"/>
        </w:rPr>
        <w:t>cultural framework which identified filters impacting lecturers’ in</w:t>
      </w:r>
      <w:r w:rsidR="0078228C">
        <w:rPr>
          <w:rFonts w:ascii="Arial" w:hAnsi="Arial" w:cs="Arial"/>
        </w:rPr>
        <w:t xml:space="preserve">stitutional practice (Merriam, 2009, 2002; Fanghanel, </w:t>
      </w:r>
      <w:r w:rsidRPr="00F11E0B">
        <w:rPr>
          <w:rFonts w:ascii="Arial" w:hAnsi="Arial" w:cs="Arial"/>
        </w:rPr>
        <w:t xml:space="preserve">2007).  I now focus on the final research question: </w:t>
      </w:r>
      <w:r w:rsidR="009A3ADB" w:rsidRPr="009A3ADB">
        <w:rPr>
          <w:rFonts w:ascii="Arial" w:hAnsi="Arial" w:cs="Arial"/>
          <w:i/>
        </w:rPr>
        <w:t>What local contexts influence some MUZHC lecturers’ teaching/learning practice?</w:t>
      </w:r>
    </w:p>
    <w:p w:rsidR="009A3ADB" w:rsidRDefault="009A3ADB" w:rsidP="00A62442">
      <w:pPr>
        <w:pStyle w:val="Heading2"/>
        <w:rPr>
          <w:rFonts w:ascii="Arial" w:hAnsi="Arial" w:cs="Arial"/>
          <w:i/>
          <w:sz w:val="28"/>
          <w:szCs w:val="28"/>
          <w:lang w:val="en-TT"/>
        </w:rPr>
      </w:pPr>
      <w:bookmarkStart w:id="266" w:name="_Toc1031851"/>
    </w:p>
    <w:p w:rsidR="004308D9" w:rsidRPr="001916C3" w:rsidRDefault="004308D9" w:rsidP="00A62442">
      <w:pPr>
        <w:pStyle w:val="Heading2"/>
        <w:rPr>
          <w:rFonts w:ascii="Arial" w:hAnsi="Arial" w:cs="Arial"/>
          <w:i/>
          <w:sz w:val="28"/>
          <w:szCs w:val="28"/>
          <w:lang w:val="en-TT"/>
        </w:rPr>
      </w:pPr>
      <w:r w:rsidRPr="001916C3">
        <w:rPr>
          <w:rFonts w:ascii="Arial" w:hAnsi="Arial" w:cs="Arial"/>
          <w:i/>
          <w:sz w:val="28"/>
          <w:szCs w:val="28"/>
          <w:lang w:val="en-TT"/>
        </w:rPr>
        <w:t>5.4. Filters Impacting ZHC Lecturers’ Institutional Practice</w:t>
      </w:r>
      <w:bookmarkEnd w:id="266"/>
    </w:p>
    <w:p w:rsidR="004308D9" w:rsidRDefault="004308D9" w:rsidP="001916C3">
      <w:pPr>
        <w:rPr>
          <w:rFonts w:ascii="Arial" w:hAnsi="Arial" w:cs="Arial"/>
          <w:b/>
        </w:rPr>
      </w:pPr>
    </w:p>
    <w:p w:rsidR="004308D9" w:rsidRPr="00F11E0B" w:rsidRDefault="004308D9" w:rsidP="004308D9">
      <w:pPr>
        <w:autoSpaceDE w:val="0"/>
        <w:autoSpaceDN w:val="0"/>
        <w:adjustRightInd w:val="0"/>
        <w:spacing w:line="360" w:lineRule="auto"/>
        <w:rPr>
          <w:rFonts w:ascii="Arial" w:hAnsi="Arial" w:cs="Arial"/>
          <w:b/>
        </w:rPr>
      </w:pPr>
      <w:r w:rsidRPr="00F11E0B">
        <w:rPr>
          <w:rFonts w:ascii="Arial" w:hAnsi="Arial" w:cs="Arial"/>
        </w:rPr>
        <w:t xml:space="preserve">Several themes emerged, </w:t>
      </w:r>
      <w:r w:rsidRPr="00F11E0B">
        <w:rPr>
          <w:rFonts w:ascii="Arial" w:hAnsi="Arial" w:cs="Arial"/>
          <w:lang w:val="en-TT"/>
        </w:rPr>
        <w:t>appearing horizontally</w:t>
      </w:r>
      <w:r w:rsidRPr="00F11E0B">
        <w:rPr>
          <w:rFonts w:ascii="OpenSans" w:hAnsi="OpenSans" w:cs="OpenSans"/>
          <w:lang w:val="en-TT"/>
        </w:rPr>
        <w:t>—</w:t>
      </w:r>
      <w:r w:rsidRPr="00F11E0B">
        <w:rPr>
          <w:rFonts w:ascii="Arial" w:hAnsi="Arial" w:cs="Arial"/>
          <w:lang w:val="en-TT"/>
        </w:rPr>
        <w:t>occurring across the sample set and vertically</w:t>
      </w:r>
      <w:r w:rsidRPr="00F11E0B">
        <w:rPr>
          <w:rFonts w:ascii="OpenSans" w:hAnsi="OpenSans" w:cs="OpenSans"/>
          <w:lang w:val="en-TT"/>
        </w:rPr>
        <w:t>—</w:t>
      </w:r>
      <w:r w:rsidRPr="00F11E0B">
        <w:rPr>
          <w:rFonts w:ascii="Arial" w:hAnsi="Arial" w:cs="Arial"/>
          <w:lang w:val="en-TT"/>
        </w:rPr>
        <w:t>as they relate to each individual sample, regarding ZHC lecturers’ local inst</w:t>
      </w:r>
      <w:r w:rsidR="0078228C">
        <w:rPr>
          <w:rFonts w:ascii="Arial" w:hAnsi="Arial" w:cs="Arial"/>
          <w:lang w:val="en-TT"/>
        </w:rPr>
        <w:t xml:space="preserve">itutional practice (Fanghanel, </w:t>
      </w:r>
      <w:r w:rsidRPr="00F11E0B">
        <w:rPr>
          <w:rFonts w:ascii="Arial" w:hAnsi="Arial" w:cs="Arial"/>
          <w:lang w:val="en-TT"/>
        </w:rPr>
        <w:t xml:space="preserve">2007; </w:t>
      </w:r>
      <w:r w:rsidRPr="00F11E0B">
        <w:rPr>
          <w:rFonts w:ascii="Arial" w:hAnsi="Arial" w:cs="Arial"/>
        </w:rPr>
        <w:t xml:space="preserve">Trigwell </w:t>
      </w:r>
      <w:r w:rsidRPr="00F11E0B">
        <w:rPr>
          <w:rFonts w:ascii="Arial" w:hAnsi="Arial" w:cs="Arial"/>
          <w:i/>
        </w:rPr>
        <w:t>et al</w:t>
      </w:r>
      <w:r w:rsidR="0078228C">
        <w:rPr>
          <w:rFonts w:ascii="Arial" w:hAnsi="Arial" w:cs="Arial"/>
        </w:rPr>
        <w:t xml:space="preserve">., </w:t>
      </w:r>
      <w:r w:rsidRPr="00F11E0B">
        <w:rPr>
          <w:rFonts w:ascii="Arial" w:hAnsi="Arial" w:cs="Arial"/>
        </w:rPr>
        <w:t>2005</w:t>
      </w:r>
      <w:r w:rsidRPr="00F11E0B">
        <w:rPr>
          <w:rFonts w:ascii="Arial" w:hAnsi="Arial" w:cs="Arial"/>
          <w:lang w:val="en-TT"/>
        </w:rPr>
        <w:t xml:space="preserve">).  These themes, akin to filters, impacted local lecturers’ teaching at three institutional levels and are identified in Fanghanel’s </w:t>
      </w:r>
      <w:r w:rsidRPr="00F11E0B">
        <w:rPr>
          <w:rFonts w:ascii="Arial" w:hAnsi="Arial" w:cs="Arial"/>
          <w:i/>
          <w:lang w:val="en-TT"/>
        </w:rPr>
        <w:t>pedagogical constructs model</w:t>
      </w:r>
      <w:r w:rsidR="0078228C">
        <w:rPr>
          <w:rFonts w:ascii="Arial" w:hAnsi="Arial" w:cs="Arial"/>
          <w:lang w:val="en-TT"/>
        </w:rPr>
        <w:t xml:space="preserve"> (Fanghanel, </w:t>
      </w:r>
      <w:r w:rsidRPr="00F11E0B">
        <w:rPr>
          <w:rFonts w:ascii="Arial" w:hAnsi="Arial" w:cs="Arial"/>
          <w:lang w:val="en-TT"/>
        </w:rPr>
        <w:t>2007).  The model provides a graphic representation of the filters regulating ZHC lecturers’ institutional practice</w:t>
      </w:r>
      <w:r w:rsidR="00CB693E">
        <w:rPr>
          <w:rFonts w:ascii="Arial" w:hAnsi="Arial" w:cs="Arial"/>
          <w:lang w:val="en-TT"/>
        </w:rPr>
        <w:t xml:space="preserve"> (p.129</w:t>
      </w:r>
      <w:r w:rsidR="003941C0">
        <w:rPr>
          <w:rFonts w:ascii="Arial" w:hAnsi="Arial" w:cs="Arial"/>
          <w:lang w:val="en-TT"/>
        </w:rPr>
        <w:t>)</w:t>
      </w:r>
      <w:r w:rsidRPr="00F11E0B">
        <w:rPr>
          <w:rFonts w:ascii="Arial" w:hAnsi="Arial" w:cs="Arial"/>
          <w:lang w:val="en-TT"/>
        </w:rPr>
        <w:t xml:space="preserve">. </w:t>
      </w:r>
    </w:p>
    <w:p w:rsidR="004308D9" w:rsidRPr="00F11E0B" w:rsidRDefault="004308D9" w:rsidP="004308D9">
      <w:pPr>
        <w:autoSpaceDE w:val="0"/>
        <w:autoSpaceDN w:val="0"/>
        <w:adjustRightInd w:val="0"/>
        <w:spacing w:line="360" w:lineRule="auto"/>
        <w:rPr>
          <w:rFonts w:ascii="Arial" w:hAnsi="Arial" w:cs="Arial"/>
          <w:b/>
        </w:rPr>
      </w:pPr>
    </w:p>
    <w:p w:rsidR="004308D9" w:rsidRPr="00F11E0B" w:rsidRDefault="004308D9" w:rsidP="004308D9">
      <w:pPr>
        <w:spacing w:line="360" w:lineRule="auto"/>
        <w:rPr>
          <w:rFonts w:ascii="Arial" w:hAnsi="Arial" w:cs="Arial"/>
        </w:rPr>
      </w:pPr>
      <w:r w:rsidRPr="00F11E0B">
        <w:rPr>
          <w:rFonts w:ascii="Arial" w:hAnsi="Arial" w:cs="Arial"/>
        </w:rPr>
        <w:t xml:space="preserve">Fanghanel’s (2007) model identifies seven filters through which the context of lecturers’ practice may be analysed.  Institutionally, these filters function at three levels of practice with some amount of overlap.  Fanghanel (2007) suggesting that: </w:t>
      </w:r>
    </w:p>
    <w:p w:rsidR="004308D9" w:rsidRPr="00F11E0B" w:rsidRDefault="004308D9" w:rsidP="004308D9">
      <w:pPr>
        <w:spacing w:line="360" w:lineRule="auto"/>
        <w:ind w:left="720"/>
        <w:rPr>
          <w:rFonts w:ascii="Arial" w:hAnsi="Arial" w:cs="Arial"/>
        </w:rPr>
      </w:pPr>
    </w:p>
    <w:p w:rsidR="004308D9" w:rsidRPr="00F11E0B" w:rsidRDefault="004308D9" w:rsidP="004308D9">
      <w:pPr>
        <w:spacing w:line="360" w:lineRule="auto"/>
        <w:ind w:left="720" w:right="855"/>
        <w:rPr>
          <w:rFonts w:ascii="Arial" w:hAnsi="Arial" w:cs="Arial"/>
        </w:rPr>
      </w:pPr>
      <w:r w:rsidRPr="00F11E0B">
        <w:rPr>
          <w:rFonts w:ascii="Arial" w:hAnsi="Arial" w:cs="Arial"/>
        </w:rPr>
        <w:t>At the macro level four filters operate</w:t>
      </w:r>
      <w:r w:rsidRPr="00F11E0B">
        <w:rPr>
          <w:rFonts w:ascii="Arial" w:hAnsi="Arial" w:cs="Arial"/>
          <w:lang w:val="en-TT"/>
        </w:rPr>
        <w:t>—</w:t>
      </w:r>
      <w:r w:rsidRPr="00F11E0B">
        <w:rPr>
          <w:rFonts w:ascii="Arial" w:hAnsi="Arial" w:cs="Arial"/>
        </w:rPr>
        <w:t>the institution, external factors, academic labour and the research</w:t>
      </w:r>
      <w:r w:rsidRPr="00F11E0B">
        <w:rPr>
          <w:rFonts w:ascii="Arial" w:eastAsia="Calibri" w:hAnsi="Arial" w:cs="Arial"/>
        </w:rPr>
        <w:t>–</w:t>
      </w:r>
      <w:r w:rsidRPr="00F11E0B">
        <w:rPr>
          <w:rFonts w:ascii="Arial" w:hAnsi="Arial" w:cs="Arial"/>
        </w:rPr>
        <w:t>teaching nexus; at the meso level two filters operate</w:t>
      </w:r>
      <w:r w:rsidRPr="00F11E0B">
        <w:rPr>
          <w:rFonts w:ascii="Arial" w:hAnsi="Arial" w:cs="Arial"/>
          <w:lang w:val="en-TT"/>
        </w:rPr>
        <w:t>—</w:t>
      </w:r>
      <w:r w:rsidRPr="00F11E0B">
        <w:rPr>
          <w:rFonts w:ascii="Arial" w:hAnsi="Arial" w:cs="Arial"/>
        </w:rPr>
        <w:t>department (or equivalent) including the subject discipline and at the micro or individual level one filter operates</w:t>
      </w:r>
      <w:r w:rsidRPr="00F11E0B">
        <w:rPr>
          <w:rFonts w:ascii="Arial" w:hAnsi="Arial" w:cs="Arial"/>
          <w:lang w:val="en-TT"/>
        </w:rPr>
        <w:t>—</w:t>
      </w:r>
      <w:r w:rsidRPr="00F11E0B">
        <w:rPr>
          <w:rFonts w:ascii="Arial" w:hAnsi="Arial" w:cs="Arial"/>
        </w:rPr>
        <w:t xml:space="preserve">pedagogical beliefs (p. 7). </w:t>
      </w:r>
    </w:p>
    <w:p w:rsidR="00733817" w:rsidRDefault="00733817" w:rsidP="004308D9">
      <w:pPr>
        <w:spacing w:line="360" w:lineRule="auto"/>
        <w:rPr>
          <w:rFonts w:ascii="Arial" w:hAnsi="Arial" w:cs="Arial"/>
        </w:rPr>
      </w:pPr>
    </w:p>
    <w:p w:rsidR="0017417B" w:rsidRPr="0017417B" w:rsidRDefault="004308D9" w:rsidP="004308D9">
      <w:pPr>
        <w:spacing w:line="360" w:lineRule="auto"/>
        <w:rPr>
          <w:rFonts w:ascii="Arial" w:hAnsi="Arial" w:cs="Arial"/>
        </w:rPr>
      </w:pPr>
      <w:r w:rsidRPr="00F11E0B">
        <w:rPr>
          <w:rFonts w:ascii="Arial" w:hAnsi="Arial" w:cs="Arial"/>
        </w:rPr>
        <w:t>I have adapted the model to align with those filters (contexts) of teaching identified by ZHC lecturers in my study.  At the macro level participants identified three filters,</w:t>
      </w:r>
      <w:r w:rsidRPr="00F11E0B">
        <w:rPr>
          <w:rFonts w:ascii="Arial" w:hAnsi="Arial" w:cs="Arial"/>
          <w:lang w:val="en-TT"/>
        </w:rPr>
        <w:t xml:space="preserve"> </w:t>
      </w:r>
      <w:r w:rsidRPr="00F11E0B">
        <w:rPr>
          <w:rFonts w:ascii="Arial" w:hAnsi="Arial" w:cs="Arial"/>
        </w:rPr>
        <w:t xml:space="preserve">the </w:t>
      </w:r>
      <w:r w:rsidRPr="00F11E0B">
        <w:rPr>
          <w:rFonts w:ascii="Arial" w:hAnsi="Arial" w:cs="Arial"/>
          <w:i/>
        </w:rPr>
        <w:t>research</w:t>
      </w:r>
      <w:r w:rsidRPr="00F11E0B">
        <w:rPr>
          <w:rFonts w:ascii="Arial" w:eastAsia="Calibri" w:hAnsi="Arial" w:cs="Arial"/>
          <w:i/>
        </w:rPr>
        <w:t>–</w:t>
      </w:r>
      <w:r w:rsidRPr="00F11E0B">
        <w:rPr>
          <w:rFonts w:ascii="Arial" w:hAnsi="Arial" w:cs="Arial"/>
          <w:i/>
        </w:rPr>
        <w:t>teaching nexus,</w:t>
      </w:r>
      <w:r w:rsidRPr="00F11E0B">
        <w:rPr>
          <w:rFonts w:ascii="Arial" w:hAnsi="Arial" w:cs="Arial"/>
        </w:rPr>
        <w:t xml:space="preserve"> </w:t>
      </w:r>
      <w:r w:rsidRPr="00F11E0B">
        <w:rPr>
          <w:rFonts w:ascii="Arial" w:hAnsi="Arial" w:cs="Arial"/>
          <w:i/>
        </w:rPr>
        <w:t>academic labour</w:t>
      </w:r>
      <w:r w:rsidRPr="00F11E0B">
        <w:rPr>
          <w:rFonts w:ascii="Arial" w:hAnsi="Arial" w:cs="Arial"/>
        </w:rPr>
        <w:t xml:space="preserve"> (associated with reward and promotion), and the </w:t>
      </w:r>
      <w:r w:rsidRPr="00F11E0B">
        <w:rPr>
          <w:rFonts w:ascii="Arial" w:hAnsi="Arial" w:cs="Arial"/>
          <w:i/>
        </w:rPr>
        <w:t>institution</w:t>
      </w:r>
      <w:r w:rsidRPr="00F11E0B">
        <w:rPr>
          <w:rFonts w:ascii="Arial" w:hAnsi="Arial" w:cs="Arial"/>
        </w:rPr>
        <w:t xml:space="preserve"> (associated with technology integration).  At meso level, participants identified two filters, </w:t>
      </w:r>
      <w:r w:rsidRPr="00F11E0B">
        <w:rPr>
          <w:rFonts w:ascii="Arial" w:hAnsi="Arial" w:cs="Arial"/>
          <w:i/>
        </w:rPr>
        <w:t>the department</w:t>
      </w:r>
      <w:r w:rsidRPr="00F11E0B">
        <w:rPr>
          <w:rFonts w:ascii="Arial" w:hAnsi="Arial" w:cs="Arial"/>
        </w:rPr>
        <w:t xml:space="preserve"> and their </w:t>
      </w:r>
      <w:r w:rsidRPr="00F11E0B">
        <w:rPr>
          <w:rFonts w:ascii="Arial" w:hAnsi="Arial" w:cs="Arial"/>
          <w:i/>
        </w:rPr>
        <w:t>subject discipline</w:t>
      </w:r>
      <w:r w:rsidRPr="00F11E0B">
        <w:rPr>
          <w:rFonts w:ascii="Arial" w:hAnsi="Arial" w:cs="Arial"/>
        </w:rPr>
        <w:t>, and at the micro level</w:t>
      </w:r>
      <w:r w:rsidRPr="00F11E0B">
        <w:rPr>
          <w:rFonts w:ascii="Arial" w:hAnsi="Arial" w:cs="Arial"/>
          <w:lang w:val="en-TT"/>
        </w:rPr>
        <w:t xml:space="preserve"> participants identified one filter, </w:t>
      </w:r>
      <w:r w:rsidRPr="00F11E0B">
        <w:rPr>
          <w:rFonts w:ascii="Arial" w:hAnsi="Arial" w:cs="Arial"/>
          <w:i/>
        </w:rPr>
        <w:t>pedagogical beliefs</w:t>
      </w:r>
      <w:r w:rsidRPr="00F11E0B">
        <w:rPr>
          <w:rFonts w:ascii="Arial" w:hAnsi="Arial" w:cs="Arial"/>
        </w:rPr>
        <w:t xml:space="preserve"> (associated with teaching and assessment).  ZHC lecturers did not transparently identify </w:t>
      </w:r>
      <w:r w:rsidRPr="00F11E0B">
        <w:rPr>
          <w:rFonts w:ascii="Arial" w:hAnsi="Arial" w:cs="Arial"/>
          <w:i/>
        </w:rPr>
        <w:t>external factors</w:t>
      </w:r>
      <w:r w:rsidRPr="00F11E0B">
        <w:rPr>
          <w:rFonts w:ascii="Arial" w:hAnsi="Arial" w:cs="Arial"/>
        </w:rPr>
        <w:t xml:space="preserve"> as a filter or context which influenced their practice, although this filter is significant from the perspectives of HE historical development and post</w:t>
      </w:r>
      <w:r w:rsidRPr="00F11E0B">
        <w:rPr>
          <w:rFonts w:ascii="Arial" w:eastAsia="Calibri" w:hAnsi="Arial" w:cs="Arial"/>
          <w:i/>
        </w:rPr>
        <w:t>–</w:t>
      </w:r>
      <w:r w:rsidR="00886262">
        <w:rPr>
          <w:rFonts w:ascii="Arial" w:hAnsi="Arial" w:cs="Arial"/>
        </w:rPr>
        <w:t xml:space="preserve">1995 HE expansion (Longsworth, 2009; Jules, </w:t>
      </w:r>
      <w:r w:rsidRPr="00F11E0B">
        <w:rPr>
          <w:rFonts w:ascii="Arial" w:hAnsi="Arial" w:cs="Arial"/>
        </w:rPr>
        <w:t>2008; Camp</w:t>
      </w:r>
      <w:r w:rsidR="00886262">
        <w:rPr>
          <w:rFonts w:ascii="Arial" w:hAnsi="Arial" w:cs="Arial"/>
        </w:rPr>
        <w:t xml:space="preserve">bell, 1997; Williams, </w:t>
      </w:r>
      <w:r w:rsidR="006C7FAD">
        <w:rPr>
          <w:rFonts w:ascii="Arial" w:hAnsi="Arial" w:cs="Arial"/>
        </w:rPr>
        <w:t xml:space="preserve">1964). </w:t>
      </w:r>
      <w:r w:rsidRPr="00F11E0B">
        <w:rPr>
          <w:rFonts w:ascii="Arial" w:hAnsi="Arial" w:cs="Arial"/>
        </w:rPr>
        <w:t>See figure</w:t>
      </w:r>
      <w:r w:rsidR="000D213B">
        <w:rPr>
          <w:rFonts w:ascii="Arial" w:hAnsi="Arial" w:cs="Arial"/>
        </w:rPr>
        <w:t xml:space="preserve"> </w:t>
      </w:r>
      <w:proofErr w:type="gramStart"/>
      <w:r w:rsidR="000D213B">
        <w:rPr>
          <w:rFonts w:ascii="Arial" w:hAnsi="Arial" w:cs="Arial"/>
        </w:rPr>
        <w:t>6</w:t>
      </w:r>
      <w:r w:rsidRPr="00F11E0B">
        <w:rPr>
          <w:rFonts w:ascii="Arial" w:hAnsi="Arial" w:cs="Arial"/>
        </w:rPr>
        <w:t xml:space="preserve"> bellow</w:t>
      </w:r>
      <w:proofErr w:type="gramEnd"/>
      <w:r w:rsidRPr="00F11E0B">
        <w:rPr>
          <w:rFonts w:ascii="Arial" w:hAnsi="Arial" w:cs="Arial"/>
        </w:rPr>
        <w:t>:</w:t>
      </w:r>
    </w:p>
    <w:p w:rsidR="00C46967" w:rsidRDefault="00C46967" w:rsidP="00C46967">
      <w:pPr>
        <w:spacing w:after="0" w:line="240" w:lineRule="auto"/>
        <w:ind w:left="2160"/>
        <w:rPr>
          <w:rFonts w:ascii="Arial" w:hAnsi="Arial" w:cs="Arial"/>
          <w:b/>
        </w:rPr>
      </w:pPr>
      <w:r>
        <w:rPr>
          <w:rFonts w:ascii="Arial" w:hAnsi="Arial" w:cs="Arial"/>
          <w:b/>
        </w:rPr>
        <w:lastRenderedPageBreak/>
        <w:t>Figure 6</w:t>
      </w:r>
      <w:r w:rsidRPr="00FC6CC1">
        <w:rPr>
          <w:rFonts w:ascii="Arial" w:hAnsi="Arial" w:cs="Arial"/>
          <w:b/>
        </w:rPr>
        <w:t xml:space="preserve">: Filters </w:t>
      </w:r>
      <w:r>
        <w:rPr>
          <w:rFonts w:ascii="Arial" w:hAnsi="Arial" w:cs="Arial"/>
          <w:b/>
        </w:rPr>
        <w:t>C</w:t>
      </w:r>
      <w:r w:rsidRPr="00FC6CC1">
        <w:rPr>
          <w:rFonts w:ascii="Arial" w:hAnsi="Arial" w:cs="Arial"/>
          <w:b/>
        </w:rPr>
        <w:t xml:space="preserve">onditioning </w:t>
      </w:r>
      <w:r>
        <w:rPr>
          <w:rFonts w:ascii="Arial" w:hAnsi="Arial" w:cs="Arial"/>
          <w:b/>
        </w:rPr>
        <w:t>ZHC Lecturers’ P</w:t>
      </w:r>
      <w:r w:rsidRPr="00FC6CC1">
        <w:rPr>
          <w:rFonts w:ascii="Arial" w:hAnsi="Arial" w:cs="Arial"/>
          <w:b/>
        </w:rPr>
        <w:t xml:space="preserve">edagogical </w:t>
      </w:r>
      <w:r>
        <w:rPr>
          <w:rFonts w:ascii="Arial" w:hAnsi="Arial" w:cs="Arial"/>
          <w:b/>
        </w:rPr>
        <w:t>C</w:t>
      </w:r>
      <w:r w:rsidRPr="00FC6CC1">
        <w:rPr>
          <w:rFonts w:ascii="Arial" w:hAnsi="Arial" w:cs="Arial"/>
          <w:b/>
        </w:rPr>
        <w:t>onstructs</w:t>
      </w:r>
    </w:p>
    <w:p w:rsidR="00C46967" w:rsidRDefault="00C46967" w:rsidP="00C46967">
      <w:pPr>
        <w:spacing w:after="0" w:line="240" w:lineRule="auto"/>
        <w:ind w:left="2160"/>
        <w:rPr>
          <w:rFonts w:ascii="Arial" w:hAnsi="Arial" w:cs="Arial"/>
          <w:b/>
        </w:rPr>
      </w:pPr>
    </w:p>
    <w:p w:rsidR="00C46967" w:rsidRDefault="00C46967" w:rsidP="00C46967">
      <w:pPr>
        <w:spacing w:after="0" w:line="240" w:lineRule="auto"/>
        <w:ind w:left="2160"/>
        <w:rPr>
          <w:rFonts w:ascii="Arial" w:hAnsi="Arial" w:cs="Arial"/>
          <w:b/>
        </w:rPr>
      </w:pPr>
    </w:p>
    <w:p w:rsidR="00C46967" w:rsidRPr="00872B33" w:rsidRDefault="00C46967" w:rsidP="00C46967">
      <w:pPr>
        <w:spacing w:after="0" w:line="240" w:lineRule="auto"/>
        <w:ind w:left="2160"/>
        <w:rPr>
          <w:rFonts w:ascii="Arial" w:hAnsi="Arial" w:cs="Arial"/>
        </w:rPr>
      </w:pPr>
    </w:p>
    <w:p w:rsidR="004308D9" w:rsidRDefault="001916C3" w:rsidP="004308D9">
      <w:pPr>
        <w:spacing w:line="360" w:lineRule="auto"/>
        <w:rPr>
          <w:rFonts w:ascii="Arial" w:hAnsi="Arial" w:cs="Arial"/>
          <w:b/>
        </w:rPr>
      </w:pPr>
      <w:r w:rsidRPr="00D70C97">
        <w:rPr>
          <w:rFonts w:ascii="Arial" w:hAnsi="Arial" w:cs="Arial"/>
          <w:b/>
          <w:noProof/>
          <w:lang w:val="en-TT" w:eastAsia="en-TT"/>
        </w:rPr>
        <w:drawing>
          <wp:inline distT="0" distB="0" distL="0" distR="0">
            <wp:extent cx="4782185" cy="2636640"/>
            <wp:effectExtent l="95250" t="95250" r="94615" b="875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82185" cy="26366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4308D9">
        <w:rPr>
          <w:rFonts w:ascii="Arial" w:hAnsi="Arial" w:cs="Arial"/>
          <w:b/>
        </w:rPr>
        <w:tab/>
      </w:r>
    </w:p>
    <w:p w:rsidR="00872B33" w:rsidRPr="00373F85" w:rsidRDefault="004308D9" w:rsidP="00373F85">
      <w:pPr>
        <w:ind w:left="1440"/>
        <w:rPr>
          <w:rFonts w:ascii="Arial" w:hAnsi="Arial" w:cs="Arial"/>
          <w:sz w:val="16"/>
          <w:szCs w:val="16"/>
        </w:rPr>
      </w:pPr>
      <w:r w:rsidRPr="00FC6CC1">
        <w:rPr>
          <w:rFonts w:ascii="Arial" w:hAnsi="Arial" w:cs="Arial"/>
          <w:sz w:val="16"/>
          <w:szCs w:val="16"/>
        </w:rPr>
        <w:t xml:space="preserve">Source: </w:t>
      </w:r>
      <w:r w:rsidRPr="00FC6CC1">
        <w:rPr>
          <w:rFonts w:ascii="Arial" w:hAnsi="Arial" w:cs="Arial"/>
          <w:noProof/>
          <w:sz w:val="16"/>
          <w:szCs w:val="16"/>
        </w:rPr>
        <w:t xml:space="preserve">Fanghanel, J. (2007) Investigating university lecturers’ pedagogical constructs in the working context. </w:t>
      </w:r>
      <w:r w:rsidRPr="00FC6CC1">
        <w:rPr>
          <w:rFonts w:ascii="Arial" w:hAnsi="Arial" w:cs="Arial"/>
          <w:i/>
          <w:iCs/>
          <w:noProof/>
          <w:sz w:val="16"/>
          <w:szCs w:val="16"/>
        </w:rPr>
        <w:t>The Higher Education Academy</w:t>
      </w:r>
      <w:r w:rsidRPr="00FC6CC1">
        <w:rPr>
          <w:rFonts w:ascii="Arial" w:hAnsi="Arial" w:cs="Arial"/>
          <w:noProof/>
          <w:sz w:val="16"/>
          <w:szCs w:val="16"/>
        </w:rPr>
        <w:t>.</w:t>
      </w:r>
    </w:p>
    <w:p w:rsidR="00373F85" w:rsidRDefault="00373F85" w:rsidP="00A62442">
      <w:pPr>
        <w:pStyle w:val="Heading3"/>
        <w:rPr>
          <w:rFonts w:ascii="Arial" w:hAnsi="Arial" w:cs="Arial"/>
          <w:lang w:val="en-TT"/>
        </w:rPr>
      </w:pPr>
      <w:bookmarkStart w:id="267" w:name="_Toc1031852"/>
    </w:p>
    <w:p w:rsidR="0027514F" w:rsidRPr="0017417B" w:rsidRDefault="004308D9" w:rsidP="00A62442">
      <w:pPr>
        <w:pStyle w:val="Heading3"/>
        <w:rPr>
          <w:rFonts w:ascii="Arial" w:hAnsi="Arial" w:cs="Arial"/>
        </w:rPr>
      </w:pPr>
      <w:r w:rsidRPr="0017417B">
        <w:rPr>
          <w:rFonts w:ascii="Arial" w:hAnsi="Arial" w:cs="Arial"/>
          <w:lang w:val="en-TT"/>
        </w:rPr>
        <w:t>5.4.1. Teaching/Research Nexus</w:t>
      </w:r>
      <w:bookmarkEnd w:id="267"/>
    </w:p>
    <w:p w:rsidR="008C5864" w:rsidRPr="008C5864" w:rsidRDefault="008C5864" w:rsidP="008C5864">
      <w:pPr>
        <w:rPr>
          <w:rFonts w:ascii="Arial" w:hAnsi="Arial" w:cs="Arial"/>
          <w:b/>
        </w:rPr>
      </w:pPr>
    </w:p>
    <w:p w:rsidR="004308D9" w:rsidRPr="00373F85" w:rsidRDefault="004308D9" w:rsidP="00373F85">
      <w:pPr>
        <w:autoSpaceDE w:val="0"/>
        <w:autoSpaceDN w:val="0"/>
        <w:adjustRightInd w:val="0"/>
        <w:spacing w:line="360" w:lineRule="auto"/>
        <w:rPr>
          <w:rFonts w:ascii="Arial" w:hAnsi="Arial" w:cs="Arial"/>
          <w:lang w:val="en-TT"/>
        </w:rPr>
      </w:pPr>
      <w:r w:rsidRPr="00F11E0B">
        <w:rPr>
          <w:rFonts w:ascii="Arial" w:hAnsi="Arial" w:cs="Arial"/>
          <w:lang w:val="en-TT"/>
        </w:rPr>
        <w:t>Across the transcripts, participants emphasised research as their major institutional function, maintaining that limited institutional policy directions exist for placing teaching as a ‘track’ for promotion (</w:t>
      </w:r>
      <w:r w:rsidR="000815DB">
        <w:rPr>
          <w:rFonts w:ascii="Arial" w:hAnsi="Arial" w:cs="Arial"/>
        </w:rPr>
        <w:t xml:space="preserve">Fanghanel, </w:t>
      </w:r>
      <w:r w:rsidRPr="00F11E0B">
        <w:rPr>
          <w:rFonts w:ascii="Arial" w:hAnsi="Arial" w:cs="Arial"/>
        </w:rPr>
        <w:t>2007)</w:t>
      </w:r>
      <w:r w:rsidRPr="00F11E0B">
        <w:rPr>
          <w:rFonts w:ascii="Arial" w:hAnsi="Arial" w:cs="Arial"/>
          <w:lang w:val="en-TT"/>
        </w:rPr>
        <w:t>.  Lecturers, consequ</w:t>
      </w:r>
      <w:r w:rsidR="000815DB">
        <w:rPr>
          <w:rFonts w:ascii="Arial" w:hAnsi="Arial" w:cs="Arial"/>
          <w:lang w:val="en-TT"/>
        </w:rPr>
        <w:t>ently, focused on research, as</w:t>
      </w:r>
      <w:r w:rsidRPr="00F11E0B">
        <w:rPr>
          <w:rFonts w:ascii="Arial" w:hAnsi="Arial" w:cs="Arial"/>
          <w:lang w:val="en-TT"/>
        </w:rPr>
        <w:t xml:space="preserve"> major criteria for career path development at ZHC (</w:t>
      </w:r>
      <w:r w:rsidRPr="00F11E0B">
        <w:rPr>
          <w:rFonts w:ascii="Arial" w:hAnsi="Arial" w:cs="Arial"/>
        </w:rPr>
        <w:t>Clegg</w:t>
      </w:r>
      <w:r w:rsidR="000815DB">
        <w:rPr>
          <w:rFonts w:ascii="Arial" w:hAnsi="Arial" w:cs="Arial"/>
        </w:rPr>
        <w:t xml:space="preserve">, 2008; Land, 2004; Jenkins, </w:t>
      </w:r>
      <w:r w:rsidRPr="00F11E0B">
        <w:rPr>
          <w:rFonts w:ascii="Arial" w:hAnsi="Arial" w:cs="Arial"/>
        </w:rPr>
        <w:t>1996)</w:t>
      </w:r>
      <w:r w:rsidRPr="00F11E0B">
        <w:rPr>
          <w:rFonts w:ascii="Arial" w:hAnsi="Arial" w:cs="Arial"/>
          <w:lang w:val="en-TT"/>
        </w:rPr>
        <w:t>.  What follows is an elucidation of participants’ conceptions relating to the teaching/research nexus based on illustrative descriptions excavated from the transcripts:</w:t>
      </w:r>
    </w:p>
    <w:p w:rsidR="004308D9" w:rsidRPr="00F11E0B" w:rsidRDefault="004308D9" w:rsidP="004308D9">
      <w:pPr>
        <w:ind w:left="720" w:right="1422"/>
        <w:rPr>
          <w:rFonts w:ascii="Arial" w:hAnsi="Arial" w:cs="Arial"/>
        </w:rPr>
      </w:pPr>
      <w:r w:rsidRPr="00F11E0B">
        <w:rPr>
          <w:rFonts w:ascii="Arial" w:hAnsi="Arial" w:cs="Arial"/>
        </w:rPr>
        <w:t xml:space="preserve">I think that the criterion for promotion is research and publication.  I think that that is not settled. […] I think it lends to better delivery, better understanding from which the student can then benefit. [Participant 01]   </w:t>
      </w:r>
    </w:p>
    <w:p w:rsidR="00544E54" w:rsidRDefault="00544E54" w:rsidP="004308D9">
      <w:pPr>
        <w:spacing w:line="360" w:lineRule="auto"/>
        <w:rPr>
          <w:rFonts w:ascii="Arial" w:hAnsi="Arial" w:cs="Arial"/>
        </w:rPr>
      </w:pPr>
    </w:p>
    <w:p w:rsidR="004308D9" w:rsidRPr="00F11E0B" w:rsidRDefault="00CB5DCD" w:rsidP="004308D9">
      <w:pPr>
        <w:spacing w:line="360" w:lineRule="auto"/>
        <w:rPr>
          <w:rFonts w:ascii="Arial" w:hAnsi="Arial" w:cs="Arial"/>
        </w:rPr>
      </w:pPr>
      <w:r w:rsidRPr="00CB5DCD">
        <w:rPr>
          <w:rFonts w:ascii="Arial" w:hAnsi="Arial" w:cs="Arial"/>
          <w:noProof/>
          <w:lang w:val="en-US"/>
        </w:rPr>
        <w:pict>
          <v:shape id="_x0000_s43131" type="#_x0000_t202" style="position:absolute;margin-left:188.3pt;margin-top:65.15pt;width:32pt;height:18.5pt;z-index:251704832" strokecolor="white [3212]">
            <v:textbox>
              <w:txbxContent>
                <w:p w:rsidR="003D1115" w:rsidRDefault="003D1115" w:rsidP="00373F85">
                  <w:r>
                    <w:t>129</w:t>
                  </w:r>
                </w:p>
              </w:txbxContent>
            </v:textbox>
          </v:shape>
        </w:pict>
      </w:r>
      <w:r w:rsidR="004308D9" w:rsidRPr="00F11E0B">
        <w:rPr>
          <w:rFonts w:ascii="Arial" w:hAnsi="Arial" w:cs="Arial"/>
        </w:rPr>
        <w:t>Participant (01) recognised the importance of research and publication for promotion but also highlighted the benefits fro</w:t>
      </w:r>
      <w:r w:rsidR="000815DB">
        <w:rPr>
          <w:rFonts w:ascii="Arial" w:hAnsi="Arial" w:cs="Arial"/>
        </w:rPr>
        <w:t xml:space="preserve">m engaging in research (Poole, </w:t>
      </w:r>
      <w:r w:rsidR="00895F0B">
        <w:rPr>
          <w:rFonts w:ascii="Arial" w:hAnsi="Arial" w:cs="Arial"/>
        </w:rPr>
        <w:t xml:space="preserve">2010).  </w:t>
      </w:r>
      <w:r w:rsidR="004308D9" w:rsidRPr="00F11E0B">
        <w:rPr>
          <w:rFonts w:ascii="Arial" w:hAnsi="Arial" w:cs="Arial"/>
        </w:rPr>
        <w:t xml:space="preserve">Given the institutional emphasis placed upon enhancing teaching and </w:t>
      </w:r>
      <w:r w:rsidR="004308D9" w:rsidRPr="00F11E0B">
        <w:rPr>
          <w:rFonts w:ascii="Arial" w:hAnsi="Arial" w:cs="Arial"/>
        </w:rPr>
        <w:lastRenderedPageBreak/>
        <w:t>learning through the CUTL programme (</w:t>
      </w:r>
      <w:r w:rsidR="000815DB">
        <w:rPr>
          <w:rFonts w:ascii="Arial" w:eastAsia="Times New Roman" w:hAnsi="Arial" w:cs="Arial"/>
        </w:rPr>
        <w:t xml:space="preserve">Richlin and Cox, </w:t>
      </w:r>
      <w:r w:rsidR="004308D9" w:rsidRPr="00F11E0B">
        <w:rPr>
          <w:rFonts w:ascii="Arial" w:eastAsia="Times New Roman" w:hAnsi="Arial" w:cs="Arial"/>
        </w:rPr>
        <w:t xml:space="preserve">2004; </w:t>
      </w:r>
      <w:r w:rsidR="000815DB">
        <w:rPr>
          <w:rFonts w:ascii="Arial" w:hAnsi="Arial" w:cs="Arial"/>
        </w:rPr>
        <w:t xml:space="preserve">Boyer, </w:t>
      </w:r>
      <w:r w:rsidR="004308D9" w:rsidRPr="00F11E0B">
        <w:rPr>
          <w:rFonts w:ascii="Arial" w:hAnsi="Arial" w:cs="Arial"/>
        </w:rPr>
        <w:t>1990), the participant suggested the teaching/research nexus at ZHC required clarification.  Research, however, remained a significant aspect of the participant’s institutional function (Cous</w:t>
      </w:r>
      <w:r w:rsidR="000815DB">
        <w:rPr>
          <w:rFonts w:ascii="Arial" w:hAnsi="Arial" w:cs="Arial"/>
        </w:rPr>
        <w:t xml:space="preserve">in, 2009; Norton, </w:t>
      </w:r>
      <w:r w:rsidR="004308D9" w:rsidRPr="00F11E0B">
        <w:rPr>
          <w:rFonts w:ascii="Arial" w:hAnsi="Arial" w:cs="Arial"/>
        </w:rPr>
        <w:t>2009) as it was linked to pr</w:t>
      </w:r>
      <w:r w:rsidR="000815DB">
        <w:rPr>
          <w:rFonts w:ascii="Arial" w:hAnsi="Arial" w:cs="Arial"/>
        </w:rPr>
        <w:t xml:space="preserve">omotion (Terpstra and Honoree, </w:t>
      </w:r>
      <w:r w:rsidR="004308D9" w:rsidRPr="00F11E0B">
        <w:rPr>
          <w:rFonts w:ascii="Arial" w:hAnsi="Arial" w:cs="Arial"/>
        </w:rPr>
        <w:t>2009).</w:t>
      </w:r>
    </w:p>
    <w:p w:rsidR="004308D9" w:rsidRPr="00F11E0B" w:rsidRDefault="004308D9" w:rsidP="008D0058">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One of the reasons why I didn’t do some of what they [meaning facilitators on the CUTL course] suggested because of time concerns [</w:t>
      </w:r>
      <w:proofErr w:type="gramStart"/>
      <w:r w:rsidRPr="00F11E0B">
        <w:rPr>
          <w:rFonts w:ascii="Arial" w:hAnsi="Arial" w:cs="Arial"/>
        </w:rPr>
        <w:t>… ]</w:t>
      </w:r>
      <w:proofErr w:type="gramEnd"/>
      <w:r w:rsidRPr="00F11E0B">
        <w:rPr>
          <w:rFonts w:ascii="Arial" w:hAnsi="Arial" w:cs="Arial"/>
        </w:rPr>
        <w:t xml:space="preserve"> …because there are other responsibilities in the job […] for example, research. [Participant 02]</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(02), like participant (01) identified individual chal</w:t>
      </w:r>
      <w:r w:rsidR="000815DB">
        <w:rPr>
          <w:rFonts w:ascii="Arial" w:hAnsi="Arial" w:cs="Arial"/>
        </w:rPr>
        <w:t xml:space="preserve">lenges of HE teaching (Kreber, 2002), </w:t>
      </w:r>
      <w:r w:rsidRPr="00F11E0B">
        <w:rPr>
          <w:rFonts w:ascii="Arial" w:hAnsi="Arial" w:cs="Arial"/>
        </w:rPr>
        <w:t xml:space="preserve">both claiming that teaching responsibilities negatively impacted research time (Lucas </w:t>
      </w:r>
      <w:r w:rsidRPr="00F11E0B">
        <w:rPr>
          <w:rFonts w:ascii="Arial" w:hAnsi="Arial" w:cs="Arial"/>
          <w:i/>
        </w:rPr>
        <w:t>et al</w:t>
      </w:r>
      <w:r w:rsidR="000815DB">
        <w:rPr>
          <w:rFonts w:ascii="Arial" w:hAnsi="Arial" w:cs="Arial"/>
        </w:rPr>
        <w:t xml:space="preserve">., </w:t>
      </w:r>
      <w:r w:rsidRPr="00F11E0B">
        <w:rPr>
          <w:rFonts w:ascii="Arial" w:hAnsi="Arial" w:cs="Arial"/>
        </w:rPr>
        <w:t xml:space="preserve">2007).  Consequently, participant (02) was unable to implement teaching strategies identified in the CUTL programme.  Like participant (01), participant (02) implied that research had a higher priority than teaching at the ZHC, and consequently, more academic time was dedicated towards research.  Participant (02) made no link between teaching and research, as did participant (01) who suggested that research can inform one’s teaching.  Both participants implied that promotion was based on research and publication, not teaching (Fincher and Work, 2006).  </w:t>
      </w:r>
    </w:p>
    <w:p w:rsidR="004308D9" w:rsidRPr="00F11E0B" w:rsidRDefault="004308D9" w:rsidP="008D0058">
      <w:pPr>
        <w:ind w:right="720"/>
        <w:rPr>
          <w:rFonts w:ascii="Arial" w:hAnsi="Arial" w:cs="Arial"/>
        </w:rPr>
      </w:pPr>
    </w:p>
    <w:p w:rsidR="004308D9" w:rsidRPr="00F11E0B" w:rsidRDefault="004308D9" w:rsidP="00F34F21">
      <w:pPr>
        <w:ind w:left="720" w:right="1422"/>
        <w:rPr>
          <w:rFonts w:ascii="Arial" w:hAnsi="Arial" w:cs="Arial"/>
        </w:rPr>
      </w:pPr>
      <w:r w:rsidRPr="00F11E0B">
        <w:rPr>
          <w:rFonts w:ascii="Arial" w:hAnsi="Arial" w:cs="Arial"/>
        </w:rPr>
        <w:t>I think in our domain, in general, university research is located somewhere between teaching and research.  So where do you strike the balance?  Something suffered meaning teaching prior to CUTL. I think I have a better idea now. [Participant 04</w:t>
      </w:r>
      <w:r w:rsidR="0010211A">
        <w:rPr>
          <w:rFonts w:ascii="Arial" w:hAnsi="Arial" w:cs="Arial"/>
        </w:rPr>
        <w:t>]</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(04) identified the institutional recognition of research, as well as teaching, as critical elements of professional practice in ZHC HE envir</w:t>
      </w:r>
      <w:r w:rsidR="00FF45E0">
        <w:rPr>
          <w:rFonts w:ascii="Arial" w:hAnsi="Arial" w:cs="Arial"/>
        </w:rPr>
        <w:t xml:space="preserve">onment (Tapscott and Williams, </w:t>
      </w:r>
      <w:r w:rsidRPr="00F11E0B">
        <w:rPr>
          <w:rFonts w:ascii="Arial" w:hAnsi="Arial" w:cs="Arial"/>
        </w:rPr>
        <w:t xml:space="preserve">2010), but questioned the importance MU attached to teaching, given the significant emphasis placed on research and publication for promotion.  The participant professed that institutionally, prior to CUTL one, </w:t>
      </w:r>
      <w:r w:rsidRPr="00F11E0B">
        <w:rPr>
          <w:rFonts w:ascii="Arial" w:hAnsi="Arial" w:cs="Arial"/>
        </w:rPr>
        <w:lastRenderedPageBreak/>
        <w:t>teaching, suffered since lecturers focused generally, on their r</w:t>
      </w:r>
      <w:r w:rsidR="00FF45E0">
        <w:rPr>
          <w:rFonts w:ascii="Arial" w:hAnsi="Arial" w:cs="Arial"/>
        </w:rPr>
        <w:t xml:space="preserve">esearch (McKinney, </w:t>
      </w:r>
      <w:r w:rsidRPr="00F11E0B">
        <w:rPr>
          <w:rFonts w:ascii="Arial" w:hAnsi="Arial" w:cs="Arial"/>
        </w:rPr>
        <w:t xml:space="preserve">2006).  </w:t>
      </w:r>
    </w:p>
    <w:p w:rsidR="00907423" w:rsidRDefault="00907423"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06 expressed the current sentiment of many ZHC lecturers, regarding their perception of MU, ZHC administrative/academic officials’ current attitude towards teaching, the CUTL programme, including the teaching</w:t>
      </w:r>
      <w:r w:rsidRPr="00F11E0B">
        <w:rPr>
          <w:rFonts w:ascii="Arial" w:eastAsia="Calibri" w:hAnsi="Arial" w:cs="Arial"/>
        </w:rPr>
        <w:t>–</w:t>
      </w:r>
      <w:r w:rsidRPr="00F11E0B">
        <w:rPr>
          <w:rFonts w:ascii="Arial" w:hAnsi="Arial" w:cs="Arial"/>
        </w:rPr>
        <w:t>research nexus.</w:t>
      </w:r>
    </w:p>
    <w:p w:rsidR="004308D9" w:rsidRPr="00F11E0B" w:rsidRDefault="004308D9" w:rsidP="004308D9">
      <w:pPr>
        <w:spacing w:line="360" w:lineRule="auto"/>
        <w:rPr>
          <w:rFonts w:ascii="Arial" w:hAnsi="Arial" w:cs="Arial"/>
        </w:rPr>
      </w:pPr>
    </w:p>
    <w:p w:rsidR="004308D9" w:rsidRPr="00F11E0B" w:rsidRDefault="004308D9" w:rsidP="008D0058">
      <w:pPr>
        <w:ind w:left="720" w:right="1422"/>
        <w:rPr>
          <w:rFonts w:ascii="Arial" w:hAnsi="Arial" w:cs="Arial"/>
        </w:rPr>
      </w:pPr>
      <w:r w:rsidRPr="00F11E0B">
        <w:rPr>
          <w:rFonts w:ascii="Arial" w:hAnsi="Arial" w:cs="Arial"/>
        </w:rPr>
        <w:t xml:space="preserve">…That is the reality and they [meaning the institution] don’t care [about teaching].  What they [meaning the institution] reward is research, and that is what they promote […]. It’s not about teaching.  [Participant 06]     </w:t>
      </w:r>
    </w:p>
    <w:p w:rsidR="008D0058" w:rsidRDefault="008D0058"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The participant then made the following comment regarding the CUTL programme.</w:t>
      </w:r>
    </w:p>
    <w:p w:rsidR="008D0058" w:rsidRDefault="008D0058" w:rsidP="004308D9">
      <w:pPr>
        <w:ind w:left="720" w:right="1422"/>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Certainly, CUTL has helped me improved my interfacing with all my students.  We tend to dwell on the exams […].  But during the semester we should do more to support student learning.  I say this as I remember my days as a mature stude</w:t>
      </w:r>
      <w:r w:rsidR="008D61A1">
        <w:rPr>
          <w:rFonts w:ascii="Arial" w:hAnsi="Arial" w:cs="Arial"/>
        </w:rPr>
        <w:t xml:space="preserve">nt in classrooms. [Participant </w:t>
      </w:r>
      <w:r w:rsidRPr="00F11E0B">
        <w:rPr>
          <w:rFonts w:ascii="Arial" w:hAnsi="Arial" w:cs="Arial"/>
        </w:rPr>
        <w:t>06]</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Participants focused on research and publication given perceived links to promotion.  Teaching consequently, played a subservie</w:t>
      </w:r>
      <w:r w:rsidR="00D653AE">
        <w:rPr>
          <w:rFonts w:ascii="Arial" w:hAnsi="Arial" w:cs="Arial"/>
        </w:rPr>
        <w:t xml:space="preserve">nt role (Terpstra and Honoree, </w:t>
      </w:r>
      <w:r w:rsidRPr="00F11E0B">
        <w:rPr>
          <w:rFonts w:ascii="Arial" w:hAnsi="Arial" w:cs="Arial"/>
        </w:rPr>
        <w:t>2009).  The teaching</w:t>
      </w:r>
      <w:r w:rsidRPr="00F11E0B">
        <w:rPr>
          <w:rFonts w:ascii="Arial" w:eastAsia="Calibri" w:hAnsi="Arial" w:cs="Arial"/>
        </w:rPr>
        <w:t>–</w:t>
      </w:r>
      <w:r w:rsidRPr="00F11E0B">
        <w:rPr>
          <w:rFonts w:ascii="Arial" w:hAnsi="Arial" w:cs="Arial"/>
        </w:rPr>
        <w:t>research nexus as a consequence, remained a powerful filter through which ZHC lecturers conceptualised their inst</w:t>
      </w:r>
      <w:r w:rsidR="00D653AE">
        <w:rPr>
          <w:rFonts w:ascii="Arial" w:hAnsi="Arial" w:cs="Arial"/>
        </w:rPr>
        <w:t xml:space="preserve">itutional practice (Fanghanel, 2007; Macfarlane, 2004; Gibbs, </w:t>
      </w:r>
      <w:r w:rsidRPr="00F11E0B">
        <w:rPr>
          <w:rFonts w:ascii="Arial" w:hAnsi="Arial" w:cs="Arial"/>
        </w:rPr>
        <w:t>2002).  Given that MU, according to its strategic plans spanning 2007 to 2017 periods, recognised teaching as critical to improving students’ experience in teaching/learning; it was incumbent upon the institution to demonstrate a commitment to teaching, as it did for re</w:t>
      </w:r>
      <w:r w:rsidR="00D653AE">
        <w:rPr>
          <w:rFonts w:ascii="Arial" w:hAnsi="Arial" w:cs="Arial"/>
        </w:rPr>
        <w:t xml:space="preserve">search (Tapscott and Williams, </w:t>
      </w:r>
      <w:r w:rsidRPr="00F11E0B">
        <w:rPr>
          <w:rFonts w:ascii="Arial" w:hAnsi="Arial" w:cs="Arial"/>
        </w:rPr>
        <w:t xml:space="preserve">2010).  </w:t>
      </w:r>
    </w:p>
    <w:p w:rsidR="00382C53" w:rsidRDefault="004308D9" w:rsidP="00382C53">
      <w:pPr>
        <w:spacing w:line="360" w:lineRule="auto"/>
        <w:rPr>
          <w:rFonts w:ascii="Arial" w:hAnsi="Arial" w:cs="Arial"/>
        </w:rPr>
      </w:pPr>
      <w:r w:rsidRPr="00F11E0B">
        <w:rPr>
          <w:rFonts w:ascii="Arial" w:hAnsi="Arial" w:cs="Arial"/>
        </w:rPr>
        <w:t>In the following section, I analyse the filter, rewards and promotion.</w:t>
      </w:r>
    </w:p>
    <w:p w:rsidR="00382C53" w:rsidRPr="00382C53" w:rsidRDefault="00382C53" w:rsidP="00382C53">
      <w:pPr>
        <w:spacing w:line="360" w:lineRule="auto"/>
        <w:rPr>
          <w:rFonts w:ascii="Arial" w:hAnsi="Arial" w:cs="Arial"/>
        </w:rPr>
      </w:pPr>
    </w:p>
    <w:p w:rsidR="004308D9" w:rsidRPr="00361FEB" w:rsidRDefault="004308D9" w:rsidP="00A62442">
      <w:pPr>
        <w:pStyle w:val="Heading3"/>
        <w:rPr>
          <w:rFonts w:ascii="Arial" w:hAnsi="Arial" w:cs="Arial"/>
          <w:sz w:val="24"/>
          <w:szCs w:val="24"/>
        </w:rPr>
      </w:pPr>
      <w:bookmarkStart w:id="268" w:name="_Toc1031853"/>
      <w:r>
        <w:rPr>
          <w:rFonts w:ascii="Arial" w:hAnsi="Arial" w:cs="Arial"/>
          <w:sz w:val="24"/>
          <w:szCs w:val="24"/>
        </w:rPr>
        <w:lastRenderedPageBreak/>
        <w:t>5.4</w:t>
      </w:r>
      <w:r w:rsidRPr="00361FEB">
        <w:rPr>
          <w:rFonts w:ascii="Arial" w:hAnsi="Arial" w:cs="Arial"/>
          <w:sz w:val="24"/>
          <w:szCs w:val="24"/>
        </w:rPr>
        <w:t>.2. Rewards and promotion</w:t>
      </w:r>
      <w:bookmarkEnd w:id="268"/>
      <w:r w:rsidRPr="00361FEB">
        <w:rPr>
          <w:rFonts w:ascii="Arial" w:hAnsi="Arial" w:cs="Arial"/>
          <w:sz w:val="24"/>
          <w:szCs w:val="24"/>
        </w:rPr>
        <w:t xml:space="preserve"> </w:t>
      </w:r>
    </w:p>
    <w:p w:rsidR="00733817" w:rsidRDefault="004308D9" w:rsidP="008D0058">
      <w:pPr>
        <w:spacing w:line="360" w:lineRule="auto"/>
        <w:rPr>
          <w:sz w:val="28"/>
          <w:szCs w:val="28"/>
        </w:rPr>
      </w:pPr>
      <w:r w:rsidRPr="00361FEB">
        <w:rPr>
          <w:sz w:val="28"/>
          <w:szCs w:val="28"/>
        </w:rPr>
        <w:t xml:space="preserve"> </w:t>
      </w:r>
    </w:p>
    <w:p w:rsidR="004308D9" w:rsidRPr="00733817" w:rsidRDefault="004308D9" w:rsidP="008D0058">
      <w:pPr>
        <w:spacing w:line="360" w:lineRule="auto"/>
        <w:rPr>
          <w:sz w:val="28"/>
          <w:szCs w:val="28"/>
        </w:rPr>
      </w:pPr>
      <w:r w:rsidRPr="00F11E0B">
        <w:rPr>
          <w:rFonts w:ascii="Arial" w:hAnsi="Arial" w:cs="Arial"/>
        </w:rPr>
        <w:t>Across the sample set, all participants articulated that MUZHC Teaching Awards formed the most recognised system of rewards for teach</w:t>
      </w:r>
      <w:r w:rsidR="00D653AE">
        <w:rPr>
          <w:rFonts w:ascii="Arial" w:hAnsi="Arial" w:cs="Arial"/>
        </w:rPr>
        <w:t xml:space="preserve">ing at the institution (Gibbs, 2005, </w:t>
      </w:r>
      <w:r w:rsidRPr="00F11E0B">
        <w:rPr>
          <w:rFonts w:ascii="Arial" w:hAnsi="Arial" w:cs="Arial"/>
        </w:rPr>
        <w:t>2002).  Yet, as a filter aligned wi</w:t>
      </w:r>
      <w:r w:rsidR="00D653AE">
        <w:rPr>
          <w:rFonts w:ascii="Arial" w:hAnsi="Arial" w:cs="Arial"/>
        </w:rPr>
        <w:t xml:space="preserve">th Academic Labour (Fanghanel, </w:t>
      </w:r>
      <w:r w:rsidRPr="00F11E0B">
        <w:rPr>
          <w:rFonts w:ascii="Arial" w:hAnsi="Arial" w:cs="Arial"/>
        </w:rPr>
        <w:t xml:space="preserve">2007), the awards were not recognised as meritocratic, as the following illustrative descriptions demonstrated (Secret </w:t>
      </w:r>
      <w:r w:rsidRPr="00F11E0B">
        <w:rPr>
          <w:rFonts w:ascii="Arial" w:hAnsi="Arial" w:cs="Arial"/>
          <w:i/>
        </w:rPr>
        <w:t>et al</w:t>
      </w:r>
      <w:r w:rsidR="00D653AE">
        <w:rPr>
          <w:rFonts w:ascii="Arial" w:hAnsi="Arial" w:cs="Arial"/>
        </w:rPr>
        <w:t xml:space="preserve">., </w:t>
      </w:r>
      <w:r w:rsidRPr="00F11E0B">
        <w:rPr>
          <w:rFonts w:ascii="Arial" w:hAnsi="Arial" w:cs="Arial"/>
        </w:rPr>
        <w:t xml:space="preserve">2012).   </w:t>
      </w:r>
    </w:p>
    <w:p w:rsidR="004308D9" w:rsidRPr="00F11E0B" w:rsidRDefault="004308D9" w:rsidP="004308D9">
      <w:pPr>
        <w:ind w:left="720" w:right="720"/>
        <w:rPr>
          <w:rFonts w:ascii="Arial" w:hAnsi="Arial" w:cs="Arial"/>
        </w:rPr>
      </w:pPr>
    </w:p>
    <w:p w:rsidR="004308D9" w:rsidRPr="00F11E0B" w:rsidRDefault="004308D9" w:rsidP="008D0058">
      <w:pPr>
        <w:ind w:left="720" w:right="1563"/>
        <w:rPr>
          <w:rFonts w:ascii="Arial" w:hAnsi="Arial" w:cs="Arial"/>
        </w:rPr>
      </w:pPr>
      <w:r w:rsidRPr="00F11E0B">
        <w:rPr>
          <w:rFonts w:ascii="Arial" w:hAnsi="Arial" w:cs="Arial"/>
        </w:rPr>
        <w:t>I have thought about it, yes […] but I have to say that I have never been keen on submitting a portfolio […] I think that that’s not for me [meaning the institution’s teaching awards]. [Participant 04]</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Participant (04) expressed ambivalence regarding submission of a portfolio for the teaching awards programme.  This is of major significance.  Teaching excellence was a major goal of MU’s mandate (Strategic Plan 2007</w:t>
      </w:r>
      <w:r w:rsidRPr="00F11E0B">
        <w:rPr>
          <w:rFonts w:ascii="Arial" w:eastAsia="Calibri" w:hAnsi="Arial" w:cs="Arial"/>
        </w:rPr>
        <w:t>–</w:t>
      </w:r>
      <w:r w:rsidRPr="00F11E0B">
        <w:rPr>
          <w:rFonts w:ascii="Arial" w:hAnsi="Arial" w:cs="Arial"/>
        </w:rPr>
        <w:t>2012).  The 2012</w:t>
      </w:r>
      <w:r w:rsidRPr="00F11E0B">
        <w:rPr>
          <w:rFonts w:ascii="Arial" w:eastAsia="Calibri" w:hAnsi="Arial" w:cs="Arial"/>
        </w:rPr>
        <w:t>–</w:t>
      </w:r>
      <w:r w:rsidRPr="00F11E0B">
        <w:rPr>
          <w:rFonts w:ascii="Arial" w:hAnsi="Arial" w:cs="Arial"/>
        </w:rPr>
        <w:t xml:space="preserve">2017 Strategic </w:t>
      </w:r>
      <w:proofErr w:type="gramStart"/>
      <w:r w:rsidRPr="00F11E0B">
        <w:rPr>
          <w:rFonts w:ascii="Arial" w:hAnsi="Arial" w:cs="Arial"/>
        </w:rPr>
        <w:t>Plan</w:t>
      </w:r>
      <w:proofErr w:type="gramEnd"/>
      <w:r w:rsidRPr="00F11E0B">
        <w:rPr>
          <w:rFonts w:ascii="Arial" w:hAnsi="Arial" w:cs="Arial"/>
        </w:rPr>
        <w:t xml:space="preserve"> identified as a strategic objective: ‘Enhance learning effectiveness by providing students with a more diverse, flexible and multidisciplinary tea</w:t>
      </w:r>
      <w:r w:rsidR="007A07CF">
        <w:rPr>
          <w:rFonts w:ascii="Arial" w:hAnsi="Arial" w:cs="Arial"/>
        </w:rPr>
        <w:t xml:space="preserve">ching/learning experience’ (p. </w:t>
      </w:r>
      <w:r w:rsidRPr="00F11E0B">
        <w:rPr>
          <w:rFonts w:ascii="Arial" w:hAnsi="Arial" w:cs="Arial"/>
        </w:rPr>
        <w:t>58).  Yet, as currently implemented, the teaching awards programme demonstrated the propensity that experienced lecturers (in terms of number of years of teaching) were more likely to</w:t>
      </w:r>
      <w:r w:rsidR="007A07CF">
        <w:rPr>
          <w:rFonts w:ascii="Arial" w:hAnsi="Arial" w:cs="Arial"/>
        </w:rPr>
        <w:t xml:space="preserve"> be selected (Gibbs, </w:t>
      </w:r>
      <w:r w:rsidRPr="00F11E0B">
        <w:rPr>
          <w:rFonts w:ascii="Arial" w:hAnsi="Arial" w:cs="Arial"/>
        </w:rPr>
        <w:t>2</w:t>
      </w:r>
      <w:r w:rsidR="007A07CF">
        <w:rPr>
          <w:rFonts w:ascii="Arial" w:hAnsi="Arial" w:cs="Arial"/>
        </w:rPr>
        <w:t xml:space="preserve">002, 1995; Ramsden and Martin, </w:t>
      </w:r>
      <w:r w:rsidRPr="00F11E0B">
        <w:rPr>
          <w:rFonts w:ascii="Arial" w:hAnsi="Arial" w:cs="Arial"/>
        </w:rPr>
        <w:t xml:space="preserve">1996).  Thus, vacillation persisted among younger ZHC lecturers towards the teaching awards programme (Gurung </w:t>
      </w:r>
      <w:r w:rsidRPr="00F11E0B">
        <w:rPr>
          <w:rFonts w:ascii="Arial" w:hAnsi="Arial" w:cs="Arial"/>
          <w:i/>
        </w:rPr>
        <w:t>et al</w:t>
      </w:r>
      <w:r w:rsidR="007A07CF">
        <w:rPr>
          <w:rFonts w:ascii="Arial" w:hAnsi="Arial" w:cs="Arial"/>
        </w:rPr>
        <w:t xml:space="preserve">., </w:t>
      </w:r>
      <w:r w:rsidRPr="00F11E0B">
        <w:rPr>
          <w:rFonts w:ascii="Arial" w:hAnsi="Arial" w:cs="Arial"/>
        </w:rPr>
        <w:t xml:space="preserve">2008; Walker </w:t>
      </w:r>
      <w:r w:rsidRPr="00F11E0B">
        <w:rPr>
          <w:rFonts w:ascii="Arial" w:hAnsi="Arial" w:cs="Arial"/>
          <w:i/>
        </w:rPr>
        <w:t>et al</w:t>
      </w:r>
      <w:r w:rsidR="007A07CF">
        <w:rPr>
          <w:rFonts w:ascii="Arial" w:hAnsi="Arial" w:cs="Arial"/>
        </w:rPr>
        <w:t xml:space="preserve">., </w:t>
      </w:r>
      <w:r w:rsidRPr="00F11E0B">
        <w:rPr>
          <w:rFonts w:ascii="Arial" w:hAnsi="Arial" w:cs="Arial"/>
        </w:rPr>
        <w:t xml:space="preserve">2008).  </w:t>
      </w:r>
    </w:p>
    <w:p w:rsidR="004308D9" w:rsidRPr="00F11E0B" w:rsidRDefault="004308D9" w:rsidP="004308D9">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xml:space="preserve">Honestly, I think it’s important to recognise those who have worked on this particular area, teaching. […] I think that is the only thing in the university right now that officially recognises someone who works in, you </w:t>
      </w:r>
      <w:proofErr w:type="gramStart"/>
      <w:r w:rsidRPr="00F11E0B">
        <w:rPr>
          <w:rFonts w:ascii="Arial" w:hAnsi="Arial" w:cs="Arial"/>
        </w:rPr>
        <w:t>know</w:t>
      </w:r>
      <w:proofErr w:type="gramEnd"/>
      <w:r w:rsidRPr="00F11E0B">
        <w:rPr>
          <w:rFonts w:ascii="Arial" w:hAnsi="Arial" w:cs="Arial"/>
        </w:rPr>
        <w:t xml:space="preserve"> […], in the teaching and learning stream.  I am not saying the other part. [Participant 05]</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Participant (05), like participant (04) expressed mixed emotions in describing the experience of the teaching awards.  However, the participant, refused to discuss </w:t>
      </w:r>
      <w:r w:rsidRPr="00F11E0B">
        <w:rPr>
          <w:rFonts w:ascii="Arial" w:hAnsi="Arial" w:cs="Arial"/>
        </w:rPr>
        <w:lastRenderedPageBreak/>
        <w:t xml:space="preserve">what was described as ‘the other part’.  My interpretation of this statement suggested that participant (05) did not wish to discuss ‘the negatives’ about the awards.  In keeping with the ethics principles underlying this study; I did not probe, further, pessimistic ideas related to the teaching awards programme.  </w:t>
      </w:r>
    </w:p>
    <w:p w:rsidR="004308D9" w:rsidRPr="00F11E0B" w:rsidRDefault="004308D9" w:rsidP="008D0058">
      <w:pPr>
        <w:ind w:right="720"/>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 No, I won’t.  I believe that an award for teaching and learning should come from the department and they ought to be part of that.   I should not be submitting or nominating myself or someone else; if I have not sat in their classroom for an entire semester. […]  I think that part of that award should be inclusive of the students’ survey. [Participant 01]</w:t>
      </w:r>
    </w:p>
    <w:p w:rsidR="00733817" w:rsidRDefault="00733817" w:rsidP="004308D9">
      <w:pPr>
        <w:spacing w:line="360" w:lineRule="auto"/>
        <w:rPr>
          <w:rFonts w:ascii="Arial" w:hAnsi="Arial" w:cs="Arial"/>
        </w:rPr>
      </w:pPr>
    </w:p>
    <w:p w:rsidR="004308D9" w:rsidRDefault="004308D9" w:rsidP="004308D9">
      <w:pPr>
        <w:spacing w:line="360" w:lineRule="auto"/>
        <w:rPr>
          <w:rFonts w:ascii="Arial" w:hAnsi="Arial" w:cs="Arial"/>
        </w:rPr>
      </w:pPr>
      <w:r w:rsidRPr="00F11E0B">
        <w:rPr>
          <w:rFonts w:ascii="Arial" w:hAnsi="Arial" w:cs="Arial"/>
        </w:rPr>
        <w:t>Participant (01), unlike colleagues stressed the criticality of department involvement in awarding t</w:t>
      </w:r>
      <w:r w:rsidR="007A07CF">
        <w:rPr>
          <w:rFonts w:ascii="Arial" w:hAnsi="Arial" w:cs="Arial"/>
        </w:rPr>
        <w:t xml:space="preserve">eaching excellence (Fanghanel, </w:t>
      </w:r>
      <w:r w:rsidRPr="00F11E0B">
        <w:rPr>
          <w:rFonts w:ascii="Arial" w:hAnsi="Arial" w:cs="Arial"/>
        </w:rPr>
        <w:t xml:space="preserve">2007), but like participants (04) and (05) also highlighted serious issues regarding the teaching awards programme.  The participant introduced the idea of student evaluations, indicating that the first cycle of investigation regarding evidence of excellent teaching should come from the students one teaches in department, before submission to the institution for consideration of an award.  The participant posed the question:  ‘How can one be nominated for an award in teaching by a colleague or colleagues who have not sat in your class and observed your teaching’?  Participant (01) suggested that some </w:t>
      </w:r>
      <w:proofErr w:type="gramStart"/>
      <w:r w:rsidRPr="00F11E0B">
        <w:rPr>
          <w:rFonts w:ascii="Arial" w:hAnsi="Arial" w:cs="Arial"/>
        </w:rPr>
        <w:t>lecturers</w:t>
      </w:r>
      <w:proofErr w:type="gramEnd"/>
      <w:r w:rsidRPr="00F11E0B">
        <w:rPr>
          <w:rFonts w:ascii="Arial" w:hAnsi="Arial" w:cs="Arial"/>
        </w:rPr>
        <w:t xml:space="preserve"> non</w:t>
      </w:r>
      <w:r w:rsidRPr="00F11E0B">
        <w:rPr>
          <w:rFonts w:ascii="Arial" w:eastAsia="Calibri" w:hAnsi="Arial" w:cs="Arial"/>
        </w:rPr>
        <w:t>–</w:t>
      </w:r>
      <w:r w:rsidRPr="00F11E0B">
        <w:rPr>
          <w:rFonts w:ascii="Arial" w:hAnsi="Arial" w:cs="Arial"/>
        </w:rPr>
        <w:t xml:space="preserve">involvement in the programme was principally because of the perception of presumed bias. </w:t>
      </w:r>
    </w:p>
    <w:p w:rsidR="008C5864" w:rsidRPr="00361FEB" w:rsidRDefault="008C5864" w:rsidP="004308D9">
      <w:pPr>
        <w:spacing w:line="360" w:lineRule="auto"/>
        <w:rPr>
          <w:rFonts w:ascii="Arial" w:hAnsi="Arial" w:cs="Arial"/>
        </w:rPr>
      </w:pPr>
    </w:p>
    <w:p w:rsidR="004308D9" w:rsidRPr="00361FEB" w:rsidRDefault="004308D9" w:rsidP="00A62442">
      <w:pPr>
        <w:pStyle w:val="Heading3"/>
        <w:rPr>
          <w:rFonts w:ascii="Arial" w:hAnsi="Arial" w:cs="Arial"/>
          <w:sz w:val="24"/>
          <w:szCs w:val="24"/>
        </w:rPr>
      </w:pPr>
      <w:bookmarkStart w:id="269" w:name="_Toc1031854"/>
      <w:r>
        <w:rPr>
          <w:rFonts w:ascii="Arial" w:hAnsi="Arial" w:cs="Arial"/>
          <w:sz w:val="24"/>
          <w:szCs w:val="24"/>
        </w:rPr>
        <w:t>5.4</w:t>
      </w:r>
      <w:r w:rsidRPr="00361FEB">
        <w:rPr>
          <w:rFonts w:ascii="Arial" w:hAnsi="Arial" w:cs="Arial"/>
          <w:sz w:val="24"/>
          <w:szCs w:val="24"/>
        </w:rPr>
        <w:t xml:space="preserve">.3. </w:t>
      </w:r>
      <w:r>
        <w:rPr>
          <w:rFonts w:ascii="Arial" w:hAnsi="Arial" w:cs="Arial"/>
          <w:sz w:val="24"/>
          <w:szCs w:val="24"/>
        </w:rPr>
        <w:t>ICT</w:t>
      </w:r>
      <w:r w:rsidRPr="00361FEB">
        <w:rPr>
          <w:rFonts w:ascii="Arial" w:hAnsi="Arial" w:cs="Arial"/>
          <w:sz w:val="24"/>
          <w:szCs w:val="24"/>
        </w:rPr>
        <w:t xml:space="preserve"> integration</w:t>
      </w:r>
      <w:bookmarkEnd w:id="269"/>
    </w:p>
    <w:p w:rsidR="004308D9" w:rsidRPr="00361FE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ICT integration was analysed extensively as a variation of dimension </w:t>
      </w:r>
      <w:r w:rsidR="00C87D43">
        <w:rPr>
          <w:rFonts w:ascii="Arial" w:hAnsi="Arial" w:cs="Arial"/>
        </w:rPr>
        <w:t>of</w:t>
      </w:r>
      <w:r w:rsidR="00BE7DCE">
        <w:rPr>
          <w:rFonts w:ascii="Arial" w:hAnsi="Arial" w:cs="Arial"/>
        </w:rPr>
        <w:t xml:space="preserve"> ZHC lecturers’ practice (pp.1</w:t>
      </w:r>
      <w:r w:rsidR="00EB528A">
        <w:rPr>
          <w:rFonts w:ascii="Arial" w:hAnsi="Arial" w:cs="Arial"/>
        </w:rPr>
        <w:t>23</w:t>
      </w:r>
      <w:r w:rsidR="00C87D43" w:rsidRPr="00F11E0B">
        <w:rPr>
          <w:rFonts w:ascii="Arial" w:eastAsia="Calibri" w:hAnsi="Arial" w:cs="Arial"/>
        </w:rPr>
        <w:t>–</w:t>
      </w:r>
      <w:r w:rsidR="00BE7DCE">
        <w:rPr>
          <w:rFonts w:ascii="Arial" w:hAnsi="Arial" w:cs="Arial"/>
        </w:rPr>
        <w:t>1</w:t>
      </w:r>
      <w:r w:rsidR="00EB528A">
        <w:rPr>
          <w:rFonts w:ascii="Arial" w:hAnsi="Arial" w:cs="Arial"/>
        </w:rPr>
        <w:t>25</w:t>
      </w:r>
      <w:r w:rsidRPr="00F11E0B">
        <w:rPr>
          <w:rFonts w:ascii="Arial" w:hAnsi="Arial" w:cs="Arial"/>
        </w:rPr>
        <w:t>); it was also a filter impacting l</w:t>
      </w:r>
      <w:r w:rsidR="00D60B85">
        <w:rPr>
          <w:rFonts w:ascii="Arial" w:hAnsi="Arial" w:cs="Arial"/>
        </w:rPr>
        <w:t xml:space="preserve">ecturers’ practice (Fanghanel, </w:t>
      </w:r>
      <w:r w:rsidRPr="00F11E0B">
        <w:rPr>
          <w:rFonts w:ascii="Arial" w:hAnsi="Arial" w:cs="Arial"/>
        </w:rPr>
        <w:t>2007).  ICT integration in teaching/learning was recognised institutionally as a significant feature of 21</w:t>
      </w:r>
      <w:r w:rsidRPr="00F11E0B">
        <w:rPr>
          <w:rFonts w:ascii="Arial" w:hAnsi="Arial" w:cs="Arial"/>
          <w:vertAlign w:val="superscript"/>
        </w:rPr>
        <w:t>st</w:t>
      </w:r>
      <w:r w:rsidRPr="00F11E0B">
        <w:rPr>
          <w:rFonts w:ascii="Arial" w:hAnsi="Arial" w:cs="Arial"/>
        </w:rPr>
        <w:t xml:space="preserve"> century teaching/learning, but barriers exist (</w:t>
      </w:r>
      <w:r w:rsidR="00D60B85">
        <w:rPr>
          <w:rFonts w:ascii="Arial" w:hAnsi="Arial" w:cs="Arial"/>
          <w:lang w:val="en-TT"/>
        </w:rPr>
        <w:t xml:space="preserve">Kistow, </w:t>
      </w:r>
      <w:r w:rsidRPr="00F11E0B">
        <w:rPr>
          <w:rFonts w:ascii="Arial" w:hAnsi="Arial" w:cs="Arial"/>
          <w:lang w:val="en-TT"/>
        </w:rPr>
        <w:t>2011</w:t>
      </w:r>
      <w:r w:rsidRPr="00F11E0B">
        <w:rPr>
          <w:rFonts w:ascii="MinionPro-Regular" w:hAnsi="MinionPro-Regular" w:cs="MinionPro-Regular"/>
          <w:lang w:val="en-TT"/>
        </w:rPr>
        <w:t>)</w:t>
      </w:r>
      <w:r w:rsidRPr="00F11E0B">
        <w:rPr>
          <w:rFonts w:ascii="Arial" w:hAnsi="Arial" w:cs="Arial"/>
        </w:rPr>
        <w:t>.  Based on participants’ narratives, there appeared to be a lack of consensus by ZHC lecturers of its efficacy in HE teaching, including technical and reliability issues.  Concerns relating to increased lecturer workload (participant, 05, p.</w:t>
      </w:r>
      <w:r w:rsidR="008C0390">
        <w:rPr>
          <w:rFonts w:ascii="Arial" w:hAnsi="Arial" w:cs="Arial"/>
        </w:rPr>
        <w:t xml:space="preserve"> 124</w:t>
      </w:r>
      <w:r w:rsidRPr="00F11E0B">
        <w:rPr>
          <w:rFonts w:ascii="Arial" w:hAnsi="Arial" w:cs="Arial"/>
        </w:rPr>
        <w:t>)</w:t>
      </w:r>
      <w:r w:rsidR="00990751">
        <w:rPr>
          <w:rFonts w:ascii="Arial" w:hAnsi="Arial" w:cs="Arial"/>
        </w:rPr>
        <w:t>,</w:t>
      </w:r>
      <w:r w:rsidRPr="00F11E0B">
        <w:rPr>
          <w:rFonts w:ascii="Arial" w:hAnsi="Arial" w:cs="Arial"/>
        </w:rPr>
        <w:t xml:space="preserve"> </w:t>
      </w:r>
      <w:r w:rsidR="00990751">
        <w:rPr>
          <w:rFonts w:ascii="Arial" w:hAnsi="Arial" w:cs="Arial"/>
        </w:rPr>
        <w:t xml:space="preserve">and </w:t>
      </w:r>
      <w:r w:rsidRPr="00F11E0B">
        <w:rPr>
          <w:rFonts w:ascii="Arial" w:hAnsi="Arial" w:cs="Arial"/>
        </w:rPr>
        <w:t>lack of student engagement with online material on the LMS</w:t>
      </w:r>
      <w:r w:rsidR="00210C0B">
        <w:rPr>
          <w:rFonts w:ascii="Arial" w:hAnsi="Arial" w:cs="Arial"/>
        </w:rPr>
        <w:t xml:space="preserve"> because </w:t>
      </w:r>
      <w:r w:rsidR="00210C0B" w:rsidRPr="00F11E0B">
        <w:rPr>
          <w:rFonts w:ascii="Arial" w:hAnsi="Arial" w:cs="Arial"/>
        </w:rPr>
        <w:t>stu</w:t>
      </w:r>
      <w:r w:rsidR="00B630BF">
        <w:rPr>
          <w:rFonts w:ascii="Arial" w:hAnsi="Arial" w:cs="Arial"/>
        </w:rPr>
        <w:t>dents prefer</w:t>
      </w:r>
      <w:r w:rsidR="00210C0B" w:rsidRPr="00F11E0B">
        <w:rPr>
          <w:rFonts w:ascii="Arial" w:hAnsi="Arial" w:cs="Arial"/>
        </w:rPr>
        <w:t xml:space="preserve"> seat</w:t>
      </w:r>
      <w:r w:rsidR="00210C0B" w:rsidRPr="00F11E0B">
        <w:rPr>
          <w:rFonts w:ascii="Arial" w:eastAsia="Calibri" w:hAnsi="Arial" w:cs="Arial"/>
        </w:rPr>
        <w:t>–based education</w:t>
      </w:r>
      <w:r w:rsidRPr="00F11E0B">
        <w:rPr>
          <w:rFonts w:ascii="Arial" w:hAnsi="Arial" w:cs="Arial"/>
        </w:rPr>
        <w:t xml:space="preserve"> (participant 04, p.</w:t>
      </w:r>
      <w:r w:rsidR="005732A8">
        <w:rPr>
          <w:rFonts w:ascii="Arial" w:hAnsi="Arial" w:cs="Arial"/>
        </w:rPr>
        <w:t xml:space="preserve"> 1</w:t>
      </w:r>
      <w:r w:rsidR="008C0390">
        <w:rPr>
          <w:rFonts w:ascii="Arial" w:hAnsi="Arial" w:cs="Arial"/>
        </w:rPr>
        <w:t>24</w:t>
      </w:r>
      <w:r w:rsidRPr="00F11E0B">
        <w:rPr>
          <w:rFonts w:ascii="Arial" w:hAnsi="Arial" w:cs="Arial"/>
        </w:rPr>
        <w:t>)</w:t>
      </w:r>
      <w:r w:rsidR="00213ACD">
        <w:rPr>
          <w:rFonts w:ascii="Arial" w:hAnsi="Arial" w:cs="Arial"/>
        </w:rPr>
        <w:t>. T</w:t>
      </w:r>
      <w:r w:rsidR="00210C0B">
        <w:rPr>
          <w:rFonts w:ascii="Arial" w:hAnsi="Arial" w:cs="Arial"/>
        </w:rPr>
        <w:t xml:space="preserve">hese </w:t>
      </w:r>
      <w:r w:rsidR="00210C0B">
        <w:rPr>
          <w:rFonts w:ascii="Arial" w:hAnsi="Arial" w:cs="Arial"/>
        </w:rPr>
        <w:lastRenderedPageBreak/>
        <w:t>perceptions were negatively impacting</w:t>
      </w:r>
      <w:r w:rsidRPr="00F11E0B">
        <w:rPr>
          <w:rFonts w:ascii="Arial" w:hAnsi="Arial" w:cs="Arial"/>
        </w:rPr>
        <w:t xml:space="preserve"> ICT integration</w:t>
      </w:r>
      <w:r w:rsidR="00210C0B">
        <w:rPr>
          <w:rFonts w:ascii="Arial" w:hAnsi="Arial" w:cs="Arial"/>
        </w:rPr>
        <w:t xml:space="preserve"> institutionally</w:t>
      </w:r>
      <w:r w:rsidRPr="00F11E0B">
        <w:rPr>
          <w:rFonts w:ascii="Arial" w:hAnsi="Arial" w:cs="Arial"/>
        </w:rPr>
        <w:t xml:space="preserve"> </w:t>
      </w:r>
      <w:r w:rsidR="00210C0B">
        <w:rPr>
          <w:rFonts w:ascii="Arial" w:hAnsi="Arial" w:cs="Arial"/>
        </w:rPr>
        <w:t>at</w:t>
      </w:r>
      <w:r w:rsidRPr="00F11E0B">
        <w:rPr>
          <w:rFonts w:ascii="Arial" w:hAnsi="Arial" w:cs="Arial"/>
        </w:rPr>
        <w:t xml:space="preserve"> ZHC (</w:t>
      </w:r>
      <w:r w:rsidRPr="00F11E0B">
        <w:rPr>
          <w:rFonts w:ascii="Arial" w:hAnsi="Arial" w:cs="Arial"/>
          <w:bCs/>
        </w:rPr>
        <w:t xml:space="preserve">Gaffar </w:t>
      </w:r>
      <w:r w:rsidRPr="00F11E0B">
        <w:rPr>
          <w:rFonts w:ascii="Arial" w:hAnsi="Arial" w:cs="Arial"/>
          <w:bCs/>
          <w:i/>
        </w:rPr>
        <w:t>et al</w:t>
      </w:r>
      <w:r w:rsidR="00D60B85">
        <w:rPr>
          <w:rFonts w:ascii="Arial" w:hAnsi="Arial" w:cs="Arial"/>
          <w:bCs/>
        </w:rPr>
        <w:t xml:space="preserve">., </w:t>
      </w:r>
      <w:r w:rsidRPr="00F11E0B">
        <w:rPr>
          <w:rFonts w:ascii="Arial" w:hAnsi="Arial" w:cs="Arial"/>
          <w:bCs/>
        </w:rPr>
        <w:t>2011)</w:t>
      </w:r>
      <w:r w:rsidRPr="00F11E0B">
        <w:rPr>
          <w:rFonts w:ascii="Arial" w:hAnsi="Arial" w:cs="Arial"/>
        </w:rPr>
        <w:t xml:space="preserve">. </w:t>
      </w:r>
    </w:p>
    <w:p w:rsidR="00C86817" w:rsidRDefault="00C86817" w:rsidP="004308D9">
      <w:pPr>
        <w:spacing w:line="360" w:lineRule="auto"/>
        <w:rPr>
          <w:rFonts w:ascii="Arial" w:hAnsi="Arial" w:cs="Arial"/>
        </w:rPr>
      </w:pPr>
    </w:p>
    <w:p w:rsidR="00733817" w:rsidRPr="00986A2D" w:rsidRDefault="004308D9" w:rsidP="00986A2D">
      <w:pPr>
        <w:spacing w:line="360" w:lineRule="auto"/>
        <w:rPr>
          <w:rFonts w:ascii="Arial" w:hAnsi="Arial" w:cs="Arial"/>
        </w:rPr>
      </w:pPr>
      <w:r w:rsidRPr="00F11E0B">
        <w:rPr>
          <w:rFonts w:ascii="Arial" w:hAnsi="Arial" w:cs="Arial"/>
        </w:rPr>
        <w:t xml:space="preserve">Other participants displayed a positive attitude toward ICT integration.  For example, participants cited better course delivery (participant, 01, p. </w:t>
      </w:r>
      <w:r w:rsidR="00986A2D">
        <w:rPr>
          <w:rFonts w:ascii="Arial" w:hAnsi="Arial" w:cs="Arial"/>
        </w:rPr>
        <w:t>123</w:t>
      </w:r>
      <w:r w:rsidR="0077300F">
        <w:rPr>
          <w:rFonts w:ascii="Arial" w:hAnsi="Arial" w:cs="Arial"/>
        </w:rPr>
        <w:t>).</w:t>
      </w:r>
      <w:r w:rsidRPr="00F11E0B">
        <w:rPr>
          <w:rFonts w:ascii="Arial" w:hAnsi="Arial" w:cs="Arial"/>
        </w:rPr>
        <w:t xml:space="preserve">  Institutionally, the integration of ICT in teaching/learning continues at MU (</w:t>
      </w:r>
      <w:r w:rsidR="006173E7">
        <w:rPr>
          <w:rFonts w:ascii="Arial" w:hAnsi="Arial" w:cs="Arial"/>
          <w:lang w:val="en-TT"/>
        </w:rPr>
        <w:t xml:space="preserve">Siemens and Weller, </w:t>
      </w:r>
      <w:r w:rsidRPr="00F11E0B">
        <w:rPr>
          <w:rFonts w:ascii="Arial" w:hAnsi="Arial" w:cs="Arial"/>
          <w:lang w:val="en-TT"/>
        </w:rPr>
        <w:t>2011;</w:t>
      </w:r>
      <w:r w:rsidRPr="00F11E0B">
        <w:rPr>
          <w:rFonts w:ascii="Arial" w:hAnsi="Arial" w:cs="Arial"/>
        </w:rPr>
        <w:t xml:space="preserve"> </w:t>
      </w:r>
      <w:r w:rsidR="006173E7">
        <w:rPr>
          <w:rFonts w:ascii="Arial" w:eastAsia="Times New Roman" w:hAnsi="Arial" w:cs="Arial"/>
        </w:rPr>
        <w:t xml:space="preserve">Anderson, </w:t>
      </w:r>
      <w:r w:rsidRPr="00F11E0B">
        <w:rPr>
          <w:rFonts w:ascii="Arial" w:eastAsia="Times New Roman" w:hAnsi="Arial" w:cs="Arial"/>
        </w:rPr>
        <w:t>2009)</w:t>
      </w:r>
      <w:r w:rsidRPr="00F11E0B">
        <w:rPr>
          <w:rFonts w:ascii="Arial" w:hAnsi="Arial" w:cs="Arial"/>
        </w:rPr>
        <w:t>.  However, resistance, based on individual lecturer’s attitude towards technology integration remains (</w:t>
      </w:r>
      <w:r w:rsidRPr="00F11E0B">
        <w:rPr>
          <w:rFonts w:ascii="Arial" w:hAnsi="Arial" w:cs="Arial"/>
          <w:bCs/>
        </w:rPr>
        <w:t xml:space="preserve">Gaffar </w:t>
      </w:r>
      <w:r w:rsidRPr="00F11E0B">
        <w:rPr>
          <w:rFonts w:ascii="Arial" w:hAnsi="Arial" w:cs="Arial"/>
          <w:bCs/>
          <w:i/>
        </w:rPr>
        <w:t>et al</w:t>
      </w:r>
      <w:r w:rsidR="006173E7">
        <w:rPr>
          <w:rFonts w:ascii="Arial" w:hAnsi="Arial" w:cs="Arial"/>
          <w:bCs/>
        </w:rPr>
        <w:t xml:space="preserve">., </w:t>
      </w:r>
      <w:r w:rsidRPr="00F11E0B">
        <w:rPr>
          <w:rFonts w:ascii="Arial" w:hAnsi="Arial" w:cs="Arial"/>
          <w:bCs/>
        </w:rPr>
        <w:t>2011)</w:t>
      </w:r>
      <w:r w:rsidRPr="00F11E0B">
        <w:rPr>
          <w:rFonts w:ascii="Arial" w:hAnsi="Arial" w:cs="Arial"/>
        </w:rPr>
        <w:t>.  Students, on the other hand, expect lecturers to implement some form of blended/on-line learning as part of their teac</w:t>
      </w:r>
      <w:r w:rsidR="006173E7">
        <w:rPr>
          <w:rFonts w:ascii="Arial" w:hAnsi="Arial" w:cs="Arial"/>
        </w:rPr>
        <w:t xml:space="preserve">hing/learning sessions (Bates, </w:t>
      </w:r>
      <w:r w:rsidRPr="00F11E0B">
        <w:rPr>
          <w:rFonts w:ascii="Arial" w:hAnsi="Arial" w:cs="Arial"/>
        </w:rPr>
        <w:t xml:space="preserve">2015).   </w:t>
      </w:r>
    </w:p>
    <w:p w:rsidR="00986A2D" w:rsidRDefault="00986A2D" w:rsidP="00801754">
      <w:pPr>
        <w:pStyle w:val="Heading3"/>
        <w:rPr>
          <w:rFonts w:ascii="Arial" w:hAnsi="Arial" w:cs="Arial"/>
          <w:sz w:val="24"/>
          <w:szCs w:val="24"/>
        </w:rPr>
      </w:pPr>
      <w:bookmarkStart w:id="270" w:name="_Toc1031855"/>
    </w:p>
    <w:p w:rsidR="004308D9" w:rsidRPr="00361FEB" w:rsidRDefault="004308D9" w:rsidP="00801754">
      <w:pPr>
        <w:pStyle w:val="Heading3"/>
        <w:rPr>
          <w:rFonts w:ascii="Arial" w:hAnsi="Arial" w:cs="Arial"/>
          <w:sz w:val="24"/>
          <w:szCs w:val="24"/>
        </w:rPr>
      </w:pPr>
      <w:r>
        <w:rPr>
          <w:rFonts w:ascii="Arial" w:hAnsi="Arial" w:cs="Arial"/>
          <w:sz w:val="24"/>
          <w:szCs w:val="24"/>
        </w:rPr>
        <w:t>5.4.3</w:t>
      </w:r>
      <w:r w:rsidRPr="00361FEB">
        <w:rPr>
          <w:rFonts w:ascii="Arial" w:hAnsi="Arial" w:cs="Arial"/>
          <w:sz w:val="24"/>
          <w:szCs w:val="24"/>
        </w:rPr>
        <w:t>. Assessment</w:t>
      </w:r>
      <w:bookmarkEnd w:id="270"/>
    </w:p>
    <w:p w:rsidR="004308D9" w:rsidRPr="00361FEB" w:rsidRDefault="004308D9" w:rsidP="004308D9">
      <w:pPr>
        <w:spacing w:line="360" w:lineRule="auto"/>
        <w:rPr>
          <w:sz w:val="28"/>
          <w:szCs w:val="28"/>
        </w:rPr>
      </w:pPr>
    </w:p>
    <w:p w:rsidR="004308D9" w:rsidRPr="00F11E0B" w:rsidRDefault="004308D9" w:rsidP="004308D9">
      <w:pPr>
        <w:autoSpaceDE w:val="0"/>
        <w:autoSpaceDN w:val="0"/>
        <w:adjustRightInd w:val="0"/>
        <w:spacing w:line="360" w:lineRule="auto"/>
        <w:rPr>
          <w:rFonts w:ascii="Arial" w:hAnsi="Arial" w:cs="Arial"/>
        </w:rPr>
      </w:pPr>
      <w:r w:rsidRPr="00F11E0B">
        <w:rPr>
          <w:rFonts w:ascii="Arial" w:hAnsi="Arial" w:cs="Arial"/>
        </w:rPr>
        <w:t>Previously analysed as a dimension of variation in lecturers’ practice (</w:t>
      </w:r>
      <w:r w:rsidR="0051236D">
        <w:rPr>
          <w:rFonts w:ascii="Arial" w:hAnsi="Arial" w:cs="Arial"/>
        </w:rPr>
        <w:t>5.3.4</w:t>
      </w:r>
      <w:r w:rsidRPr="00F11E0B">
        <w:rPr>
          <w:rFonts w:ascii="Arial" w:hAnsi="Arial" w:cs="Arial"/>
        </w:rPr>
        <w:t>. above)</w:t>
      </w:r>
      <w:r w:rsidR="00C41BBD">
        <w:rPr>
          <w:rFonts w:ascii="Arial" w:hAnsi="Arial" w:cs="Arial"/>
        </w:rPr>
        <w:t>;</w:t>
      </w:r>
      <w:r w:rsidRPr="00F11E0B">
        <w:rPr>
          <w:rFonts w:ascii="Arial" w:hAnsi="Arial" w:cs="Arial"/>
        </w:rPr>
        <w:t xml:space="preserve"> assessment also featured as an institutional filter impacting ZHC lecturers’ practice (Ast</w:t>
      </w:r>
      <w:r w:rsidR="00C41BBD">
        <w:rPr>
          <w:rFonts w:ascii="Arial" w:hAnsi="Arial" w:cs="Arial"/>
        </w:rPr>
        <w:t xml:space="preserve">in, 2012; Fanghanel, </w:t>
      </w:r>
      <w:r w:rsidRPr="00F11E0B">
        <w:rPr>
          <w:rFonts w:ascii="Arial" w:hAnsi="Arial" w:cs="Arial"/>
        </w:rPr>
        <w:t>2007).  Assessment was recognised as critical to student academic performance, certification and represented a major aspect of MU resource and reputation</w:t>
      </w:r>
      <w:r w:rsidR="00C41BBD">
        <w:rPr>
          <w:rFonts w:ascii="Arial" w:hAnsi="Arial" w:cs="Arial"/>
        </w:rPr>
        <w:t xml:space="preserve">al excellence strategy (Astin, </w:t>
      </w:r>
      <w:r w:rsidRPr="00F11E0B">
        <w:rPr>
          <w:rFonts w:ascii="Arial" w:hAnsi="Arial" w:cs="Arial"/>
        </w:rPr>
        <w:t>2012, 1985).  Consequently, examination results featured as marketing strategy in the highly competitive, ‘local’, internationalised HE environment.  As a function of their institutional practice, lecturers’ current conception of assessment was primarily focused on obtaining excellent student performanc</w:t>
      </w:r>
      <w:r w:rsidR="00C41BBD">
        <w:rPr>
          <w:rFonts w:ascii="Arial" w:hAnsi="Arial" w:cs="Arial"/>
        </w:rPr>
        <w:t xml:space="preserve">e (Astin, </w:t>
      </w:r>
      <w:r w:rsidRPr="00F11E0B">
        <w:rPr>
          <w:rFonts w:ascii="Arial" w:hAnsi="Arial" w:cs="Arial"/>
        </w:rPr>
        <w:t>2012, 1985).  However, assessment at ZHC was traditional, individualistic, and competition</w:t>
      </w:r>
      <w:r w:rsidRPr="00F11E0B">
        <w:rPr>
          <w:rFonts w:ascii="Arial" w:eastAsia="Calibri" w:hAnsi="Arial" w:cs="Arial"/>
        </w:rPr>
        <w:t>–</w:t>
      </w:r>
      <w:r w:rsidRPr="00F11E0B">
        <w:rPr>
          <w:rFonts w:ascii="Arial" w:hAnsi="Arial" w:cs="Arial"/>
        </w:rPr>
        <w:t>based (</w:t>
      </w:r>
      <w:r w:rsidR="00C41BBD">
        <w:rPr>
          <w:rFonts w:ascii="Arial" w:eastAsia="Times New Roman" w:hAnsi="Arial" w:cs="Arial"/>
        </w:rPr>
        <w:t xml:space="preserve">Maphosa, and Kalenga, 2012; Astin, </w:t>
      </w:r>
      <w:r w:rsidRPr="00F11E0B">
        <w:rPr>
          <w:rFonts w:ascii="Arial" w:eastAsia="Times New Roman" w:hAnsi="Arial" w:cs="Arial"/>
        </w:rPr>
        <w:t>1985)</w:t>
      </w:r>
      <w:r w:rsidRPr="00F11E0B">
        <w:rPr>
          <w:rFonts w:ascii="Arial" w:hAnsi="Arial" w:cs="Arial"/>
        </w:rPr>
        <w:t>.  Undergraduate excellent examination performance was rewarded with full post</w:t>
      </w:r>
      <w:r w:rsidRPr="00F11E0B">
        <w:rPr>
          <w:rFonts w:ascii="Arial" w:eastAsia="Calibri" w:hAnsi="Arial" w:cs="Arial"/>
        </w:rPr>
        <w:t>–</w:t>
      </w:r>
      <w:r w:rsidRPr="00F11E0B">
        <w:rPr>
          <w:rFonts w:ascii="Arial" w:hAnsi="Arial" w:cs="Arial"/>
        </w:rPr>
        <w:t xml:space="preserve">graduate scholarships.  </w:t>
      </w:r>
    </w:p>
    <w:p w:rsidR="004308D9" w:rsidRPr="00F11E0B" w:rsidRDefault="004308D9" w:rsidP="004308D9">
      <w:pPr>
        <w:autoSpaceDE w:val="0"/>
        <w:autoSpaceDN w:val="0"/>
        <w:adjustRightInd w:val="0"/>
        <w:spacing w:line="360" w:lineRule="auto"/>
        <w:rPr>
          <w:rFonts w:ascii="Arial" w:hAnsi="Arial" w:cs="Arial"/>
        </w:rPr>
      </w:pPr>
    </w:p>
    <w:p w:rsidR="004308D9" w:rsidRPr="008D0058" w:rsidRDefault="004308D9" w:rsidP="008D0058">
      <w:pPr>
        <w:autoSpaceDE w:val="0"/>
        <w:autoSpaceDN w:val="0"/>
        <w:adjustRightInd w:val="0"/>
        <w:spacing w:line="360" w:lineRule="auto"/>
        <w:rPr>
          <w:rFonts w:ascii="Arial" w:hAnsi="Arial" w:cs="Arial"/>
        </w:rPr>
      </w:pPr>
      <w:r w:rsidRPr="00F11E0B">
        <w:rPr>
          <w:rFonts w:ascii="Arial" w:hAnsi="Arial" w:cs="Arial"/>
        </w:rPr>
        <w:t>Current student assessment focus was inadequate, with a tendency to demonstrate current knowledge, not student conceptual development (Boud and Falchikov</w:t>
      </w:r>
      <w:r w:rsidRPr="00F11E0B">
        <w:t>,</w:t>
      </w:r>
      <w:r w:rsidRPr="00F11E0B">
        <w:rPr>
          <w:color w:val="FF0000"/>
        </w:rPr>
        <w:t xml:space="preserve"> </w:t>
      </w:r>
      <w:r w:rsidR="00B82CFC">
        <w:rPr>
          <w:rFonts w:ascii="Arial" w:hAnsi="Arial" w:cs="Arial"/>
        </w:rPr>
        <w:t xml:space="preserve">2007; Gibbs and Simpson, </w:t>
      </w:r>
      <w:r w:rsidRPr="00F11E0B">
        <w:rPr>
          <w:rFonts w:ascii="Arial" w:hAnsi="Arial" w:cs="Arial"/>
        </w:rPr>
        <w:t>2005).  Lecturers in my sample continued to demonstrate a positive attitude towards the long</w:t>
      </w:r>
      <w:r w:rsidRPr="00F11E0B">
        <w:rPr>
          <w:rFonts w:ascii="Arial" w:eastAsia="Calibri" w:hAnsi="Arial" w:cs="Arial"/>
        </w:rPr>
        <w:t>–</w:t>
      </w:r>
      <w:r w:rsidRPr="00F11E0B">
        <w:rPr>
          <w:rFonts w:ascii="Arial" w:hAnsi="Arial" w:cs="Arial"/>
        </w:rPr>
        <w:t>established traditional HE assessment (</w:t>
      </w:r>
      <w:r w:rsidR="00B82CFC">
        <w:rPr>
          <w:rFonts w:ascii="Arial" w:eastAsia="Times New Roman" w:hAnsi="Arial" w:cs="Arial"/>
        </w:rPr>
        <w:t xml:space="preserve">Maphosa, and Kalenga, </w:t>
      </w:r>
      <w:r w:rsidRPr="00F11E0B">
        <w:rPr>
          <w:rFonts w:ascii="Arial" w:eastAsia="Times New Roman" w:hAnsi="Arial" w:cs="Arial"/>
        </w:rPr>
        <w:t>2012).</w:t>
      </w:r>
      <w:r w:rsidRPr="00F11E0B">
        <w:rPr>
          <w:rFonts w:ascii="Arial" w:hAnsi="Arial" w:cs="Arial"/>
        </w:rPr>
        <w:t xml:space="preserve">  This is not surprising since, institutionally, MU teaching function involves, principally, transmitting spe</w:t>
      </w:r>
      <w:r w:rsidR="00B82CFC">
        <w:rPr>
          <w:rFonts w:ascii="Arial" w:hAnsi="Arial" w:cs="Arial"/>
        </w:rPr>
        <w:t xml:space="preserve">cialised knowledge (Rodriguez, </w:t>
      </w:r>
      <w:r w:rsidRPr="00F11E0B">
        <w:rPr>
          <w:rFonts w:ascii="Arial" w:hAnsi="Arial" w:cs="Arial"/>
        </w:rPr>
        <w:t xml:space="preserve">2008).  While attempts continue at improving student </w:t>
      </w:r>
      <w:r w:rsidRPr="00F11E0B">
        <w:rPr>
          <w:rFonts w:ascii="Arial" w:hAnsi="Arial" w:cs="Arial"/>
        </w:rPr>
        <w:lastRenderedPageBreak/>
        <w:t>assessment, principally as a consequence of lecturers involvement in the CUTL programme; current focus targeted preparing students for examinations (Participant 01, p</w:t>
      </w:r>
      <w:r w:rsidR="00C26DC1">
        <w:rPr>
          <w:rFonts w:ascii="Arial" w:hAnsi="Arial" w:cs="Arial"/>
        </w:rPr>
        <w:t xml:space="preserve"> 123</w:t>
      </w:r>
      <w:r w:rsidRPr="00F11E0B">
        <w:rPr>
          <w:rFonts w:ascii="Arial" w:hAnsi="Arial" w:cs="Arial"/>
        </w:rPr>
        <w:t xml:space="preserve"> ); and helping to improve the performance of underperforming students (Participant 02, p.</w:t>
      </w:r>
      <w:r w:rsidR="0030464E">
        <w:rPr>
          <w:rFonts w:ascii="Arial" w:hAnsi="Arial" w:cs="Arial"/>
        </w:rPr>
        <w:t>12</w:t>
      </w:r>
      <w:r w:rsidR="00C26DC1">
        <w:rPr>
          <w:rFonts w:ascii="Arial" w:hAnsi="Arial" w:cs="Arial"/>
        </w:rPr>
        <w:t>6</w:t>
      </w:r>
      <w:r w:rsidRPr="00F11E0B">
        <w:rPr>
          <w:rFonts w:ascii="Arial" w:hAnsi="Arial" w:cs="Arial"/>
        </w:rPr>
        <w:t>).</w:t>
      </w:r>
    </w:p>
    <w:p w:rsidR="004308D9" w:rsidRDefault="004308D9" w:rsidP="004308D9">
      <w:pPr>
        <w:rPr>
          <w:rFonts w:ascii="Arial" w:hAnsi="Arial" w:cs="Arial"/>
          <w:b/>
        </w:rPr>
      </w:pPr>
    </w:p>
    <w:p w:rsidR="008C5864" w:rsidRPr="0017417B" w:rsidRDefault="004308D9" w:rsidP="00A62442">
      <w:pPr>
        <w:pStyle w:val="Heading2"/>
        <w:rPr>
          <w:rFonts w:ascii="Arial" w:hAnsi="Arial" w:cs="Arial"/>
          <w:i/>
          <w:sz w:val="28"/>
          <w:szCs w:val="28"/>
        </w:rPr>
      </w:pPr>
      <w:bookmarkStart w:id="271" w:name="_Toc1031856"/>
      <w:r w:rsidRPr="0017417B">
        <w:rPr>
          <w:rFonts w:ascii="Arial" w:hAnsi="Arial" w:cs="Arial"/>
          <w:i/>
          <w:sz w:val="28"/>
          <w:szCs w:val="28"/>
        </w:rPr>
        <w:t>5.5. Post</w:t>
      </w:r>
      <w:r w:rsidRPr="0017417B">
        <w:rPr>
          <w:rFonts w:ascii="Arial" w:eastAsia="Calibri" w:hAnsi="Arial" w:cs="Arial"/>
          <w:i/>
          <w:sz w:val="28"/>
          <w:szCs w:val="28"/>
        </w:rPr>
        <w:t>–</w:t>
      </w:r>
      <w:r w:rsidRPr="0017417B">
        <w:rPr>
          <w:rFonts w:ascii="Arial" w:hAnsi="Arial" w:cs="Arial"/>
          <w:i/>
          <w:sz w:val="28"/>
          <w:szCs w:val="28"/>
        </w:rPr>
        <w:t>CUTL Support</w:t>
      </w:r>
      <w:bookmarkEnd w:id="271"/>
    </w:p>
    <w:p w:rsidR="008C5864" w:rsidRDefault="008C5864" w:rsidP="008C5864">
      <w:pPr>
        <w:spacing w:line="360" w:lineRule="auto"/>
        <w:rPr>
          <w:rFonts w:ascii="Arial" w:hAnsi="Arial" w:cs="Arial"/>
          <w:b/>
          <w:i/>
          <w:sz w:val="28"/>
          <w:szCs w:val="28"/>
        </w:rPr>
      </w:pPr>
    </w:p>
    <w:p w:rsidR="004308D9" w:rsidRPr="00F11E0B" w:rsidRDefault="004308D9" w:rsidP="004308D9">
      <w:pPr>
        <w:spacing w:line="360" w:lineRule="auto"/>
        <w:rPr>
          <w:rFonts w:ascii="Arial" w:hAnsi="Arial" w:cs="Arial"/>
        </w:rPr>
      </w:pPr>
      <w:r w:rsidRPr="00F11E0B">
        <w:rPr>
          <w:rFonts w:ascii="Arial" w:hAnsi="Arial" w:cs="Arial"/>
        </w:rPr>
        <w:t>Given the link between CUTL, and teaching portfolio development for ZHC teaching awards; participants recognised the requirement for more post</w:t>
      </w:r>
      <w:r w:rsidRPr="00F11E0B">
        <w:rPr>
          <w:rFonts w:ascii="Arial" w:eastAsia="Calibri" w:hAnsi="Arial" w:cs="Arial"/>
        </w:rPr>
        <w:t>–</w:t>
      </w:r>
      <w:r w:rsidRPr="00F11E0B">
        <w:rPr>
          <w:rFonts w:ascii="Arial" w:hAnsi="Arial" w:cs="Arial"/>
        </w:rPr>
        <w:t>CUTL support, particularly with respect to peer observation. They recognised the criticality of collaboration as a means of fostering excellent teaching.</w:t>
      </w:r>
    </w:p>
    <w:p w:rsidR="004308D9" w:rsidRPr="00F11E0B" w:rsidRDefault="004308D9" w:rsidP="004308D9">
      <w:pPr>
        <w:spacing w:line="360" w:lineRule="auto"/>
        <w:rPr>
          <w:rFonts w:ascii="Arial" w:hAnsi="Arial" w:cs="Arial"/>
        </w:rPr>
      </w:pPr>
    </w:p>
    <w:p w:rsidR="004308D9" w:rsidRPr="00F11E0B" w:rsidRDefault="004308D9" w:rsidP="004308D9">
      <w:pPr>
        <w:ind w:left="720" w:right="1423"/>
        <w:rPr>
          <w:rFonts w:ascii="Arial" w:hAnsi="Arial" w:cs="Arial"/>
        </w:rPr>
      </w:pPr>
      <w:r w:rsidRPr="00F11E0B">
        <w:rPr>
          <w:rFonts w:ascii="Arial" w:hAnsi="Arial" w:cs="Arial"/>
        </w:rPr>
        <w:t>I don’t think we have enough supporting mechanism after CUTL […].  One of the things is that peer observation process.  The fact is</w:t>
      </w:r>
      <w:proofErr w:type="gramStart"/>
      <w:r w:rsidRPr="00F11E0B">
        <w:rPr>
          <w:rFonts w:ascii="Arial" w:hAnsi="Arial" w:cs="Arial"/>
        </w:rPr>
        <w:t>,</w:t>
      </w:r>
      <w:proofErr w:type="gramEnd"/>
      <w:r w:rsidRPr="00F11E0B">
        <w:rPr>
          <w:rFonts w:ascii="Arial" w:hAnsi="Arial" w:cs="Arial"/>
        </w:rPr>
        <w:t xml:space="preserve"> we want post</w:t>
      </w:r>
      <w:r w:rsidRPr="00F11E0B">
        <w:rPr>
          <w:rFonts w:ascii="Arial" w:eastAsia="Calibri" w:hAnsi="Arial" w:cs="Arial"/>
        </w:rPr>
        <w:t>–</w:t>
      </w:r>
      <w:r w:rsidRPr="00F11E0B">
        <w:rPr>
          <w:rFonts w:ascii="Arial" w:hAnsi="Arial" w:cs="Arial"/>
        </w:rPr>
        <w:t xml:space="preserve">CUTL support. […]. Maybe encourage us or find some ways to get us to continuing doing good teaching [Participant 02].   </w:t>
      </w:r>
    </w:p>
    <w:p w:rsidR="004308D9" w:rsidRPr="00F11E0B" w:rsidRDefault="004308D9" w:rsidP="004308D9">
      <w:pPr>
        <w:spacing w:line="360" w:lineRule="auto"/>
        <w:rPr>
          <w:rFonts w:ascii="Arial" w:hAnsi="Arial" w:cs="Arial"/>
        </w:rPr>
      </w:pPr>
    </w:p>
    <w:p w:rsidR="004308D9" w:rsidRPr="00F11E0B" w:rsidRDefault="004308D9" w:rsidP="004308D9">
      <w:pPr>
        <w:ind w:left="720" w:right="1422"/>
        <w:rPr>
          <w:rFonts w:ascii="Arial" w:hAnsi="Arial" w:cs="Arial"/>
        </w:rPr>
      </w:pPr>
      <w:r w:rsidRPr="00F11E0B">
        <w:rPr>
          <w:rFonts w:ascii="Arial" w:hAnsi="Arial" w:cs="Arial"/>
        </w:rPr>
        <w:t>CUTL wasn’t anything that I chose to do […].  It was something I resisted […] and didn’t want to do, but I felt well, ok […].  No one came into my classroom to enquire how I was doing […] so I continued to use the old teaching methods. [Participant 05]</w:t>
      </w:r>
    </w:p>
    <w:p w:rsidR="004308D9" w:rsidRPr="00F11E0B" w:rsidRDefault="004308D9" w:rsidP="004308D9">
      <w:pPr>
        <w:spacing w:line="360" w:lineRule="auto"/>
        <w:rPr>
          <w:rFonts w:ascii="Arial" w:hAnsi="Arial" w:cs="Arial"/>
        </w:rPr>
      </w:pPr>
    </w:p>
    <w:p w:rsidR="004308D9" w:rsidRPr="00B538E0" w:rsidRDefault="004308D9" w:rsidP="00B538E0">
      <w:pPr>
        <w:spacing w:line="360" w:lineRule="auto"/>
        <w:rPr>
          <w:rFonts w:ascii="Arial" w:hAnsi="Arial" w:cs="Arial"/>
        </w:rPr>
      </w:pPr>
      <w:r w:rsidRPr="00F11E0B">
        <w:rPr>
          <w:rFonts w:ascii="Arial" w:hAnsi="Arial" w:cs="Arial"/>
        </w:rPr>
        <w:t>Participant (02) like (05) highlighted a serious institutional deficiency in terms of the monitoring of lecturers’ post</w:t>
      </w:r>
      <w:r w:rsidRPr="00F11E0B">
        <w:rPr>
          <w:rFonts w:ascii="Arial" w:eastAsia="Calibri" w:hAnsi="Arial" w:cs="Arial"/>
        </w:rPr>
        <w:t xml:space="preserve">–CUTL practice.  Both participants identified the institutional requirement for </w:t>
      </w:r>
      <w:r w:rsidRPr="00F11E0B">
        <w:rPr>
          <w:rFonts w:ascii="Arial" w:hAnsi="Arial" w:cs="Arial"/>
        </w:rPr>
        <w:t>post</w:t>
      </w:r>
      <w:r w:rsidRPr="00F11E0B">
        <w:rPr>
          <w:rFonts w:ascii="Arial" w:eastAsia="Calibri" w:hAnsi="Arial" w:cs="Arial"/>
        </w:rPr>
        <w:t>–CUTL support, pointing for department/faculty involvement in teaching/learning.  This is in alignment with the literature on institutional support for lecturers (</w:t>
      </w:r>
      <w:r w:rsidRPr="00F11E0B">
        <w:rPr>
          <w:rFonts w:ascii="Arial" w:hAnsi="Arial" w:cs="Arial"/>
        </w:rPr>
        <w:t xml:space="preserve">Lucas </w:t>
      </w:r>
      <w:r w:rsidRPr="00F11E0B">
        <w:rPr>
          <w:rFonts w:ascii="Arial" w:hAnsi="Arial" w:cs="Arial"/>
          <w:i/>
          <w:iCs/>
        </w:rPr>
        <w:t>et al</w:t>
      </w:r>
      <w:r w:rsidR="00315735">
        <w:rPr>
          <w:rFonts w:ascii="Arial" w:hAnsi="Arial" w:cs="Arial"/>
          <w:iCs/>
        </w:rPr>
        <w:t xml:space="preserve">., </w:t>
      </w:r>
      <w:r w:rsidR="00315735">
        <w:rPr>
          <w:rFonts w:ascii="Arial" w:hAnsi="Arial" w:cs="Arial"/>
        </w:rPr>
        <w:t xml:space="preserve">2007; Kreber, </w:t>
      </w:r>
      <w:r w:rsidRPr="00F11E0B">
        <w:rPr>
          <w:rFonts w:ascii="Arial" w:hAnsi="Arial" w:cs="Arial"/>
        </w:rPr>
        <w:t>2002; Hea</w:t>
      </w:r>
      <w:r w:rsidR="00315735">
        <w:rPr>
          <w:rFonts w:ascii="Arial" w:hAnsi="Arial" w:cs="Arial"/>
        </w:rPr>
        <w:t>ley,</w:t>
      </w:r>
      <w:r w:rsidRPr="00F11E0B">
        <w:rPr>
          <w:rFonts w:ascii="Arial" w:hAnsi="Arial" w:cs="Arial"/>
        </w:rPr>
        <w:t xml:space="preserve"> 2000)</w:t>
      </w:r>
      <w:r w:rsidRPr="00F11E0B">
        <w:rPr>
          <w:rFonts w:ascii="Arial" w:eastAsia="Calibri" w:hAnsi="Arial" w:cs="Arial"/>
        </w:rPr>
        <w:t>.</w:t>
      </w:r>
      <w:r w:rsidRPr="00F11E0B">
        <w:rPr>
          <w:rFonts w:ascii="Arial" w:hAnsi="Arial" w:cs="Arial"/>
        </w:rPr>
        <w:t xml:space="preserve">  If excellent teaching was to be promulgated, it ought to be supported, as well as re</w:t>
      </w:r>
      <w:r w:rsidR="00315735">
        <w:rPr>
          <w:rFonts w:ascii="Arial" w:hAnsi="Arial" w:cs="Arial"/>
        </w:rPr>
        <w:t xml:space="preserve">warded (Tapscott and Williams, </w:t>
      </w:r>
      <w:r w:rsidRPr="00F11E0B">
        <w:rPr>
          <w:rFonts w:ascii="Arial" w:hAnsi="Arial" w:cs="Arial"/>
        </w:rPr>
        <w:t xml:space="preserve">2010).  There existed no better </w:t>
      </w:r>
      <w:r w:rsidR="00F34F21">
        <w:rPr>
          <w:rFonts w:ascii="Arial" w:hAnsi="Arial" w:cs="Arial"/>
        </w:rPr>
        <w:t>s</w:t>
      </w:r>
      <w:r w:rsidR="00315735">
        <w:rPr>
          <w:rFonts w:ascii="Arial" w:hAnsi="Arial" w:cs="Arial"/>
        </w:rPr>
        <w:t xml:space="preserve">ubstitute (Ramsden and Martin, </w:t>
      </w:r>
      <w:r w:rsidRPr="00F11E0B">
        <w:rPr>
          <w:rFonts w:ascii="Arial" w:hAnsi="Arial" w:cs="Arial"/>
        </w:rPr>
        <w:t xml:space="preserve">1996; Ramsden </w:t>
      </w:r>
      <w:r w:rsidRPr="00F11E0B">
        <w:rPr>
          <w:rFonts w:ascii="Arial" w:hAnsi="Arial" w:cs="Arial"/>
          <w:i/>
        </w:rPr>
        <w:t>et al</w:t>
      </w:r>
      <w:r w:rsidR="00315735">
        <w:rPr>
          <w:rFonts w:ascii="Arial" w:hAnsi="Arial" w:cs="Arial"/>
        </w:rPr>
        <w:t xml:space="preserve">., 1995; Gibbs, </w:t>
      </w:r>
      <w:r w:rsidRPr="00F11E0B">
        <w:rPr>
          <w:rFonts w:ascii="Arial" w:hAnsi="Arial" w:cs="Arial"/>
        </w:rPr>
        <w:t>1995).  ZHC lecturers highlighted the requirement for continuous teaching support, especially by the faculty/department.</w:t>
      </w:r>
    </w:p>
    <w:p w:rsidR="004308D9" w:rsidRPr="00982115" w:rsidRDefault="004308D9" w:rsidP="00A62442">
      <w:pPr>
        <w:pStyle w:val="Heading2"/>
        <w:rPr>
          <w:rFonts w:ascii="Arial" w:hAnsi="Arial" w:cs="Arial"/>
          <w:i/>
          <w:sz w:val="28"/>
          <w:szCs w:val="28"/>
        </w:rPr>
      </w:pPr>
      <w:bookmarkStart w:id="272" w:name="_Toc1031857"/>
      <w:r w:rsidRPr="00982115">
        <w:rPr>
          <w:rFonts w:ascii="Arial" w:hAnsi="Arial" w:cs="Arial"/>
          <w:i/>
          <w:sz w:val="28"/>
          <w:szCs w:val="28"/>
        </w:rPr>
        <w:lastRenderedPageBreak/>
        <w:t>5.6. Teaching/Learning Research: Departmental Support</w:t>
      </w:r>
      <w:bookmarkEnd w:id="272"/>
      <w:r w:rsidRPr="00982115">
        <w:rPr>
          <w:rFonts w:ascii="Arial" w:hAnsi="Arial" w:cs="Arial"/>
          <w:i/>
          <w:sz w:val="28"/>
          <w:szCs w:val="28"/>
        </w:rPr>
        <w:t xml:space="preserve"> </w:t>
      </w:r>
    </w:p>
    <w:p w:rsidR="004308D9" w:rsidRDefault="004308D9" w:rsidP="004308D9">
      <w:pPr>
        <w:rPr>
          <w:rFonts w:ascii="Arial" w:hAnsi="Arial" w:cs="Arial"/>
          <w:b/>
          <w:sz w:val="28"/>
          <w:szCs w:val="28"/>
        </w:rPr>
      </w:pPr>
    </w:p>
    <w:p w:rsidR="004308D9" w:rsidRPr="00F11E0B" w:rsidRDefault="004308D9" w:rsidP="004308D9">
      <w:pPr>
        <w:spacing w:line="360" w:lineRule="auto"/>
        <w:rPr>
          <w:rFonts w:ascii="Arial" w:hAnsi="Arial" w:cs="Arial"/>
        </w:rPr>
      </w:pPr>
      <w:r w:rsidRPr="00F11E0B">
        <w:rPr>
          <w:rFonts w:ascii="Arial" w:hAnsi="Arial" w:cs="Arial"/>
        </w:rPr>
        <w:t xml:space="preserve">Linked to departmental support of teaching was department/faculty support of HE teaching/learning research.  ZHC lecturers’ exposure to CUTL activated their desire for institutional support for HE teaching/learning research.  Teaching research required more faculty support for elevation of its status, similar to that of traditional discipline research (Terpstra and Honoree, 2009) as participant (04) observed. </w:t>
      </w:r>
    </w:p>
    <w:p w:rsidR="004308D9" w:rsidRPr="00F11E0B" w:rsidRDefault="004308D9" w:rsidP="004308D9">
      <w:pPr>
        <w:spacing w:line="360" w:lineRule="auto"/>
        <w:rPr>
          <w:rFonts w:ascii="Arial" w:hAnsi="Arial" w:cs="Arial"/>
        </w:rPr>
      </w:pPr>
    </w:p>
    <w:p w:rsidR="004308D9" w:rsidRDefault="004308D9" w:rsidP="00733817">
      <w:pPr>
        <w:ind w:left="720" w:right="1422"/>
        <w:rPr>
          <w:rFonts w:ascii="Arial" w:hAnsi="Arial" w:cs="Arial"/>
        </w:rPr>
      </w:pPr>
      <w:r w:rsidRPr="00F11E0B">
        <w:rPr>
          <w:rFonts w:ascii="Arial" w:hAnsi="Arial" w:cs="Arial"/>
        </w:rPr>
        <w:t>I think they are viewed differently […].  But teaching requires faculty support especially if we are to value it as important in our institution.  CUTL is about teaching/learning […] what kind of support do we get for teaching research after […] from our faculty? [Participant 04]</w:t>
      </w:r>
    </w:p>
    <w:p w:rsidR="00733817" w:rsidRPr="00F11E0B" w:rsidRDefault="00733817" w:rsidP="00733817">
      <w:pPr>
        <w:ind w:left="720" w:right="1422"/>
        <w:rPr>
          <w:rFonts w:ascii="Arial" w:hAnsi="Arial" w:cs="Arial"/>
        </w:rPr>
      </w:pPr>
    </w:p>
    <w:p w:rsidR="004308D9" w:rsidRPr="00F11E0B" w:rsidRDefault="004308D9" w:rsidP="00733817">
      <w:pPr>
        <w:ind w:left="720" w:right="1422"/>
        <w:rPr>
          <w:rFonts w:ascii="Arial" w:hAnsi="Arial" w:cs="Arial"/>
        </w:rPr>
      </w:pPr>
      <w:r w:rsidRPr="00F11E0B">
        <w:rPr>
          <w:rFonts w:ascii="Arial" w:hAnsi="Arial" w:cs="Arial"/>
        </w:rPr>
        <w:t xml:space="preserve">That is the reality and they [the administration] don’t care […].  It is because of how the [university] structure is. […] It’s not about teaching. […]  They don’t support teaching research […] Teaching research has to be promoted by the department or faculty. [Participant 06]   </w:t>
      </w:r>
    </w:p>
    <w:p w:rsidR="00382C53" w:rsidRDefault="00382C53" w:rsidP="004308D9">
      <w:pPr>
        <w:spacing w:line="360" w:lineRule="auto"/>
        <w:rPr>
          <w:rFonts w:ascii="Arial" w:hAnsi="Arial" w:cs="Arial"/>
        </w:rPr>
      </w:pPr>
    </w:p>
    <w:p w:rsidR="004308D9" w:rsidRPr="00F11E0B" w:rsidRDefault="004308D9" w:rsidP="004308D9">
      <w:pPr>
        <w:spacing w:line="360" w:lineRule="auto"/>
        <w:rPr>
          <w:rFonts w:ascii="Arial" w:hAnsi="Arial" w:cs="Arial"/>
          <w:sz w:val="24"/>
          <w:szCs w:val="24"/>
        </w:rPr>
      </w:pPr>
      <w:r w:rsidRPr="00F11E0B">
        <w:rPr>
          <w:rFonts w:ascii="Arial" w:hAnsi="Arial" w:cs="Arial"/>
        </w:rPr>
        <w:t xml:space="preserve">Participants (04) and (06) elucidated upon ZHC lecturers’ perception of current lack of institutional support for teaching research.  As was discussed on Chapter 3, promotion and tenureship in traditional universities like MU were linked to discipline research and </w:t>
      </w:r>
      <w:r w:rsidR="00DA55FD">
        <w:rPr>
          <w:rFonts w:ascii="Arial" w:hAnsi="Arial" w:cs="Arial"/>
        </w:rPr>
        <w:t xml:space="preserve">publication (Fincher and Work, </w:t>
      </w:r>
      <w:r w:rsidRPr="00F11E0B">
        <w:rPr>
          <w:rFonts w:ascii="Arial" w:hAnsi="Arial" w:cs="Arial"/>
        </w:rPr>
        <w:t>2006).  ZHC lecturers, however, were alluding for institutional support for high</w:t>
      </w:r>
      <w:r w:rsidRPr="00F11E0B">
        <w:rPr>
          <w:rFonts w:ascii="Arial" w:eastAsia="Calibri" w:hAnsi="Arial" w:cs="Arial"/>
        </w:rPr>
        <w:t>–</w:t>
      </w:r>
      <w:r w:rsidRPr="00F11E0B">
        <w:rPr>
          <w:rFonts w:ascii="Arial" w:hAnsi="Arial" w:cs="Arial"/>
        </w:rPr>
        <w:t xml:space="preserve">quality research on </w:t>
      </w:r>
      <w:proofErr w:type="gramStart"/>
      <w:r w:rsidRPr="00F11E0B">
        <w:rPr>
          <w:rFonts w:ascii="Arial" w:hAnsi="Arial" w:cs="Arial"/>
        </w:rPr>
        <w:t>HE</w:t>
      </w:r>
      <w:proofErr w:type="gramEnd"/>
      <w:r w:rsidRPr="00F11E0B">
        <w:rPr>
          <w:rFonts w:ascii="Arial" w:hAnsi="Arial" w:cs="Arial"/>
        </w:rPr>
        <w:t xml:space="preserve"> </w:t>
      </w:r>
      <w:r w:rsidR="00DA55FD">
        <w:rPr>
          <w:rFonts w:ascii="Arial" w:hAnsi="Arial" w:cs="Arial"/>
        </w:rPr>
        <w:t xml:space="preserve">teaching/learning (Gibbs, 2005, </w:t>
      </w:r>
      <w:r w:rsidRPr="00F11E0B">
        <w:rPr>
          <w:rFonts w:ascii="Arial" w:hAnsi="Arial" w:cs="Arial"/>
        </w:rPr>
        <w:t xml:space="preserve">2002, </w:t>
      </w:r>
      <w:r w:rsidR="00DA55FD">
        <w:rPr>
          <w:rFonts w:ascii="Arial" w:hAnsi="Arial" w:cs="Arial"/>
        </w:rPr>
        <w:t xml:space="preserve">1995; Ramsden and Martin, </w:t>
      </w:r>
      <w:r w:rsidRPr="00F11E0B">
        <w:rPr>
          <w:rFonts w:ascii="Arial" w:hAnsi="Arial" w:cs="Arial"/>
        </w:rPr>
        <w:t xml:space="preserve">1996).  Such a call was indicative of a ‘broadening of teaching awareness’ and the criticality of teaching research in </w:t>
      </w:r>
      <w:proofErr w:type="gramStart"/>
      <w:r w:rsidRPr="00F11E0B">
        <w:rPr>
          <w:rFonts w:ascii="Arial" w:hAnsi="Arial" w:cs="Arial"/>
        </w:rPr>
        <w:t>HE</w:t>
      </w:r>
      <w:proofErr w:type="gramEnd"/>
      <w:r w:rsidRPr="00F11E0B">
        <w:rPr>
          <w:rFonts w:ascii="Arial" w:hAnsi="Arial" w:cs="Arial"/>
        </w:rPr>
        <w:t>, as a consequence of</w:t>
      </w:r>
      <w:r w:rsidR="00DA55FD">
        <w:rPr>
          <w:rFonts w:ascii="Arial" w:hAnsi="Arial" w:cs="Arial"/>
        </w:rPr>
        <w:t xml:space="preserve"> their CUTL experience (Biggs, </w:t>
      </w:r>
      <w:r w:rsidRPr="00F11E0B">
        <w:rPr>
          <w:rFonts w:ascii="Arial" w:hAnsi="Arial" w:cs="Arial"/>
        </w:rPr>
        <w:t>2012).</w:t>
      </w:r>
    </w:p>
    <w:p w:rsidR="004308D9" w:rsidRDefault="004308D9" w:rsidP="004308D9">
      <w:pPr>
        <w:rPr>
          <w:rFonts w:ascii="Arial" w:hAnsi="Arial" w:cs="Arial"/>
          <w:b/>
          <w:i/>
          <w:sz w:val="28"/>
          <w:szCs w:val="28"/>
        </w:rPr>
      </w:pPr>
    </w:p>
    <w:p w:rsidR="004308D9" w:rsidRPr="00145753" w:rsidRDefault="004308D9" w:rsidP="00A62442">
      <w:pPr>
        <w:pStyle w:val="Heading2"/>
        <w:rPr>
          <w:rFonts w:ascii="Arial" w:hAnsi="Arial" w:cs="Arial"/>
          <w:i/>
          <w:sz w:val="28"/>
          <w:szCs w:val="28"/>
        </w:rPr>
      </w:pPr>
      <w:bookmarkStart w:id="273" w:name="_Toc1031858"/>
      <w:r w:rsidRPr="00145753">
        <w:rPr>
          <w:rFonts w:ascii="Arial" w:hAnsi="Arial" w:cs="Arial"/>
          <w:i/>
          <w:sz w:val="28"/>
          <w:szCs w:val="28"/>
        </w:rPr>
        <w:t>5.7. Communities of Learning and Practice</w:t>
      </w:r>
      <w:bookmarkEnd w:id="273"/>
    </w:p>
    <w:p w:rsidR="008D0058" w:rsidRPr="008D0058" w:rsidRDefault="008D0058" w:rsidP="008D0058">
      <w:pPr>
        <w:rPr>
          <w:rFonts w:ascii="Arial" w:hAnsi="Arial" w:cs="Arial"/>
          <w:b/>
          <w:i/>
          <w:sz w:val="28"/>
          <w:szCs w:val="28"/>
        </w:rPr>
      </w:pPr>
    </w:p>
    <w:p w:rsidR="004308D9" w:rsidRPr="00F11E0B" w:rsidRDefault="004308D9" w:rsidP="004308D9">
      <w:pPr>
        <w:spacing w:line="360" w:lineRule="auto"/>
        <w:rPr>
          <w:rFonts w:ascii="Arial" w:hAnsi="Arial" w:cs="Arial"/>
        </w:rPr>
      </w:pPr>
      <w:r w:rsidRPr="00F11E0B">
        <w:rPr>
          <w:rFonts w:ascii="Arial" w:hAnsi="Arial" w:cs="Arial"/>
        </w:rPr>
        <w:t xml:space="preserve">Aligned to both the department and discipline filters of the pedagogical constructs model (Fanghanel, 2007), ‘communities of practice’ were slowly beginning to evolve at MU. Two snippets from participants’ narratives provided evidence of the </w:t>
      </w:r>
      <w:r w:rsidRPr="00F11E0B">
        <w:rPr>
          <w:rFonts w:ascii="Arial" w:hAnsi="Arial" w:cs="Arial"/>
        </w:rPr>
        <w:lastRenderedPageBreak/>
        <w:t>beginning of teaching and research collaborations among colleagues.  ‘Communities of practice’ ought also to be encouraged by the department/faculty to provide the enabling environment for sustained research in the SoTL at ZHC (Heal</w:t>
      </w:r>
      <w:r w:rsidR="00DA55FD">
        <w:rPr>
          <w:rFonts w:ascii="Arial" w:hAnsi="Arial" w:cs="Arial"/>
        </w:rPr>
        <w:t xml:space="preserve">ey, 2000; Hutchings and Schulman, </w:t>
      </w:r>
      <w:r w:rsidRPr="00F11E0B">
        <w:rPr>
          <w:rFonts w:ascii="Arial" w:hAnsi="Arial" w:cs="Arial"/>
        </w:rPr>
        <w:t>1999).  Participants (02) and (01) articulated collaboration efforts among colleagues.</w:t>
      </w:r>
    </w:p>
    <w:p w:rsidR="004308D9" w:rsidRPr="00F11E0B" w:rsidRDefault="004308D9" w:rsidP="004308D9">
      <w:pPr>
        <w:spacing w:line="360" w:lineRule="auto"/>
        <w:rPr>
          <w:rFonts w:ascii="Arial" w:hAnsi="Arial" w:cs="Arial"/>
        </w:rPr>
      </w:pPr>
    </w:p>
    <w:p w:rsidR="004308D9" w:rsidRPr="00F11E0B" w:rsidRDefault="004308D9" w:rsidP="004308D9">
      <w:pPr>
        <w:ind w:left="720" w:right="1426"/>
        <w:rPr>
          <w:rFonts w:ascii="Arial" w:hAnsi="Arial" w:cs="Arial"/>
        </w:rPr>
      </w:pPr>
      <w:r w:rsidRPr="00F11E0B">
        <w:rPr>
          <w:rFonts w:ascii="Arial" w:hAnsi="Arial" w:cs="Arial"/>
        </w:rPr>
        <w:t>I have seen the overall trends you know. […] The less time to prepare is more time to strategize about trends about why some students do badly and some do well. [...] It is one of the research projects I am trying to following up upon […]. That is one of the projects on which I am collaborating with another colleague. [Participant, 02]</w:t>
      </w:r>
    </w:p>
    <w:p w:rsidR="004308D9" w:rsidRPr="00F11E0B" w:rsidRDefault="004308D9" w:rsidP="004308D9"/>
    <w:p w:rsidR="004308D9" w:rsidRPr="00F11E0B" w:rsidRDefault="004308D9" w:rsidP="004308D9">
      <w:pPr>
        <w:ind w:left="720" w:right="1426"/>
        <w:rPr>
          <w:rFonts w:ascii="Arial" w:hAnsi="Arial" w:cs="Arial"/>
        </w:rPr>
      </w:pPr>
      <w:r w:rsidRPr="00F11E0B">
        <w:rPr>
          <w:rFonts w:ascii="Arial" w:hAnsi="Arial" w:cs="Arial"/>
        </w:rPr>
        <w:t xml:space="preserve">What happened is that there were three of us who went through the programame together.  We have been through a lot… […].  I would say that we meet at least once per week […].  </w:t>
      </w:r>
      <w:proofErr w:type="gramStart"/>
      <w:r w:rsidRPr="00F11E0B">
        <w:rPr>
          <w:rFonts w:ascii="Arial" w:hAnsi="Arial" w:cs="Arial"/>
        </w:rPr>
        <w:t>I co</w:t>
      </w:r>
      <w:r w:rsidRPr="00F11E0B">
        <w:rPr>
          <w:rFonts w:ascii="Arial" w:eastAsia="Calibri" w:hAnsi="Arial" w:cs="Arial"/>
        </w:rPr>
        <w:t>–</w:t>
      </w:r>
      <w:r w:rsidRPr="00F11E0B">
        <w:rPr>
          <w:rFonts w:ascii="Arial" w:hAnsi="Arial" w:cs="Arial"/>
        </w:rPr>
        <w:t>authored a couple papers.</w:t>
      </w:r>
      <w:proofErr w:type="gramEnd"/>
      <w:r w:rsidRPr="00F11E0B">
        <w:rPr>
          <w:rFonts w:ascii="Arial" w:hAnsi="Arial" w:cs="Arial"/>
        </w:rPr>
        <w:t xml:space="preserve">  Because we were in the classroom together, we would share research ideas.  [Participant, 01]</w:t>
      </w:r>
    </w:p>
    <w:p w:rsidR="004308D9" w:rsidRPr="00F11E0B" w:rsidRDefault="004308D9" w:rsidP="00C87D43">
      <w:pPr>
        <w:spacing w:line="360" w:lineRule="auto"/>
        <w:rPr>
          <w:rFonts w:ascii="Arial" w:hAnsi="Arial" w:cs="Arial"/>
        </w:rPr>
      </w:pPr>
    </w:p>
    <w:p w:rsidR="004308D9" w:rsidRDefault="004308D9" w:rsidP="004308D9">
      <w:pPr>
        <w:spacing w:line="360" w:lineRule="auto"/>
        <w:rPr>
          <w:rFonts w:ascii="Arial" w:hAnsi="Arial" w:cs="Arial"/>
        </w:rPr>
      </w:pPr>
      <w:r w:rsidRPr="00F11E0B">
        <w:rPr>
          <w:rFonts w:ascii="Arial" w:hAnsi="Arial" w:cs="Arial"/>
        </w:rPr>
        <w:t>Given the overwhelming institutional recognition of research and publication as critical elements governing ZHC lecturers’ career path</w:t>
      </w:r>
      <w:r w:rsidR="00D00383">
        <w:rPr>
          <w:rFonts w:ascii="Arial" w:hAnsi="Arial" w:cs="Arial"/>
        </w:rPr>
        <w:t xml:space="preserve"> and tenure (Fincher and Work, </w:t>
      </w:r>
      <w:r w:rsidRPr="00F11E0B">
        <w:rPr>
          <w:rFonts w:ascii="Arial" w:hAnsi="Arial" w:cs="Arial"/>
        </w:rPr>
        <w:t>2006)</w:t>
      </w:r>
      <w:proofErr w:type="gramStart"/>
      <w:r w:rsidRPr="00F11E0B">
        <w:rPr>
          <w:rFonts w:ascii="Arial" w:hAnsi="Arial" w:cs="Arial"/>
        </w:rPr>
        <w:t>,</w:t>
      </w:r>
      <w:proofErr w:type="gramEnd"/>
      <w:r w:rsidRPr="00F11E0B">
        <w:rPr>
          <w:rFonts w:ascii="Arial" w:hAnsi="Arial" w:cs="Arial"/>
        </w:rPr>
        <w:t xml:space="preserve"> collaboration among colleagues was an insignificant feature in lecturers’ professional development at MU.  This was principally as a consequence of the traditional competitive approach to fac</w:t>
      </w:r>
      <w:r w:rsidR="00D00383">
        <w:rPr>
          <w:rFonts w:ascii="Arial" w:hAnsi="Arial" w:cs="Arial"/>
        </w:rPr>
        <w:t xml:space="preserve">ulty status and funding (Vick, </w:t>
      </w:r>
      <w:r w:rsidRPr="00F11E0B">
        <w:rPr>
          <w:rFonts w:ascii="Arial" w:hAnsi="Arial" w:cs="Arial"/>
        </w:rPr>
        <w:t xml:space="preserve">2004), as well as academics competing for recognition and prestige (Martin </w:t>
      </w:r>
      <w:r w:rsidRPr="00F11E0B">
        <w:rPr>
          <w:rFonts w:ascii="Arial" w:hAnsi="Arial" w:cs="Arial"/>
          <w:i/>
        </w:rPr>
        <w:t>et al</w:t>
      </w:r>
      <w:r w:rsidR="00D00383">
        <w:rPr>
          <w:rFonts w:ascii="Arial" w:hAnsi="Arial" w:cs="Arial"/>
        </w:rPr>
        <w:t xml:space="preserve">., </w:t>
      </w:r>
      <w:r w:rsidRPr="00F11E0B">
        <w:rPr>
          <w:rFonts w:ascii="Arial" w:hAnsi="Arial" w:cs="Arial"/>
        </w:rPr>
        <w:t>1998) alluded to in Chapter 3.  As more lecturers participate and graduate from the CUTL programme, it is expected that more participants</w:t>
      </w:r>
      <w:r>
        <w:rPr>
          <w:rFonts w:ascii="Arial" w:hAnsi="Arial" w:cs="Arial"/>
        </w:rPr>
        <w:t xml:space="preserve"> </w:t>
      </w:r>
      <w:r w:rsidRPr="00F11E0B">
        <w:rPr>
          <w:rFonts w:ascii="Arial" w:hAnsi="Arial" w:cs="Arial"/>
        </w:rPr>
        <w:t>will engage in SoTL research.</w:t>
      </w:r>
    </w:p>
    <w:p w:rsidR="001C6127" w:rsidRDefault="001C6127" w:rsidP="00A62442">
      <w:pPr>
        <w:pStyle w:val="Heading2"/>
        <w:rPr>
          <w:rFonts w:ascii="Arial" w:hAnsi="Arial" w:cs="Arial"/>
          <w:b w:val="0"/>
          <w:i/>
          <w:sz w:val="28"/>
          <w:szCs w:val="28"/>
        </w:rPr>
      </w:pPr>
    </w:p>
    <w:p w:rsidR="004308D9" w:rsidRPr="00145753" w:rsidRDefault="004308D9" w:rsidP="00A62442">
      <w:pPr>
        <w:pStyle w:val="Heading2"/>
        <w:rPr>
          <w:rFonts w:ascii="Arial" w:hAnsi="Arial" w:cs="Arial"/>
          <w:i/>
          <w:sz w:val="28"/>
          <w:szCs w:val="28"/>
        </w:rPr>
      </w:pPr>
      <w:bookmarkStart w:id="274" w:name="_Toc1031859"/>
      <w:r w:rsidRPr="00145753">
        <w:rPr>
          <w:rFonts w:ascii="Arial" w:hAnsi="Arial" w:cs="Arial"/>
          <w:i/>
          <w:sz w:val="28"/>
          <w:szCs w:val="28"/>
        </w:rPr>
        <w:t>5.8. Significant Findings</w:t>
      </w:r>
      <w:bookmarkEnd w:id="274"/>
    </w:p>
    <w:p w:rsidR="004308D9" w:rsidRDefault="004308D9" w:rsidP="004308D9">
      <w:pPr>
        <w:tabs>
          <w:tab w:val="left" w:pos="6579"/>
        </w:tabs>
        <w:spacing w:line="360" w:lineRule="auto"/>
        <w:rPr>
          <w:rFonts w:ascii="Arial" w:hAnsi="Arial" w:cs="Arial"/>
        </w:rPr>
      </w:pPr>
    </w:p>
    <w:p w:rsidR="004308D9" w:rsidRPr="00F11E0B" w:rsidRDefault="004308D9" w:rsidP="004308D9">
      <w:pPr>
        <w:tabs>
          <w:tab w:val="left" w:pos="6579"/>
        </w:tabs>
        <w:spacing w:line="360" w:lineRule="auto"/>
        <w:rPr>
          <w:rFonts w:ascii="Arial" w:hAnsi="Arial" w:cs="Arial"/>
        </w:rPr>
      </w:pPr>
      <w:r w:rsidRPr="00F11E0B">
        <w:rPr>
          <w:rFonts w:ascii="Arial" w:hAnsi="Arial" w:cs="Arial"/>
        </w:rPr>
        <w:t xml:space="preserve">Overall, the research unearthed two significant findings related to ZHC lecturers’ teaching: (1) </w:t>
      </w:r>
      <w:r w:rsidRPr="00F11E0B">
        <w:rPr>
          <w:rFonts w:ascii="Arial" w:hAnsi="Arial" w:cs="Arial"/>
          <w:i/>
        </w:rPr>
        <w:t>Teacher</w:t>
      </w:r>
      <w:r w:rsidRPr="00F11E0B">
        <w:rPr>
          <w:rFonts w:ascii="Arial" w:eastAsia="Calibri" w:hAnsi="Arial" w:cs="Arial"/>
          <w:i/>
        </w:rPr>
        <w:t>–</w:t>
      </w:r>
      <w:r w:rsidRPr="00F11E0B">
        <w:rPr>
          <w:rFonts w:ascii="Arial" w:hAnsi="Arial" w:cs="Arial"/>
          <w:i/>
        </w:rPr>
        <w:t>focused/content</w:t>
      </w:r>
      <w:r w:rsidRPr="00F11E0B">
        <w:rPr>
          <w:rFonts w:ascii="Arial" w:eastAsia="Calibri" w:hAnsi="Arial" w:cs="Arial"/>
          <w:i/>
        </w:rPr>
        <w:t>–</w:t>
      </w:r>
      <w:r w:rsidRPr="00F11E0B">
        <w:rPr>
          <w:rFonts w:ascii="Arial" w:hAnsi="Arial" w:cs="Arial"/>
          <w:i/>
        </w:rPr>
        <w:t xml:space="preserve">oriented conceptions of teaching as currently held by ZHC lecturers </w:t>
      </w:r>
      <w:r w:rsidR="00D00383">
        <w:rPr>
          <w:rFonts w:ascii="Arial" w:hAnsi="Arial" w:cs="Arial"/>
        </w:rPr>
        <w:t xml:space="preserve">(Kember, </w:t>
      </w:r>
      <w:r w:rsidRPr="00F11E0B">
        <w:rPr>
          <w:rFonts w:ascii="Arial" w:hAnsi="Arial" w:cs="Arial"/>
        </w:rPr>
        <w:t xml:space="preserve">1997) and (2) </w:t>
      </w:r>
      <w:r w:rsidRPr="00F11E0B">
        <w:rPr>
          <w:rFonts w:ascii="Arial" w:hAnsi="Arial" w:cs="Arial"/>
          <w:i/>
        </w:rPr>
        <w:t xml:space="preserve">An almost complete absence of a conception of student learning </w:t>
      </w:r>
      <w:r w:rsidR="00D00383">
        <w:rPr>
          <w:rFonts w:ascii="Arial" w:hAnsi="Arial" w:cs="Arial"/>
        </w:rPr>
        <w:t xml:space="preserve">(Biggs, </w:t>
      </w:r>
      <w:r w:rsidRPr="00F11E0B">
        <w:rPr>
          <w:rFonts w:ascii="Arial" w:hAnsi="Arial" w:cs="Arial"/>
        </w:rPr>
        <w:t xml:space="preserve">2012).  Based on the interview </w:t>
      </w:r>
      <w:r w:rsidRPr="00F11E0B">
        <w:rPr>
          <w:rFonts w:ascii="Arial" w:hAnsi="Arial" w:cs="Arial"/>
        </w:rPr>
        <w:lastRenderedPageBreak/>
        <w:t xml:space="preserve">data obtained, lecturers viewed themselves as an </w:t>
      </w:r>
      <w:r w:rsidRPr="00F11E0B">
        <w:rPr>
          <w:rFonts w:ascii="Arial" w:hAnsi="Arial" w:cs="Arial"/>
          <w:i/>
        </w:rPr>
        <w:t>elite</w:t>
      </w:r>
      <w:r w:rsidRPr="00F11E0B">
        <w:rPr>
          <w:rFonts w:ascii="Arial" w:hAnsi="Arial" w:cs="Arial"/>
        </w:rPr>
        <w:t xml:space="preserve"> group (Participant 05, p.</w:t>
      </w:r>
      <w:r w:rsidR="001E3A15">
        <w:rPr>
          <w:rFonts w:ascii="Arial" w:hAnsi="Arial" w:cs="Arial"/>
        </w:rPr>
        <w:t>119</w:t>
      </w:r>
      <w:r w:rsidR="00A55791">
        <w:rPr>
          <w:rFonts w:ascii="Arial" w:hAnsi="Arial" w:cs="Arial"/>
        </w:rPr>
        <w:t xml:space="preserve">) </w:t>
      </w:r>
      <w:r w:rsidRPr="00F11E0B">
        <w:rPr>
          <w:rFonts w:ascii="Arial" w:hAnsi="Arial" w:cs="Arial"/>
        </w:rPr>
        <w:t>dedicated to educating academ</w:t>
      </w:r>
      <w:r w:rsidR="00D00383">
        <w:rPr>
          <w:rFonts w:ascii="Arial" w:hAnsi="Arial" w:cs="Arial"/>
        </w:rPr>
        <w:t xml:space="preserve">ically bright students (Biggs, </w:t>
      </w:r>
      <w:r w:rsidRPr="00F11E0B">
        <w:rPr>
          <w:rFonts w:ascii="Arial" w:hAnsi="Arial" w:cs="Arial"/>
        </w:rPr>
        <w:t>2012).  They also aligned their professional practice as resear</w:t>
      </w:r>
      <w:r w:rsidR="00D00383">
        <w:rPr>
          <w:rFonts w:ascii="Arial" w:hAnsi="Arial" w:cs="Arial"/>
        </w:rPr>
        <w:t xml:space="preserve">chers who ‘lecture’ (González, </w:t>
      </w:r>
      <w:r w:rsidRPr="00F11E0B">
        <w:rPr>
          <w:rFonts w:ascii="Arial" w:hAnsi="Arial" w:cs="Arial"/>
        </w:rPr>
        <w:t xml:space="preserve">2011).  This conception or pedagogical belief drove ZHC lecturers’ current transmission practice in the current </w:t>
      </w:r>
      <w:r w:rsidRPr="00F11E0B">
        <w:rPr>
          <w:rFonts w:ascii="Arial" w:hAnsi="Arial" w:cs="Arial"/>
          <w:i/>
        </w:rPr>
        <w:t>mass</w:t>
      </w:r>
      <w:r w:rsidRPr="00F11E0B">
        <w:rPr>
          <w:rFonts w:ascii="Arial" w:hAnsi="Arial" w:cs="Arial"/>
        </w:rPr>
        <w:t>, global</w:t>
      </w:r>
      <w:r w:rsidR="00D00383">
        <w:rPr>
          <w:rFonts w:ascii="Arial" w:hAnsi="Arial" w:cs="Arial"/>
        </w:rPr>
        <w:t xml:space="preserve">ised HE environment (Milliken, 2004; Barr and Tagg, </w:t>
      </w:r>
      <w:r w:rsidRPr="00F11E0B">
        <w:rPr>
          <w:rFonts w:ascii="Arial" w:hAnsi="Arial" w:cs="Arial"/>
        </w:rPr>
        <w:t xml:space="preserve">1995).  </w:t>
      </w:r>
      <w:r w:rsidRPr="00F11E0B">
        <w:rPr>
          <w:rFonts w:ascii="Arial" w:hAnsi="Arial" w:cs="Arial"/>
          <w:iCs/>
          <w:color w:val="231F20"/>
        </w:rPr>
        <w:t xml:space="preserve">Modern trends in </w:t>
      </w:r>
      <w:proofErr w:type="gramStart"/>
      <w:r w:rsidRPr="00F11E0B">
        <w:rPr>
          <w:rFonts w:ascii="Arial" w:hAnsi="Arial" w:cs="Arial"/>
        </w:rPr>
        <w:t>HE</w:t>
      </w:r>
      <w:proofErr w:type="gramEnd"/>
      <w:r w:rsidRPr="00F11E0B">
        <w:rPr>
          <w:rFonts w:ascii="Arial" w:hAnsi="Arial" w:cs="Arial"/>
          <w:iCs/>
          <w:color w:val="231F20"/>
        </w:rPr>
        <w:t xml:space="preserve"> teaching in the </w:t>
      </w:r>
      <w:r w:rsidRPr="00F11E0B">
        <w:rPr>
          <w:rFonts w:ascii="Arial" w:hAnsi="Arial" w:cs="Arial"/>
        </w:rPr>
        <w:t>21</w:t>
      </w:r>
      <w:r w:rsidRPr="00F11E0B">
        <w:rPr>
          <w:rFonts w:ascii="Arial" w:hAnsi="Arial" w:cs="Arial"/>
          <w:vertAlign w:val="superscript"/>
        </w:rPr>
        <w:t>st</w:t>
      </w:r>
      <w:r w:rsidRPr="00F11E0B">
        <w:rPr>
          <w:rFonts w:ascii="Arial" w:hAnsi="Arial" w:cs="Arial"/>
        </w:rPr>
        <w:t xml:space="preserve"> century environment </w:t>
      </w:r>
      <w:r w:rsidRPr="00F11E0B">
        <w:rPr>
          <w:rFonts w:ascii="Arial" w:hAnsi="Arial" w:cs="Arial"/>
          <w:iCs/>
          <w:color w:val="231F20"/>
        </w:rPr>
        <w:t>emphasised the generative and transformative models (</w:t>
      </w:r>
      <w:r w:rsidRPr="00F11E0B">
        <w:rPr>
          <w:rFonts w:ascii="Arial" w:hAnsi="Arial" w:cs="Arial"/>
        </w:rPr>
        <w:t>Rodrigu</w:t>
      </w:r>
      <w:r w:rsidR="004E142E">
        <w:rPr>
          <w:rFonts w:ascii="Arial" w:hAnsi="Arial" w:cs="Arial"/>
        </w:rPr>
        <w:t xml:space="preserve">ez, </w:t>
      </w:r>
      <w:r w:rsidRPr="00F11E0B">
        <w:rPr>
          <w:rFonts w:ascii="Arial" w:hAnsi="Arial" w:cs="Arial"/>
        </w:rPr>
        <w:t xml:space="preserve">2008; </w:t>
      </w:r>
      <w:r w:rsidR="004E142E">
        <w:rPr>
          <w:rFonts w:ascii="Arial" w:hAnsi="Arial" w:cs="Arial"/>
          <w:iCs/>
          <w:color w:val="231F20"/>
        </w:rPr>
        <w:t xml:space="preserve">Cannon and Newble, </w:t>
      </w:r>
      <w:r w:rsidRPr="00F11E0B">
        <w:rPr>
          <w:rFonts w:ascii="Arial" w:hAnsi="Arial" w:cs="Arial"/>
          <w:iCs/>
          <w:color w:val="231F20"/>
        </w:rPr>
        <w:t>2002).</w:t>
      </w:r>
      <w:r w:rsidRPr="00F11E0B">
        <w:rPr>
          <w:rFonts w:ascii="Arial" w:hAnsi="Arial" w:cs="Arial"/>
        </w:rPr>
        <w:t xml:space="preserve">  </w:t>
      </w:r>
    </w:p>
    <w:p w:rsidR="004308D9" w:rsidRPr="00F11E0B" w:rsidRDefault="004308D9" w:rsidP="004308D9">
      <w:pPr>
        <w:tabs>
          <w:tab w:val="left" w:pos="6579"/>
        </w:tabs>
        <w:spacing w:line="360" w:lineRule="auto"/>
        <w:rPr>
          <w:rFonts w:ascii="Arial" w:hAnsi="Arial" w:cs="Arial"/>
        </w:rPr>
      </w:pPr>
    </w:p>
    <w:p w:rsidR="004308D9" w:rsidRPr="00F11E0B" w:rsidRDefault="004308D9" w:rsidP="004308D9">
      <w:pPr>
        <w:tabs>
          <w:tab w:val="left" w:pos="6579"/>
        </w:tabs>
        <w:spacing w:line="360" w:lineRule="auto"/>
        <w:rPr>
          <w:rFonts w:ascii="Arial" w:hAnsi="Arial" w:cs="Arial"/>
        </w:rPr>
      </w:pPr>
      <w:r w:rsidRPr="00F11E0B">
        <w:rPr>
          <w:rFonts w:ascii="Arial" w:hAnsi="Arial" w:cs="Arial"/>
        </w:rPr>
        <w:t xml:space="preserve">With respect to (1) </w:t>
      </w:r>
      <w:r w:rsidRPr="00F11E0B">
        <w:rPr>
          <w:rFonts w:ascii="Arial" w:hAnsi="Arial" w:cs="Arial"/>
          <w:i/>
        </w:rPr>
        <w:t>Teacher</w:t>
      </w:r>
      <w:r w:rsidRPr="00F11E0B">
        <w:rPr>
          <w:rFonts w:ascii="Arial" w:eastAsia="Calibri" w:hAnsi="Arial" w:cs="Arial"/>
          <w:i/>
        </w:rPr>
        <w:t>–</w:t>
      </w:r>
      <w:r w:rsidRPr="00F11E0B">
        <w:rPr>
          <w:rFonts w:ascii="Arial" w:hAnsi="Arial" w:cs="Arial"/>
          <w:i/>
        </w:rPr>
        <w:t>focused/content</w:t>
      </w:r>
      <w:r w:rsidRPr="00F11E0B">
        <w:rPr>
          <w:rFonts w:ascii="Arial" w:eastAsia="Calibri" w:hAnsi="Arial" w:cs="Arial"/>
          <w:i/>
        </w:rPr>
        <w:t>–</w:t>
      </w:r>
      <w:r w:rsidRPr="00F11E0B">
        <w:rPr>
          <w:rFonts w:ascii="Arial" w:hAnsi="Arial" w:cs="Arial"/>
          <w:i/>
        </w:rPr>
        <w:t>oriented conceptions of teaching as currently held by ZHC lecturers</w:t>
      </w:r>
      <w:r w:rsidRPr="00F11E0B">
        <w:rPr>
          <w:rFonts w:ascii="Arial" w:hAnsi="Arial" w:cs="Arial"/>
        </w:rPr>
        <w:t>; the following snippets from the interviews demonstrated a traditionalist lecturing focus, providing evidence of lecturers’ current notions of teaching.</w:t>
      </w:r>
    </w:p>
    <w:p w:rsidR="004308D9" w:rsidRPr="00F11E0B" w:rsidRDefault="004308D9" w:rsidP="004308D9">
      <w:pPr>
        <w:tabs>
          <w:tab w:val="left" w:pos="6579"/>
        </w:tabs>
        <w:spacing w:line="360" w:lineRule="auto"/>
        <w:rPr>
          <w:rFonts w:ascii="Arial" w:hAnsi="Arial" w:cs="Arial"/>
        </w:rPr>
      </w:pPr>
      <w:r w:rsidRPr="00F11E0B">
        <w:rPr>
          <w:rFonts w:ascii="Arial" w:hAnsi="Arial" w:cs="Arial"/>
        </w:rPr>
        <w:tab/>
        <w:t xml:space="preserve"> </w:t>
      </w:r>
    </w:p>
    <w:p w:rsidR="004308D9" w:rsidRPr="00F11E0B" w:rsidRDefault="004308D9" w:rsidP="004308D9">
      <w:pPr>
        <w:ind w:left="720" w:right="1422"/>
        <w:rPr>
          <w:rFonts w:ascii="Arial" w:hAnsi="Arial" w:cs="Arial"/>
        </w:rPr>
      </w:pPr>
      <w:r w:rsidRPr="00F11E0B">
        <w:rPr>
          <w:rFonts w:ascii="Arial" w:hAnsi="Arial" w:cs="Arial"/>
        </w:rPr>
        <w:t>At the undergraduate level there is some level of lecturing […] In the first and second year there is lecturing […]</w:t>
      </w:r>
      <w:proofErr w:type="gramStart"/>
      <w:r w:rsidRPr="00F11E0B">
        <w:rPr>
          <w:rFonts w:ascii="Arial" w:hAnsi="Arial" w:cs="Arial"/>
        </w:rPr>
        <w:t>.(</w:t>
      </w:r>
      <w:proofErr w:type="gramEnd"/>
      <w:r w:rsidRPr="00F11E0B">
        <w:rPr>
          <w:rFonts w:ascii="Arial" w:hAnsi="Arial" w:cs="Arial"/>
        </w:rPr>
        <w:t xml:space="preserve">Participant  01 p. </w:t>
      </w:r>
      <w:r w:rsidR="00BD563F">
        <w:rPr>
          <w:rFonts w:ascii="Arial" w:hAnsi="Arial" w:cs="Arial"/>
        </w:rPr>
        <w:t>1</w:t>
      </w:r>
      <w:r w:rsidR="00B91F66">
        <w:rPr>
          <w:rFonts w:ascii="Arial" w:hAnsi="Arial" w:cs="Arial"/>
        </w:rPr>
        <w:t>14</w:t>
      </w:r>
      <w:r w:rsidRPr="00F11E0B">
        <w:rPr>
          <w:rFonts w:ascii="Arial" w:hAnsi="Arial" w:cs="Arial"/>
        </w:rPr>
        <w:t xml:space="preserve">) </w:t>
      </w:r>
    </w:p>
    <w:p w:rsidR="004308D9" w:rsidRPr="00F11E0B" w:rsidRDefault="004308D9" w:rsidP="004308D9">
      <w:pPr>
        <w:ind w:right="720"/>
        <w:rPr>
          <w:rFonts w:ascii="Arial" w:hAnsi="Arial" w:cs="Arial"/>
        </w:rPr>
      </w:pPr>
    </w:p>
    <w:p w:rsidR="004308D9" w:rsidRPr="00F11E0B" w:rsidRDefault="004308D9" w:rsidP="004308D9">
      <w:pPr>
        <w:ind w:left="720" w:right="1847"/>
        <w:rPr>
          <w:rFonts w:ascii="Arial" w:hAnsi="Arial" w:cs="Arial"/>
        </w:rPr>
      </w:pPr>
      <w:r w:rsidRPr="00F11E0B">
        <w:rPr>
          <w:rFonts w:ascii="Arial" w:hAnsi="Arial" w:cs="Arial"/>
        </w:rPr>
        <w:t>My take on teaching… would be anything to gather knowledge. […] That is what it was before CUTL […]. (Participant 03, p.</w:t>
      </w:r>
      <w:r w:rsidR="00BD563F">
        <w:rPr>
          <w:rFonts w:ascii="Arial" w:hAnsi="Arial" w:cs="Arial"/>
        </w:rPr>
        <w:t>1</w:t>
      </w:r>
      <w:r w:rsidR="00B91F66">
        <w:rPr>
          <w:rFonts w:ascii="Arial" w:hAnsi="Arial" w:cs="Arial"/>
        </w:rPr>
        <w:t>14</w:t>
      </w:r>
      <w:r w:rsidRPr="00F11E0B">
        <w:rPr>
          <w:rFonts w:ascii="Arial" w:hAnsi="Arial" w:cs="Arial"/>
        </w:rPr>
        <w:t>)</w:t>
      </w:r>
    </w:p>
    <w:p w:rsidR="004308D9" w:rsidRPr="00F11E0B" w:rsidRDefault="004308D9" w:rsidP="004308D9">
      <w:pPr>
        <w:tabs>
          <w:tab w:val="left" w:pos="6579"/>
        </w:tabs>
        <w:spacing w:line="360" w:lineRule="auto"/>
        <w:rPr>
          <w:rFonts w:ascii="Arial" w:hAnsi="Arial" w:cs="Arial"/>
        </w:rPr>
      </w:pPr>
    </w:p>
    <w:p w:rsidR="004308D9" w:rsidRPr="00F11E0B" w:rsidRDefault="004308D9" w:rsidP="004308D9">
      <w:pPr>
        <w:tabs>
          <w:tab w:val="left" w:pos="6579"/>
        </w:tabs>
        <w:spacing w:line="360" w:lineRule="auto"/>
        <w:rPr>
          <w:rFonts w:ascii="Arial" w:hAnsi="Arial" w:cs="Arial"/>
        </w:rPr>
      </w:pPr>
      <w:r w:rsidRPr="00F11E0B">
        <w:rPr>
          <w:rFonts w:ascii="Arial" w:hAnsi="Arial" w:cs="Arial"/>
        </w:rPr>
        <w:t xml:space="preserve">Maphosa and Kalenga and others challenged the traditional </w:t>
      </w:r>
      <w:r w:rsidRPr="00F11E0B">
        <w:rPr>
          <w:rFonts w:ascii="Arial" w:hAnsi="Arial" w:cs="Arial"/>
          <w:i/>
        </w:rPr>
        <w:t>transmission mode</w:t>
      </w:r>
      <w:r w:rsidRPr="00F11E0B">
        <w:rPr>
          <w:rFonts w:ascii="Arial" w:hAnsi="Arial" w:cs="Arial"/>
        </w:rPr>
        <w:t xml:space="preserve"> of instructi</w:t>
      </w:r>
      <w:r w:rsidR="004E142E">
        <w:rPr>
          <w:rFonts w:ascii="Arial" w:hAnsi="Arial" w:cs="Arial"/>
        </w:rPr>
        <w:t xml:space="preserve">on in </w:t>
      </w:r>
      <w:proofErr w:type="gramStart"/>
      <w:r w:rsidR="004E142E">
        <w:rPr>
          <w:rFonts w:ascii="Arial" w:hAnsi="Arial" w:cs="Arial"/>
        </w:rPr>
        <w:t>HE</w:t>
      </w:r>
      <w:proofErr w:type="gramEnd"/>
      <w:r w:rsidR="004E142E">
        <w:rPr>
          <w:rFonts w:ascii="Arial" w:hAnsi="Arial" w:cs="Arial"/>
        </w:rPr>
        <w:t xml:space="preserve"> (Maphosa and Kalenga, 2012; Gonzalez, </w:t>
      </w:r>
      <w:r w:rsidRPr="00F11E0B">
        <w:rPr>
          <w:rFonts w:ascii="Arial" w:hAnsi="Arial" w:cs="Arial"/>
        </w:rPr>
        <w:t xml:space="preserve">2011; Barr and Tagg, 1995).  These researchers positioned the </w:t>
      </w:r>
      <w:r w:rsidRPr="00F11E0B">
        <w:rPr>
          <w:rFonts w:ascii="Arial" w:hAnsi="Arial" w:cs="Arial"/>
          <w:i/>
        </w:rPr>
        <w:t xml:space="preserve">transformative model </w:t>
      </w:r>
      <w:r w:rsidRPr="00F11E0B">
        <w:rPr>
          <w:rFonts w:ascii="Arial" w:hAnsi="Arial" w:cs="Arial"/>
        </w:rPr>
        <w:t>of instruction based on constructivism, and aligned to 21</w:t>
      </w:r>
      <w:r w:rsidRPr="00F11E0B">
        <w:rPr>
          <w:rFonts w:ascii="Arial" w:hAnsi="Arial" w:cs="Arial"/>
          <w:vertAlign w:val="superscript"/>
        </w:rPr>
        <w:t>st</w:t>
      </w:r>
      <w:r w:rsidRPr="00F11E0B">
        <w:rPr>
          <w:rFonts w:ascii="Arial" w:hAnsi="Arial" w:cs="Arial"/>
        </w:rPr>
        <w:t xml:space="preserve"> century </w:t>
      </w:r>
      <w:proofErr w:type="gramStart"/>
      <w:r w:rsidRPr="00F11E0B">
        <w:rPr>
          <w:rFonts w:ascii="Arial" w:hAnsi="Arial" w:cs="Arial"/>
        </w:rPr>
        <w:t>university</w:t>
      </w:r>
      <w:proofErr w:type="gramEnd"/>
      <w:r w:rsidRPr="00F11E0B">
        <w:rPr>
          <w:rFonts w:ascii="Arial" w:hAnsi="Arial" w:cs="Arial"/>
        </w:rPr>
        <w:t xml:space="preserve"> teaching/learning as a viable pedagogical alternative (</w:t>
      </w:r>
      <w:r w:rsidRPr="00F11E0B">
        <w:rPr>
          <w:rFonts w:ascii="Arial" w:hAnsi="Arial" w:cs="Arial"/>
          <w:noProof/>
        </w:rPr>
        <w:t>Gonz</w:t>
      </w:r>
      <w:r w:rsidRPr="00F11E0B">
        <w:rPr>
          <w:rFonts w:ascii="Arial" w:hAnsi="Arial" w:cs="Arial"/>
        </w:rPr>
        <w:t>á</w:t>
      </w:r>
      <w:r w:rsidRPr="00F11E0B">
        <w:rPr>
          <w:rFonts w:ascii="Arial" w:hAnsi="Arial" w:cs="Arial"/>
          <w:noProof/>
        </w:rPr>
        <w:t>lez</w:t>
      </w:r>
      <w:r w:rsidR="004E142E">
        <w:rPr>
          <w:rFonts w:ascii="Arial" w:hAnsi="Arial" w:cs="Arial"/>
        </w:rPr>
        <w:t xml:space="preserve">, </w:t>
      </w:r>
      <w:r w:rsidRPr="00F11E0B">
        <w:rPr>
          <w:rFonts w:ascii="Arial" w:hAnsi="Arial" w:cs="Arial"/>
        </w:rPr>
        <w:t xml:space="preserve">2011; </w:t>
      </w:r>
      <w:r w:rsidR="004E142E">
        <w:rPr>
          <w:rFonts w:ascii="Arial" w:hAnsi="Arial" w:cs="Arial"/>
          <w:iCs/>
          <w:color w:val="231F20"/>
        </w:rPr>
        <w:t xml:space="preserve">Kim, </w:t>
      </w:r>
      <w:r w:rsidRPr="00F11E0B">
        <w:rPr>
          <w:rFonts w:ascii="Arial" w:hAnsi="Arial" w:cs="Arial"/>
          <w:iCs/>
          <w:color w:val="231F20"/>
        </w:rPr>
        <w:t>2005;</w:t>
      </w:r>
      <w:r w:rsidRPr="00F11E0B">
        <w:rPr>
          <w:rFonts w:ascii="Arial" w:hAnsi="Arial" w:cs="Arial"/>
        </w:rPr>
        <w:t xml:space="preserve"> </w:t>
      </w:r>
      <w:r w:rsidR="004E142E">
        <w:rPr>
          <w:rFonts w:ascii="Arial" w:hAnsi="Arial" w:cs="Arial"/>
          <w:iCs/>
          <w:color w:val="231F20"/>
        </w:rPr>
        <w:t xml:space="preserve">Cannon and Newble, </w:t>
      </w:r>
      <w:r w:rsidRPr="00F11E0B">
        <w:rPr>
          <w:rFonts w:ascii="Arial" w:hAnsi="Arial" w:cs="Arial"/>
          <w:iCs/>
          <w:color w:val="231F20"/>
        </w:rPr>
        <w:t>2002</w:t>
      </w:r>
      <w:r w:rsidRPr="00F11E0B">
        <w:rPr>
          <w:rFonts w:ascii="Arial" w:hAnsi="Arial" w:cs="Arial"/>
        </w:rPr>
        <w:t xml:space="preserve">).  Rooted in Giroux’s critical theory, they view the </w:t>
      </w:r>
      <w:r w:rsidRPr="00F11E0B">
        <w:rPr>
          <w:rFonts w:ascii="Arial" w:hAnsi="Arial" w:cs="Arial"/>
          <w:i/>
        </w:rPr>
        <w:t>transformative mode</w:t>
      </w:r>
      <w:r w:rsidRPr="00F11E0B">
        <w:rPr>
          <w:rFonts w:ascii="Arial" w:hAnsi="Arial" w:cs="Arial"/>
        </w:rPr>
        <w:t xml:space="preserve"> of instruction as a 21</w:t>
      </w:r>
      <w:r w:rsidRPr="00F11E0B">
        <w:rPr>
          <w:rFonts w:ascii="Arial" w:hAnsi="Arial" w:cs="Arial"/>
          <w:vertAlign w:val="superscript"/>
        </w:rPr>
        <w:t>st</w:t>
      </w:r>
      <w:r w:rsidRPr="00F11E0B">
        <w:rPr>
          <w:rFonts w:ascii="Arial" w:hAnsi="Arial" w:cs="Arial"/>
        </w:rPr>
        <w:t xml:space="preserve"> century imperative for </w:t>
      </w:r>
      <w:proofErr w:type="gramStart"/>
      <w:r w:rsidRPr="00F11E0B">
        <w:rPr>
          <w:rFonts w:ascii="Arial" w:hAnsi="Arial" w:cs="Arial"/>
        </w:rPr>
        <w:t>HE</w:t>
      </w:r>
      <w:proofErr w:type="gramEnd"/>
      <w:r w:rsidRPr="00F11E0B">
        <w:rPr>
          <w:rFonts w:ascii="Arial" w:hAnsi="Arial" w:cs="Arial"/>
        </w:rPr>
        <w:t xml:space="preserve"> </w:t>
      </w:r>
      <w:r w:rsidR="004E142E">
        <w:rPr>
          <w:rFonts w:ascii="Arial" w:hAnsi="Arial" w:cs="Arial"/>
        </w:rPr>
        <w:t xml:space="preserve">teaching and learning (Giroux, 2004, </w:t>
      </w:r>
      <w:r w:rsidRPr="00F11E0B">
        <w:rPr>
          <w:rFonts w:ascii="Arial" w:hAnsi="Arial" w:cs="Arial"/>
        </w:rPr>
        <w:t>2003, 1998).</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Maphosa and Kalenga (2012) further identified traditional roles of the University</w:t>
      </w:r>
      <w:r w:rsidRPr="00F11E0B">
        <w:rPr>
          <w:rFonts w:ascii="Arial" w:hAnsi="Arial" w:cs="Arial"/>
          <w:lang w:val="en-TT"/>
        </w:rPr>
        <w:t>—</w:t>
      </w:r>
      <w:r w:rsidRPr="00F11E0B">
        <w:rPr>
          <w:rFonts w:ascii="Arial" w:hAnsi="Arial" w:cs="Arial"/>
          <w:i/>
        </w:rPr>
        <w:t>teaching and learning, research and community engagement</w:t>
      </w:r>
      <w:r w:rsidRPr="00F11E0B">
        <w:rPr>
          <w:rFonts w:ascii="Arial" w:hAnsi="Arial" w:cs="Arial"/>
        </w:rPr>
        <w:t xml:space="preserve">, as having receded in </w:t>
      </w:r>
      <w:r w:rsidRPr="00F11E0B">
        <w:rPr>
          <w:rFonts w:ascii="Arial" w:hAnsi="Arial" w:cs="Arial"/>
        </w:rPr>
        <w:lastRenderedPageBreak/>
        <w:t>the present HE environment.  They emphasised that greater emphasis was placed on teaching and learning in the context of HE ‘commercialisation</w:t>
      </w:r>
      <w:r w:rsidR="002E4729">
        <w:rPr>
          <w:rFonts w:ascii="Arial" w:hAnsi="Arial" w:cs="Arial"/>
        </w:rPr>
        <w:t xml:space="preserve">’ and ‘massification’ (Naidoo, 2007; Knight, </w:t>
      </w:r>
      <w:r w:rsidRPr="00F11E0B">
        <w:rPr>
          <w:rFonts w:ascii="Arial" w:hAnsi="Arial" w:cs="Arial"/>
        </w:rPr>
        <w:t>2003), and heterogeneous student cohorts inhabitin</w:t>
      </w:r>
      <w:r w:rsidR="002E4729">
        <w:rPr>
          <w:rFonts w:ascii="Arial" w:hAnsi="Arial" w:cs="Arial"/>
        </w:rPr>
        <w:t xml:space="preserve">g today’s HE classroom (Biggs, </w:t>
      </w:r>
      <w:r w:rsidRPr="00F11E0B">
        <w:rPr>
          <w:rFonts w:ascii="Arial" w:hAnsi="Arial" w:cs="Arial"/>
        </w:rPr>
        <w:t>2012).  Other researchers asserted that excellence in teaching/learning required critical reflection to ameliorate practice to current HE requ</w:t>
      </w:r>
      <w:r w:rsidR="006A5533">
        <w:rPr>
          <w:rFonts w:ascii="Arial" w:hAnsi="Arial" w:cs="Arial"/>
        </w:rPr>
        <w:t>ir</w:t>
      </w:r>
      <w:r w:rsidRPr="00F11E0B">
        <w:rPr>
          <w:rFonts w:ascii="Arial" w:hAnsi="Arial" w:cs="Arial"/>
        </w:rPr>
        <w:t>ements (</w:t>
      </w:r>
      <w:r w:rsidR="002E4729">
        <w:rPr>
          <w:rFonts w:ascii="Arial" w:hAnsi="Arial" w:cs="Arial"/>
          <w:iCs/>
          <w:color w:val="231F20"/>
        </w:rPr>
        <w:t xml:space="preserve">Makondo, </w:t>
      </w:r>
      <w:r w:rsidRPr="00F11E0B">
        <w:rPr>
          <w:rFonts w:ascii="Arial" w:hAnsi="Arial" w:cs="Arial"/>
          <w:iCs/>
          <w:color w:val="231F20"/>
        </w:rPr>
        <w:t xml:space="preserve">2010; </w:t>
      </w:r>
      <w:r w:rsidRPr="00F11E0B">
        <w:rPr>
          <w:rFonts w:ascii="Arial" w:hAnsi="Arial" w:cs="Arial"/>
        </w:rPr>
        <w:t xml:space="preserve">Hart </w:t>
      </w:r>
      <w:r w:rsidRPr="00F11E0B">
        <w:rPr>
          <w:rFonts w:ascii="Arial" w:hAnsi="Arial" w:cs="Arial"/>
          <w:i/>
        </w:rPr>
        <w:t>et al.</w:t>
      </w:r>
      <w:r w:rsidR="002E4729">
        <w:rPr>
          <w:rFonts w:ascii="Arial" w:hAnsi="Arial" w:cs="Arial"/>
        </w:rPr>
        <w:t xml:space="preserve">, </w:t>
      </w:r>
      <w:r w:rsidRPr="00F11E0B">
        <w:rPr>
          <w:rFonts w:ascii="Arial" w:hAnsi="Arial" w:cs="Arial"/>
        </w:rPr>
        <w:t>2000</w:t>
      </w:r>
      <w:r w:rsidR="002E4729">
        <w:rPr>
          <w:rFonts w:ascii="Arial" w:hAnsi="Arial" w:cs="Arial"/>
          <w:color w:val="231F20"/>
        </w:rPr>
        <w:t xml:space="preserve">; Brockbank and McGill, </w:t>
      </w:r>
      <w:r w:rsidRPr="00F11E0B">
        <w:rPr>
          <w:rFonts w:ascii="Arial" w:hAnsi="Arial" w:cs="Arial"/>
          <w:color w:val="231F20"/>
        </w:rPr>
        <w:t>1998</w:t>
      </w:r>
      <w:r w:rsidRPr="00F11E0B">
        <w:rPr>
          <w:rFonts w:ascii="Arial" w:hAnsi="Arial" w:cs="Arial"/>
        </w:rPr>
        <w:t xml:space="preserve">).  The </w:t>
      </w:r>
      <w:r w:rsidRPr="00F11E0B">
        <w:rPr>
          <w:rFonts w:ascii="Arial" w:hAnsi="Arial" w:cs="Arial"/>
          <w:i/>
        </w:rPr>
        <w:t>transformative model</w:t>
      </w:r>
      <w:r w:rsidRPr="00F11E0B">
        <w:rPr>
          <w:rFonts w:ascii="Arial" w:hAnsi="Arial" w:cs="Arial"/>
        </w:rPr>
        <w:t xml:space="preserve"> which engaged students in knowledge production, facilitated life</w:t>
      </w:r>
      <w:r w:rsidRPr="00F11E0B">
        <w:rPr>
          <w:rFonts w:ascii="Arial" w:eastAsia="Calibri" w:hAnsi="Arial" w:cs="Arial"/>
        </w:rPr>
        <w:t>–</w:t>
      </w:r>
      <w:r w:rsidRPr="00F11E0B">
        <w:rPr>
          <w:rFonts w:ascii="Arial" w:hAnsi="Arial" w:cs="Arial"/>
        </w:rPr>
        <w:t>long learning, and facilitated application of generated knowledge in real life situations, is positioned as more appropriate (Tapsco</w:t>
      </w:r>
      <w:r w:rsidR="002E4729">
        <w:rPr>
          <w:rFonts w:ascii="Arial" w:hAnsi="Arial" w:cs="Arial"/>
        </w:rPr>
        <w:t xml:space="preserve">tt and Williams, 2010; Bligh, </w:t>
      </w:r>
      <w:r w:rsidRPr="00F11E0B">
        <w:rPr>
          <w:rFonts w:ascii="Arial" w:hAnsi="Arial" w:cs="Arial"/>
        </w:rPr>
        <w:t>2000).  The lecturer in this teaching/learning context, functioned as partner or facilitator, rather than as an instructor, undertaking traditional teaching or lec</w:t>
      </w:r>
      <w:r w:rsidR="002E4729">
        <w:rPr>
          <w:rFonts w:ascii="Arial" w:hAnsi="Arial" w:cs="Arial"/>
        </w:rPr>
        <w:t xml:space="preserve">turing (Tapscott and Williams, 2010; Carnell, </w:t>
      </w:r>
      <w:r w:rsidRPr="00F11E0B">
        <w:rPr>
          <w:rFonts w:ascii="Arial" w:hAnsi="Arial" w:cs="Arial"/>
        </w:rPr>
        <w:t>2007).</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 xml:space="preserve">With respect to (2) </w:t>
      </w:r>
      <w:r w:rsidRPr="00F11E0B">
        <w:rPr>
          <w:rFonts w:ascii="Arial" w:hAnsi="Arial" w:cs="Arial"/>
          <w:i/>
        </w:rPr>
        <w:t>an almost complete absence of a conception of student learning</w:t>
      </w:r>
      <w:r w:rsidRPr="00F11E0B">
        <w:rPr>
          <w:rFonts w:ascii="Arial" w:hAnsi="Arial" w:cs="Arial"/>
        </w:rPr>
        <w:t>; the following snippets from the interviews provide the evidence of ZHC lecturers’ current conceptions of the role of students during teaching/learning sessions.</w:t>
      </w:r>
    </w:p>
    <w:p w:rsidR="004308D9" w:rsidRPr="00F11E0B" w:rsidRDefault="004308D9" w:rsidP="004308D9">
      <w:pPr>
        <w:spacing w:line="360" w:lineRule="auto"/>
        <w:rPr>
          <w:rFonts w:ascii="Arial" w:hAnsi="Arial" w:cs="Arial"/>
        </w:rPr>
      </w:pPr>
    </w:p>
    <w:p w:rsidR="004308D9" w:rsidRPr="00F11E0B" w:rsidRDefault="00704062" w:rsidP="004308D9">
      <w:pPr>
        <w:ind w:left="720" w:right="1422"/>
        <w:rPr>
          <w:rFonts w:ascii="Arial" w:hAnsi="Arial" w:cs="Arial"/>
        </w:rPr>
      </w:pPr>
      <w:r w:rsidRPr="00F11E0B">
        <w:rPr>
          <w:rFonts w:ascii="Arial" w:hAnsi="Arial" w:cs="Arial"/>
        </w:rPr>
        <w:t>I don’t give them [students] […] …I give them the minimum amount they need to read […]</w:t>
      </w:r>
      <w:r>
        <w:rPr>
          <w:rFonts w:ascii="Arial" w:hAnsi="Arial" w:cs="Arial"/>
        </w:rPr>
        <w:t xml:space="preserve"> </w:t>
      </w:r>
      <w:r w:rsidR="004308D9" w:rsidRPr="00F11E0B">
        <w:rPr>
          <w:rFonts w:ascii="Arial" w:hAnsi="Arial" w:cs="Arial"/>
        </w:rPr>
        <w:t xml:space="preserve">(Participant 02, p. </w:t>
      </w:r>
      <w:r w:rsidR="004F2C9B">
        <w:rPr>
          <w:rFonts w:ascii="Arial" w:hAnsi="Arial" w:cs="Arial"/>
        </w:rPr>
        <w:t>1</w:t>
      </w:r>
      <w:r w:rsidR="00B91F66">
        <w:rPr>
          <w:rFonts w:ascii="Arial" w:hAnsi="Arial" w:cs="Arial"/>
        </w:rPr>
        <w:t>17</w:t>
      </w:r>
      <w:r w:rsidR="004308D9" w:rsidRPr="00F11E0B">
        <w:rPr>
          <w:rFonts w:ascii="Arial" w:hAnsi="Arial" w:cs="Arial"/>
        </w:rPr>
        <w:t>)</w:t>
      </w:r>
    </w:p>
    <w:p w:rsidR="004308D9" w:rsidRPr="00F11E0B" w:rsidRDefault="004308D9" w:rsidP="004308D9">
      <w:pPr>
        <w:ind w:left="720" w:right="720"/>
        <w:jc w:val="both"/>
        <w:rPr>
          <w:rFonts w:ascii="Arial" w:hAnsi="Arial" w:cs="Arial"/>
        </w:rPr>
      </w:pPr>
    </w:p>
    <w:p w:rsidR="004308D9" w:rsidRDefault="00BF6A7B" w:rsidP="004308D9">
      <w:pPr>
        <w:ind w:left="720" w:right="1422"/>
        <w:rPr>
          <w:rFonts w:ascii="Arial" w:hAnsi="Arial" w:cs="Arial"/>
        </w:rPr>
      </w:pPr>
      <w:bookmarkStart w:id="275" w:name="OLE_LINK114"/>
      <w:bookmarkStart w:id="276" w:name="OLE_LINK115"/>
      <w:bookmarkStart w:id="277" w:name="OLE_LINK116"/>
      <w:r w:rsidRPr="00F11E0B">
        <w:rPr>
          <w:rFonts w:ascii="Arial" w:hAnsi="Arial" w:cs="Arial"/>
        </w:rPr>
        <w:t xml:space="preserve">I still value the old way […] I still value what I consider the old way [the traditional lecture]. </w:t>
      </w:r>
      <w:bookmarkEnd w:id="275"/>
      <w:bookmarkEnd w:id="276"/>
      <w:bookmarkEnd w:id="277"/>
      <w:r w:rsidR="004308D9" w:rsidRPr="00F11E0B">
        <w:rPr>
          <w:rFonts w:ascii="Arial" w:hAnsi="Arial" w:cs="Arial"/>
        </w:rPr>
        <w:t xml:space="preserve"> (Pa</w:t>
      </w:r>
      <w:r>
        <w:rPr>
          <w:rFonts w:ascii="Arial" w:hAnsi="Arial" w:cs="Arial"/>
        </w:rPr>
        <w:t xml:space="preserve">rticipant </w:t>
      </w:r>
      <w:r w:rsidR="004308D9" w:rsidRPr="00F11E0B">
        <w:rPr>
          <w:rFonts w:ascii="Arial" w:hAnsi="Arial" w:cs="Arial"/>
        </w:rPr>
        <w:t xml:space="preserve">05, p. </w:t>
      </w:r>
      <w:r>
        <w:rPr>
          <w:rFonts w:ascii="Arial" w:hAnsi="Arial" w:cs="Arial"/>
        </w:rPr>
        <w:t>1</w:t>
      </w:r>
      <w:r w:rsidR="002A1673">
        <w:rPr>
          <w:rFonts w:ascii="Arial" w:hAnsi="Arial" w:cs="Arial"/>
        </w:rPr>
        <w:t>2</w:t>
      </w:r>
      <w:r w:rsidR="00B91F66">
        <w:rPr>
          <w:rFonts w:ascii="Arial" w:hAnsi="Arial" w:cs="Arial"/>
        </w:rPr>
        <w:t>2</w:t>
      </w:r>
      <w:r w:rsidR="004308D9" w:rsidRPr="00F11E0B">
        <w:rPr>
          <w:rFonts w:ascii="Arial" w:hAnsi="Arial" w:cs="Arial"/>
        </w:rPr>
        <w:t>)</w:t>
      </w:r>
    </w:p>
    <w:p w:rsidR="004308D9" w:rsidRPr="00F11E0B" w:rsidRDefault="004308D9" w:rsidP="004308D9">
      <w:pPr>
        <w:spacing w:line="360" w:lineRule="auto"/>
        <w:rPr>
          <w:color w:val="C00000"/>
        </w:rPr>
      </w:pPr>
    </w:p>
    <w:p w:rsidR="004308D9" w:rsidRPr="00F11E0B" w:rsidRDefault="004308D9" w:rsidP="004308D9">
      <w:pPr>
        <w:spacing w:line="360" w:lineRule="auto"/>
        <w:rPr>
          <w:rFonts w:ascii="Arial" w:hAnsi="Arial" w:cs="Arial"/>
        </w:rPr>
      </w:pPr>
      <w:r w:rsidRPr="00F11E0B">
        <w:rPr>
          <w:rFonts w:ascii="Arial" w:hAnsi="Arial" w:cs="Arial"/>
        </w:rPr>
        <w:t>The ‘disconnect’ between ZHC lecturers’ conceptions of teaching and students’ learning was evident from their narratives.   ZHC lecturers’ major emphasis in teaching/learning focused on student examination performance, not student conceptual develop</w:t>
      </w:r>
      <w:r w:rsidR="002E4729">
        <w:rPr>
          <w:rFonts w:ascii="Arial" w:hAnsi="Arial" w:cs="Arial"/>
        </w:rPr>
        <w:t xml:space="preserve">ment or transformation (Astin, </w:t>
      </w:r>
      <w:r w:rsidRPr="00F11E0B">
        <w:rPr>
          <w:rFonts w:ascii="Arial" w:hAnsi="Arial" w:cs="Arial"/>
        </w:rPr>
        <w:t xml:space="preserve">2012; </w:t>
      </w:r>
      <w:r w:rsidRPr="00F11E0B">
        <w:rPr>
          <w:rFonts w:ascii="Arial" w:hAnsi="Arial" w:cs="Arial"/>
          <w:noProof/>
        </w:rPr>
        <w:t xml:space="preserve">Rodriguez,  2008; </w:t>
      </w:r>
      <w:r w:rsidR="002E4729">
        <w:rPr>
          <w:rFonts w:ascii="Arial" w:hAnsi="Arial" w:cs="Arial"/>
        </w:rPr>
        <w:t xml:space="preserve">González, </w:t>
      </w:r>
      <w:r w:rsidRPr="00F11E0B">
        <w:rPr>
          <w:rFonts w:ascii="Arial" w:hAnsi="Arial" w:cs="Arial"/>
        </w:rPr>
        <w:t>2011).  Lecturers assumed that because they teach, students ought to learn; a taken</w:t>
      </w:r>
      <w:r w:rsidRPr="00F11E0B">
        <w:rPr>
          <w:rFonts w:ascii="Arial" w:eastAsia="Calibri" w:hAnsi="Arial" w:cs="Arial"/>
        </w:rPr>
        <w:t>–</w:t>
      </w:r>
      <w:r w:rsidRPr="00F11E0B">
        <w:rPr>
          <w:rFonts w:ascii="Arial" w:hAnsi="Arial" w:cs="Arial"/>
        </w:rPr>
        <w:t>for</w:t>
      </w:r>
      <w:r w:rsidRPr="00F11E0B">
        <w:rPr>
          <w:rFonts w:ascii="Arial" w:eastAsia="Calibri" w:hAnsi="Arial" w:cs="Arial"/>
        </w:rPr>
        <w:t>–</w:t>
      </w:r>
      <w:r w:rsidRPr="00F11E0B">
        <w:rPr>
          <w:rFonts w:ascii="Arial" w:hAnsi="Arial" w:cs="Arial"/>
        </w:rPr>
        <w:t>granted unpr</w:t>
      </w:r>
      <w:r w:rsidR="001F6724">
        <w:rPr>
          <w:rFonts w:ascii="Arial" w:hAnsi="Arial" w:cs="Arial"/>
        </w:rPr>
        <w:t xml:space="preserve">oblematised notion (Fanghanel, 2007; Akerlind, 2004; Martin and Ramsden, </w:t>
      </w:r>
      <w:r w:rsidRPr="00F11E0B">
        <w:rPr>
          <w:rFonts w:ascii="Arial" w:hAnsi="Arial" w:cs="Arial"/>
        </w:rPr>
        <w:t xml:space="preserve">1992).  Mann, as well as Maphosa and Kalenga commented upon the traditional university’s structure, including disciplinary power, academic culture, and the disproportionate emphasis placed on students’ </w:t>
      </w:r>
      <w:r w:rsidRPr="00F11E0B">
        <w:rPr>
          <w:rFonts w:ascii="Arial" w:hAnsi="Arial" w:cs="Arial"/>
          <w:color w:val="231F20"/>
        </w:rPr>
        <w:t>performativity (</w:t>
      </w:r>
      <w:r w:rsidR="001F6724">
        <w:rPr>
          <w:rFonts w:ascii="Arial" w:hAnsi="Arial" w:cs="Arial"/>
        </w:rPr>
        <w:t xml:space="preserve">Maphosa and Kalenga, </w:t>
      </w:r>
      <w:r w:rsidRPr="00F11E0B">
        <w:rPr>
          <w:rFonts w:ascii="Arial" w:hAnsi="Arial" w:cs="Arial"/>
        </w:rPr>
        <w:t>2012</w:t>
      </w:r>
      <w:r w:rsidR="001F6724">
        <w:rPr>
          <w:rFonts w:ascii="Arial" w:hAnsi="Arial" w:cs="Arial"/>
          <w:color w:val="231F20"/>
        </w:rPr>
        <w:t xml:space="preserve">; Mann, </w:t>
      </w:r>
      <w:r w:rsidRPr="00F11E0B">
        <w:rPr>
          <w:rFonts w:ascii="Arial" w:hAnsi="Arial" w:cs="Arial"/>
          <w:color w:val="231F20"/>
        </w:rPr>
        <w:t>2001).  In a postcolonial, postmodernist, mass education context, these features lead to non</w:t>
      </w:r>
      <w:r w:rsidRPr="00F11E0B">
        <w:rPr>
          <w:rFonts w:ascii="Arial" w:eastAsia="Calibri" w:hAnsi="Arial" w:cs="Arial"/>
        </w:rPr>
        <w:t>–</w:t>
      </w:r>
      <w:r w:rsidRPr="00F11E0B">
        <w:rPr>
          <w:rFonts w:ascii="Arial" w:hAnsi="Arial" w:cs="Arial"/>
          <w:color w:val="231F20"/>
        </w:rPr>
        <w:t xml:space="preserve">traditional </w:t>
      </w:r>
      <w:r w:rsidRPr="00F11E0B">
        <w:rPr>
          <w:rFonts w:ascii="Arial" w:hAnsi="Arial" w:cs="Arial"/>
          <w:color w:val="231F20"/>
        </w:rPr>
        <w:lastRenderedPageBreak/>
        <w:t>students’ disconnectio</w:t>
      </w:r>
      <w:r w:rsidR="001F6724">
        <w:rPr>
          <w:rFonts w:ascii="Arial" w:hAnsi="Arial" w:cs="Arial"/>
          <w:color w:val="231F20"/>
        </w:rPr>
        <w:t xml:space="preserve">n from learning and HE (Biggs, </w:t>
      </w:r>
      <w:r w:rsidRPr="00F11E0B">
        <w:rPr>
          <w:rFonts w:ascii="Arial" w:hAnsi="Arial" w:cs="Arial"/>
          <w:color w:val="231F20"/>
        </w:rPr>
        <w:t>2012;</w:t>
      </w:r>
      <w:r w:rsidR="001F6724">
        <w:rPr>
          <w:rFonts w:ascii="Arial" w:hAnsi="Arial" w:cs="Arial"/>
        </w:rPr>
        <w:t xml:space="preserve"> Tapscott and Williams, 2010; Terpstra and Honoree, </w:t>
      </w:r>
      <w:r w:rsidRPr="00F11E0B">
        <w:rPr>
          <w:rFonts w:ascii="Arial" w:hAnsi="Arial" w:cs="Arial"/>
        </w:rPr>
        <w:t>2009</w:t>
      </w:r>
      <w:r w:rsidRPr="00F11E0B">
        <w:rPr>
          <w:rFonts w:ascii="Arial" w:hAnsi="Arial" w:cs="Arial"/>
          <w:color w:val="231F20"/>
        </w:rPr>
        <w:t>).</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iCs/>
          <w:vertAlign w:val="superscript"/>
          <w:lang w:val="en-TT"/>
        </w:rPr>
      </w:pPr>
      <w:r w:rsidRPr="00F11E0B">
        <w:rPr>
          <w:rFonts w:ascii="Arial" w:hAnsi="Arial" w:cs="Arial"/>
        </w:rPr>
        <w:t>ZHC lecturers were yet to implement teaching aligned to deep lear</w:t>
      </w:r>
      <w:r w:rsidR="001F6724">
        <w:rPr>
          <w:rFonts w:ascii="Arial" w:hAnsi="Arial" w:cs="Arial"/>
        </w:rPr>
        <w:t xml:space="preserve">ning by their students (Biggs, 2012; Marton and Säljö, </w:t>
      </w:r>
      <w:r w:rsidRPr="00F11E0B">
        <w:rPr>
          <w:rFonts w:ascii="Arial" w:hAnsi="Arial" w:cs="Arial"/>
        </w:rPr>
        <w:t>1976), since local lecturers conceived of themselves first, as researchers who</w:t>
      </w:r>
      <w:r w:rsidR="001F6724">
        <w:rPr>
          <w:rFonts w:ascii="Arial" w:hAnsi="Arial" w:cs="Arial"/>
        </w:rPr>
        <w:t xml:space="preserve"> teach (Tapscott and Williams, </w:t>
      </w:r>
      <w:r w:rsidRPr="00F11E0B">
        <w:rPr>
          <w:rFonts w:ascii="Arial" w:hAnsi="Arial" w:cs="Arial"/>
        </w:rPr>
        <w:t xml:space="preserve">2010; Martin </w:t>
      </w:r>
      <w:r w:rsidRPr="00F11E0B">
        <w:rPr>
          <w:rFonts w:ascii="Arial" w:hAnsi="Arial" w:cs="Arial"/>
          <w:i/>
        </w:rPr>
        <w:t>et al</w:t>
      </w:r>
      <w:r w:rsidR="001F6724">
        <w:rPr>
          <w:rFonts w:ascii="Arial" w:hAnsi="Arial" w:cs="Arial"/>
        </w:rPr>
        <w:t xml:space="preserve">., </w:t>
      </w:r>
      <w:r w:rsidRPr="00F11E0B">
        <w:rPr>
          <w:rFonts w:ascii="Arial" w:hAnsi="Arial" w:cs="Arial"/>
        </w:rPr>
        <w:t>2002, 1998).  Teaching was relegated to a ‘non</w:t>
      </w:r>
      <w:r w:rsidRPr="00F11E0B">
        <w:rPr>
          <w:rFonts w:ascii="Arial" w:eastAsia="Calibri" w:hAnsi="Arial" w:cs="Arial"/>
        </w:rPr>
        <w:t>–</w:t>
      </w:r>
      <w:r w:rsidR="001F6724">
        <w:rPr>
          <w:rFonts w:ascii="Arial" w:hAnsi="Arial" w:cs="Arial"/>
        </w:rPr>
        <w:t xml:space="preserve">core’ function (Shapiro, </w:t>
      </w:r>
      <w:r w:rsidRPr="00F11E0B">
        <w:rPr>
          <w:rFonts w:ascii="Arial" w:hAnsi="Arial" w:cs="Arial"/>
        </w:rPr>
        <w:t xml:space="preserve">2006).  </w:t>
      </w:r>
      <w:r w:rsidRPr="00F11E0B">
        <w:rPr>
          <w:rFonts w:ascii="Arial" w:hAnsi="Arial" w:cs="Arial"/>
          <w:iCs/>
          <w:lang w:val="en-TT"/>
        </w:rPr>
        <w:t>Some ZHC lecturers have not comprehended the meta</w:t>
      </w:r>
      <w:r w:rsidRPr="00F11E0B">
        <w:rPr>
          <w:rFonts w:ascii="Arial" w:eastAsia="Calibri" w:hAnsi="Arial" w:cs="Arial"/>
        </w:rPr>
        <w:t>–</w:t>
      </w:r>
      <w:r w:rsidRPr="00F11E0B">
        <w:rPr>
          <w:rFonts w:ascii="Arial" w:hAnsi="Arial" w:cs="Arial"/>
          <w:iCs/>
          <w:lang w:val="en-TT"/>
        </w:rPr>
        <w:t>cognitive issues related to Caribbean HE teaching/learning in the 21</w:t>
      </w:r>
      <w:r w:rsidRPr="00F11E0B">
        <w:rPr>
          <w:rFonts w:ascii="Arial" w:hAnsi="Arial" w:cs="Arial"/>
          <w:iCs/>
          <w:vertAlign w:val="superscript"/>
          <w:lang w:val="en-TT"/>
        </w:rPr>
        <w:t>st</w:t>
      </w:r>
      <w:r w:rsidRPr="00F11E0B">
        <w:rPr>
          <w:rFonts w:ascii="Arial" w:hAnsi="Arial" w:cs="Arial"/>
          <w:iCs/>
          <w:lang w:val="en-TT"/>
        </w:rPr>
        <w:t xml:space="preserve"> century, </w:t>
      </w:r>
      <w:r w:rsidRPr="00F11E0B">
        <w:rPr>
          <w:rFonts w:ascii="Arial" w:hAnsi="Arial" w:cs="Arial"/>
          <w:iCs/>
          <w:color w:val="231F20"/>
        </w:rPr>
        <w:t xml:space="preserve">including knowledge production and application, </w:t>
      </w:r>
      <w:r w:rsidRPr="00F11E0B">
        <w:rPr>
          <w:rFonts w:ascii="Arial" w:hAnsi="Arial" w:cs="Arial"/>
          <w:color w:val="231F20"/>
        </w:rPr>
        <w:t>self</w:t>
      </w:r>
      <w:r w:rsidRPr="00F11E0B">
        <w:rPr>
          <w:rFonts w:ascii="Arial" w:eastAsia="Calibri" w:hAnsi="Arial" w:cs="Arial"/>
        </w:rPr>
        <w:t>–</w:t>
      </w:r>
      <w:r w:rsidRPr="00F11E0B">
        <w:rPr>
          <w:rFonts w:ascii="Arial" w:hAnsi="Arial" w:cs="Arial"/>
          <w:color w:val="231F20"/>
        </w:rPr>
        <w:t xml:space="preserve">reflection, </w:t>
      </w:r>
      <w:r w:rsidRPr="00F11E0B">
        <w:rPr>
          <w:rFonts w:ascii="Arial" w:hAnsi="Arial" w:cs="Arial"/>
        </w:rPr>
        <w:t>activist identity, subversive teaching,</w:t>
      </w:r>
      <w:r w:rsidRPr="00F11E0B">
        <w:rPr>
          <w:rFonts w:ascii="Arial" w:hAnsi="Arial" w:cs="Arial"/>
          <w:iCs/>
          <w:lang w:val="en-TT"/>
        </w:rPr>
        <w:t xml:space="preserve"> </w:t>
      </w:r>
      <w:r w:rsidRPr="00F11E0B">
        <w:rPr>
          <w:rFonts w:ascii="Arial" w:hAnsi="Arial" w:cs="Arial"/>
          <w:color w:val="231F20"/>
        </w:rPr>
        <w:t xml:space="preserve">personal mastery and building shared vision, </w:t>
      </w:r>
      <w:r w:rsidR="001F6724">
        <w:rPr>
          <w:rFonts w:ascii="Arial" w:hAnsi="Arial" w:cs="Arial"/>
          <w:iCs/>
          <w:lang w:val="en-TT"/>
        </w:rPr>
        <w:t xml:space="preserve">(Biggs, 2012; Bristol, </w:t>
      </w:r>
      <w:r w:rsidRPr="00F11E0B">
        <w:rPr>
          <w:rFonts w:ascii="Arial" w:hAnsi="Arial" w:cs="Arial"/>
          <w:iCs/>
          <w:lang w:val="en-TT"/>
        </w:rPr>
        <w:t xml:space="preserve">2012; </w:t>
      </w:r>
      <w:r w:rsidR="001F6724">
        <w:rPr>
          <w:rFonts w:ascii="Arial" w:hAnsi="Arial" w:cs="Arial"/>
        </w:rPr>
        <w:t xml:space="preserve">Mockler, </w:t>
      </w:r>
      <w:r w:rsidRPr="00F11E0B">
        <w:rPr>
          <w:rFonts w:ascii="Arial" w:hAnsi="Arial" w:cs="Arial"/>
        </w:rPr>
        <w:t>2005;</w:t>
      </w:r>
      <w:r w:rsidRPr="00F11E0B">
        <w:rPr>
          <w:rFonts w:ascii="Arial" w:hAnsi="Arial" w:cs="Arial"/>
          <w:iCs/>
          <w:lang w:val="en-TT"/>
        </w:rPr>
        <w:t xml:space="preserve"> </w:t>
      </w:r>
      <w:r w:rsidR="001F6724">
        <w:rPr>
          <w:rFonts w:ascii="Arial" w:hAnsi="Arial" w:cs="Arial"/>
        </w:rPr>
        <w:t xml:space="preserve">Sachs, </w:t>
      </w:r>
      <w:r w:rsidRPr="00F11E0B">
        <w:rPr>
          <w:rFonts w:ascii="Arial" w:hAnsi="Arial" w:cs="Arial"/>
        </w:rPr>
        <w:t>2003;</w:t>
      </w:r>
      <w:r w:rsidR="001F6724">
        <w:rPr>
          <w:rFonts w:ascii="Arial" w:hAnsi="Arial" w:cs="Arial"/>
          <w:iCs/>
          <w:lang w:val="en-TT"/>
        </w:rPr>
        <w:t xml:space="preserve"> Nettleford, </w:t>
      </w:r>
      <w:r w:rsidRPr="00F11E0B">
        <w:rPr>
          <w:rFonts w:ascii="Arial" w:hAnsi="Arial" w:cs="Arial"/>
          <w:iCs/>
          <w:lang w:val="en-TT"/>
        </w:rPr>
        <w:t xml:space="preserve">1997; </w:t>
      </w:r>
      <w:r w:rsidR="001F6724">
        <w:rPr>
          <w:rFonts w:ascii="Arial" w:hAnsi="Arial" w:cs="Arial"/>
          <w:color w:val="231F20"/>
        </w:rPr>
        <w:t xml:space="preserve">Senge, </w:t>
      </w:r>
      <w:r w:rsidRPr="00F11E0B">
        <w:rPr>
          <w:rFonts w:ascii="Arial" w:hAnsi="Arial" w:cs="Arial"/>
          <w:color w:val="231F20"/>
        </w:rPr>
        <w:t>1990</w:t>
      </w:r>
      <w:r w:rsidRPr="00F11E0B">
        <w:rPr>
          <w:rFonts w:ascii="Arial" w:hAnsi="Arial" w:cs="Arial"/>
          <w:iCs/>
          <w:lang w:val="en-TT"/>
        </w:rPr>
        <w:t>).</w:t>
      </w:r>
    </w:p>
    <w:p w:rsidR="004308D9" w:rsidRPr="00F11E0B" w:rsidRDefault="004308D9" w:rsidP="004308D9">
      <w:pPr>
        <w:spacing w:line="360" w:lineRule="auto"/>
        <w:rPr>
          <w:rFonts w:ascii="Arial" w:hAnsi="Arial" w:cs="Arial"/>
        </w:rPr>
      </w:pPr>
    </w:p>
    <w:p w:rsidR="00B33120" w:rsidRDefault="004308D9" w:rsidP="004308D9">
      <w:pPr>
        <w:spacing w:line="360" w:lineRule="auto"/>
        <w:rPr>
          <w:rFonts w:ascii="Arial" w:hAnsi="Arial" w:cs="Arial"/>
        </w:rPr>
      </w:pPr>
      <w:r w:rsidRPr="00F11E0B">
        <w:rPr>
          <w:rFonts w:ascii="Arial" w:hAnsi="Arial" w:cs="Arial"/>
        </w:rPr>
        <w:t xml:space="preserve">In addition to the constructivist approach to teaching/learning, Dall’Alba and Barnacle argue that HE required an ontological turn which demonstrated HE institutions willingness to </w:t>
      </w:r>
      <w:r w:rsidRPr="00F11E0B">
        <w:rPr>
          <w:rFonts w:ascii="Arial" w:hAnsi="Arial" w:cs="Arial"/>
          <w:color w:val="231F20"/>
        </w:rPr>
        <w:t>‘engage the whole person: what they know, how they act, and who they</w:t>
      </w:r>
      <w:r w:rsidR="001F6724">
        <w:rPr>
          <w:rFonts w:ascii="Arial" w:hAnsi="Arial" w:cs="Arial"/>
          <w:color w:val="231F20"/>
        </w:rPr>
        <w:t xml:space="preserve"> are’ (Dall’Alba and Barnacle, </w:t>
      </w:r>
      <w:r w:rsidRPr="00F11E0B">
        <w:rPr>
          <w:rFonts w:ascii="Arial" w:hAnsi="Arial" w:cs="Arial"/>
          <w:color w:val="231F20"/>
        </w:rPr>
        <w:t>2007, p. 689).</w:t>
      </w:r>
      <w:r w:rsidRPr="00F11E0B">
        <w:rPr>
          <w:rFonts w:ascii="Arial" w:hAnsi="Arial" w:cs="Arial"/>
        </w:rPr>
        <w:t xml:space="preserve">  In elucidating on the idea of ontological engagement, Barnett and Coate further asserted that it required dynamic citizenship, and engagement with the dogmatic disposition of</w:t>
      </w:r>
      <w:r w:rsidR="001F6724">
        <w:rPr>
          <w:rFonts w:ascii="Arial" w:hAnsi="Arial" w:cs="Arial"/>
        </w:rPr>
        <w:t xml:space="preserve"> the world (Barnett and Coate, </w:t>
      </w:r>
      <w:r w:rsidRPr="00F11E0B">
        <w:rPr>
          <w:rFonts w:ascii="Arial" w:hAnsi="Arial" w:cs="Arial"/>
        </w:rPr>
        <w:t xml:space="preserve">2005).  </w:t>
      </w:r>
    </w:p>
    <w:p w:rsidR="00B33120" w:rsidRDefault="00B33120"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t>Critical to student and lecturer identity (discussed on chapter 3) within a culture of this ontological engagement, was a reassessment the historically positioned non</w:t>
      </w:r>
      <w:r w:rsidRPr="00F11E0B">
        <w:rPr>
          <w:rFonts w:ascii="Arial" w:eastAsia="Calibri" w:hAnsi="Arial" w:cs="Arial"/>
        </w:rPr>
        <w:t>–</w:t>
      </w:r>
      <w:r w:rsidRPr="00F11E0B">
        <w:rPr>
          <w:rFonts w:ascii="Arial" w:hAnsi="Arial" w:cs="Arial"/>
        </w:rPr>
        <w:t>traditional students as the ‘other’; whether th</w:t>
      </w:r>
      <w:r w:rsidR="001F6724">
        <w:rPr>
          <w:rFonts w:ascii="Arial" w:hAnsi="Arial" w:cs="Arial"/>
        </w:rPr>
        <w:t xml:space="preserve">ey be mature students (Askham, </w:t>
      </w:r>
      <w:r w:rsidRPr="00F11E0B">
        <w:rPr>
          <w:rFonts w:ascii="Arial" w:hAnsi="Arial" w:cs="Arial"/>
        </w:rPr>
        <w:t xml:space="preserve">2008), ethnic minorities (Johnson </w:t>
      </w:r>
      <w:r w:rsidRPr="00F11E0B">
        <w:rPr>
          <w:rFonts w:ascii="Arial" w:hAnsi="Arial" w:cs="Arial"/>
          <w:i/>
        </w:rPr>
        <w:t>et al</w:t>
      </w:r>
      <w:r w:rsidRPr="00F11E0B">
        <w:rPr>
          <w:rFonts w:ascii="Arial" w:hAnsi="Arial" w:cs="Arial"/>
        </w:rPr>
        <w:t xml:space="preserve">., 2007), and working class women (Christie, </w:t>
      </w:r>
      <w:r w:rsidRPr="00F11E0B">
        <w:rPr>
          <w:rFonts w:ascii="Arial" w:hAnsi="Arial" w:cs="Arial"/>
          <w:i/>
        </w:rPr>
        <w:t>et al.,</w:t>
      </w:r>
      <w:r w:rsidR="001F6724">
        <w:rPr>
          <w:rFonts w:ascii="Arial" w:hAnsi="Arial" w:cs="Arial"/>
        </w:rPr>
        <w:t xml:space="preserve"> </w:t>
      </w:r>
      <w:r w:rsidRPr="00F11E0B">
        <w:rPr>
          <w:rFonts w:ascii="Arial" w:hAnsi="Arial" w:cs="Arial"/>
        </w:rPr>
        <w:t>2005).   Such individuals have been portrayed as not possessing the required social, cultural and scholastic capital to effortlessly adapt into the a</w:t>
      </w:r>
      <w:r w:rsidR="00733436">
        <w:rPr>
          <w:rFonts w:ascii="Arial" w:hAnsi="Arial" w:cs="Arial"/>
        </w:rPr>
        <w:t xml:space="preserve">cademic environment (Lawrence, </w:t>
      </w:r>
      <w:r w:rsidRPr="00F11E0B">
        <w:rPr>
          <w:rFonts w:ascii="Arial" w:hAnsi="Arial" w:cs="Arial"/>
        </w:rPr>
        <w:t>2006).  Mann also pointed out that even though less challenging, conventional acade</w:t>
      </w:r>
      <w:r w:rsidR="00733436">
        <w:rPr>
          <w:rFonts w:ascii="Arial" w:hAnsi="Arial" w:cs="Arial"/>
        </w:rPr>
        <w:t xml:space="preserve">mic students (Biggs, </w:t>
      </w:r>
      <w:r w:rsidRPr="00F11E0B">
        <w:rPr>
          <w:rFonts w:ascii="Arial" w:hAnsi="Arial" w:cs="Arial"/>
        </w:rPr>
        <w:t xml:space="preserve">2012) may also struggle with identity, and existing as an outsider in the </w:t>
      </w:r>
      <w:r w:rsidR="00733436">
        <w:rPr>
          <w:rFonts w:ascii="Arial" w:hAnsi="Arial" w:cs="Arial"/>
        </w:rPr>
        <w:t xml:space="preserve">environment of academia (Mann, </w:t>
      </w:r>
      <w:r w:rsidRPr="00F11E0B">
        <w:rPr>
          <w:rFonts w:ascii="Arial" w:hAnsi="Arial" w:cs="Arial"/>
        </w:rPr>
        <w:t xml:space="preserve">2001). </w:t>
      </w:r>
    </w:p>
    <w:p w:rsidR="004308D9" w:rsidRPr="00F11E0B" w:rsidRDefault="004308D9" w:rsidP="004308D9">
      <w:pPr>
        <w:spacing w:line="360" w:lineRule="auto"/>
        <w:rPr>
          <w:rFonts w:ascii="Arial" w:hAnsi="Arial" w:cs="Arial"/>
        </w:rPr>
      </w:pPr>
    </w:p>
    <w:p w:rsidR="004308D9" w:rsidRPr="00F11E0B" w:rsidRDefault="004308D9" w:rsidP="004308D9">
      <w:pPr>
        <w:spacing w:line="360" w:lineRule="auto"/>
        <w:rPr>
          <w:rFonts w:ascii="Arial" w:hAnsi="Arial" w:cs="Arial"/>
        </w:rPr>
      </w:pPr>
      <w:r w:rsidRPr="00F11E0B">
        <w:rPr>
          <w:rFonts w:ascii="Arial" w:hAnsi="Arial" w:cs="Arial"/>
        </w:rPr>
        <w:lastRenderedPageBreak/>
        <w:t xml:space="preserve">As the research findings indicate, ZHC lecturers’ highest current conception of teaching was located at the </w:t>
      </w:r>
      <w:r w:rsidRPr="00F11E0B">
        <w:rPr>
          <w:rFonts w:ascii="Arial" w:hAnsi="Arial" w:cs="Arial"/>
          <w:i/>
        </w:rPr>
        <w:t>transition point</w:t>
      </w:r>
      <w:r w:rsidRPr="00F11E0B">
        <w:rPr>
          <w:rFonts w:ascii="Arial" w:hAnsi="Arial" w:cs="Arial"/>
        </w:rPr>
        <w:t xml:space="preserve"> between teacher</w:t>
      </w:r>
      <w:r w:rsidRPr="00F11E0B">
        <w:rPr>
          <w:rFonts w:ascii="Arial" w:eastAsia="Calibri" w:hAnsi="Arial" w:cs="Arial"/>
        </w:rPr>
        <w:t>–</w:t>
      </w:r>
      <w:r w:rsidRPr="00F11E0B">
        <w:rPr>
          <w:rFonts w:ascii="Arial" w:hAnsi="Arial" w:cs="Arial"/>
        </w:rPr>
        <w:t>focused and student</w:t>
      </w:r>
      <w:r w:rsidRPr="00F11E0B">
        <w:rPr>
          <w:rFonts w:ascii="Arial" w:eastAsia="Calibri" w:hAnsi="Arial" w:cs="Arial"/>
        </w:rPr>
        <w:t>–</w:t>
      </w:r>
      <w:r w:rsidRPr="00F11E0B">
        <w:rPr>
          <w:rFonts w:ascii="Arial" w:hAnsi="Arial" w:cs="Arial"/>
        </w:rPr>
        <w:t>focused conceptions, it was not unreasonable to assume that: (1) ZHC lecturers’ conceptions of teaching were not static and (2) As their breadth of awareness of teaching/learning expands, lecturers would transition towards student</w:t>
      </w:r>
      <w:r w:rsidRPr="00F11E0B">
        <w:rPr>
          <w:rFonts w:ascii="Arial" w:eastAsia="Calibri" w:hAnsi="Arial" w:cs="Arial"/>
        </w:rPr>
        <w:t>–</w:t>
      </w:r>
      <w:r w:rsidRPr="00F11E0B">
        <w:rPr>
          <w:rFonts w:ascii="Arial" w:hAnsi="Arial" w:cs="Arial"/>
        </w:rPr>
        <w:t>focused/learning</w:t>
      </w:r>
      <w:r w:rsidRPr="00F11E0B">
        <w:rPr>
          <w:rFonts w:ascii="Arial" w:eastAsia="Calibri" w:hAnsi="Arial" w:cs="Arial"/>
        </w:rPr>
        <w:t>–</w:t>
      </w:r>
      <w:r w:rsidRPr="00F11E0B">
        <w:rPr>
          <w:rFonts w:ascii="Arial" w:hAnsi="Arial" w:cs="Arial"/>
        </w:rPr>
        <w:t>oriented c</w:t>
      </w:r>
      <w:r w:rsidR="00733436">
        <w:rPr>
          <w:rFonts w:ascii="Arial" w:hAnsi="Arial" w:cs="Arial"/>
        </w:rPr>
        <w:t xml:space="preserve">onceptions of teaching (Biggs, 2012; Akerlind, </w:t>
      </w:r>
      <w:r w:rsidRPr="00F11E0B">
        <w:rPr>
          <w:rFonts w:ascii="Arial" w:hAnsi="Arial" w:cs="Arial"/>
        </w:rPr>
        <w:t xml:space="preserve">2008).  In order to expedite this process of transition, MU ought to undertake institutional arrangements to expose ZHC lecturers to more professional development support.  </w:t>
      </w:r>
    </w:p>
    <w:p w:rsidR="004308D9" w:rsidRDefault="004308D9" w:rsidP="004308D9">
      <w:pPr>
        <w:rPr>
          <w:rFonts w:ascii="Arial" w:hAnsi="Arial" w:cs="Arial"/>
          <w:b/>
          <w:sz w:val="28"/>
          <w:szCs w:val="28"/>
        </w:rPr>
      </w:pPr>
    </w:p>
    <w:p w:rsidR="004308D9" w:rsidRPr="00145753" w:rsidRDefault="004308D9" w:rsidP="00801754">
      <w:pPr>
        <w:pStyle w:val="Heading2"/>
        <w:rPr>
          <w:rFonts w:ascii="Arial" w:hAnsi="Arial" w:cs="Arial"/>
          <w:i/>
          <w:sz w:val="28"/>
          <w:szCs w:val="28"/>
        </w:rPr>
      </w:pPr>
      <w:bookmarkStart w:id="278" w:name="_Toc1031860"/>
      <w:r w:rsidRPr="00145753">
        <w:rPr>
          <w:rFonts w:ascii="Arial" w:hAnsi="Arial" w:cs="Arial"/>
          <w:i/>
          <w:sz w:val="28"/>
          <w:szCs w:val="28"/>
        </w:rPr>
        <w:t>5.9. Conclusion</w:t>
      </w:r>
      <w:bookmarkEnd w:id="278"/>
    </w:p>
    <w:p w:rsidR="004308D9" w:rsidRDefault="004308D9" w:rsidP="004308D9">
      <w:pPr>
        <w:spacing w:line="360" w:lineRule="auto"/>
        <w:rPr>
          <w:rFonts w:ascii="Arial" w:hAnsi="Arial" w:cs="Arial"/>
        </w:rPr>
      </w:pPr>
    </w:p>
    <w:p w:rsidR="004308D9" w:rsidRPr="00E87610" w:rsidRDefault="004308D9" w:rsidP="004308D9">
      <w:pPr>
        <w:spacing w:line="360" w:lineRule="auto"/>
        <w:rPr>
          <w:rFonts w:ascii="Arial" w:hAnsi="Arial" w:cs="Arial"/>
          <w:b/>
        </w:rPr>
      </w:pPr>
      <w:r w:rsidRPr="00E87610">
        <w:rPr>
          <w:rFonts w:ascii="Arial" w:hAnsi="Arial" w:cs="Arial"/>
        </w:rPr>
        <w:t xml:space="preserve">In relation to research question 1: </w:t>
      </w:r>
      <w:r w:rsidRPr="00E87610">
        <w:rPr>
          <w:rFonts w:ascii="Arial" w:hAnsi="Arial" w:cs="Arial"/>
          <w:i/>
        </w:rPr>
        <w:t xml:space="preserve">what are the current conceptions of teaching held by </w:t>
      </w:r>
      <w:r w:rsidR="00E013D0">
        <w:rPr>
          <w:rFonts w:ascii="Arial" w:hAnsi="Arial" w:cs="Arial"/>
          <w:i/>
        </w:rPr>
        <w:t xml:space="preserve">some </w:t>
      </w:r>
      <w:r w:rsidRPr="00E87610">
        <w:rPr>
          <w:rFonts w:ascii="Arial" w:hAnsi="Arial" w:cs="Arial"/>
          <w:i/>
        </w:rPr>
        <w:t xml:space="preserve">ZHC lecturers? </w:t>
      </w:r>
      <w:r w:rsidRPr="00E87610">
        <w:rPr>
          <w:rFonts w:ascii="Arial" w:hAnsi="Arial" w:cs="Arial"/>
        </w:rPr>
        <w:t xml:space="preserve"> My findings revealed that ZHC lecturers’ current conceptions of teaching were located in the lower quadrant the teacher conceptions framework, the teacher</w:t>
      </w:r>
      <w:r w:rsidRPr="00E87610">
        <w:rPr>
          <w:rFonts w:ascii="Arial" w:eastAsia="Calibri" w:hAnsi="Arial" w:cs="Arial"/>
        </w:rPr>
        <w:t>–</w:t>
      </w:r>
      <w:r w:rsidRPr="00E87610">
        <w:rPr>
          <w:rFonts w:ascii="Arial" w:hAnsi="Arial" w:cs="Arial"/>
        </w:rPr>
        <w:t>focused/content</w:t>
      </w:r>
      <w:r w:rsidRPr="00E87610">
        <w:rPr>
          <w:rFonts w:ascii="Arial" w:eastAsia="Calibri" w:hAnsi="Arial" w:cs="Arial"/>
        </w:rPr>
        <w:t>–</w:t>
      </w:r>
      <w:r w:rsidR="00733436">
        <w:rPr>
          <w:rFonts w:ascii="Arial" w:hAnsi="Arial" w:cs="Arial"/>
        </w:rPr>
        <w:t xml:space="preserve">oriented zone (Kember, </w:t>
      </w:r>
      <w:r w:rsidRPr="00E87610">
        <w:rPr>
          <w:rFonts w:ascii="Arial" w:hAnsi="Arial" w:cs="Arial"/>
        </w:rPr>
        <w:t>1997).  As a consequence current conceptions of teaching held by ZHC lecturers do not align with the consensus from the research literature relating to teacher conceptions of teaching (Virtanen and Lindblom</w:t>
      </w:r>
      <w:r w:rsidRPr="00E87610">
        <w:rPr>
          <w:rFonts w:ascii="Arial" w:eastAsia="Calibri" w:hAnsi="Arial" w:cs="Arial"/>
        </w:rPr>
        <w:t>–</w:t>
      </w:r>
      <w:r w:rsidR="00733436">
        <w:rPr>
          <w:rFonts w:ascii="Arial" w:hAnsi="Arial" w:cs="Arial"/>
        </w:rPr>
        <w:t xml:space="preserve">Ylanne, 2010; Carnell, </w:t>
      </w:r>
      <w:r w:rsidRPr="00E87610">
        <w:rPr>
          <w:rFonts w:ascii="Arial" w:hAnsi="Arial" w:cs="Arial"/>
        </w:rPr>
        <w:t xml:space="preserve">2007; Law </w:t>
      </w:r>
      <w:r w:rsidRPr="00E87610">
        <w:rPr>
          <w:rFonts w:ascii="Arial" w:hAnsi="Arial" w:cs="Arial"/>
          <w:i/>
        </w:rPr>
        <w:t>et al.,</w:t>
      </w:r>
      <w:r w:rsidR="00733436">
        <w:rPr>
          <w:rFonts w:ascii="Arial" w:hAnsi="Arial" w:cs="Arial"/>
        </w:rPr>
        <w:t xml:space="preserve"> </w:t>
      </w:r>
      <w:r w:rsidRPr="00E87610">
        <w:rPr>
          <w:rFonts w:ascii="Arial" w:hAnsi="Arial" w:cs="Arial"/>
        </w:rPr>
        <w:t xml:space="preserve">2007).  </w:t>
      </w:r>
    </w:p>
    <w:p w:rsidR="004308D9" w:rsidRPr="00E87610" w:rsidRDefault="004308D9" w:rsidP="004308D9">
      <w:pPr>
        <w:spacing w:line="360" w:lineRule="auto"/>
        <w:rPr>
          <w:rFonts w:ascii="Arial" w:hAnsi="Arial" w:cs="Arial"/>
        </w:rPr>
      </w:pPr>
    </w:p>
    <w:p w:rsidR="0090726C" w:rsidRPr="00E87610" w:rsidRDefault="0090726C" w:rsidP="0090726C">
      <w:pPr>
        <w:spacing w:line="360" w:lineRule="auto"/>
        <w:rPr>
          <w:rFonts w:ascii="Arial" w:hAnsi="Arial" w:cs="Arial"/>
        </w:rPr>
      </w:pPr>
      <w:r w:rsidRPr="00E87610">
        <w:rPr>
          <w:rFonts w:ascii="Arial" w:hAnsi="Arial" w:cs="Arial"/>
        </w:rPr>
        <w:t xml:space="preserve">Responding to research question 2: </w:t>
      </w:r>
      <w:r w:rsidRPr="00E87610">
        <w:rPr>
          <w:rFonts w:ascii="Arial" w:hAnsi="Arial" w:cs="Arial"/>
          <w:i/>
        </w:rPr>
        <w:t xml:space="preserve">how has training in SoTL impacted the practice of </w:t>
      </w:r>
      <w:r w:rsidR="00E013D0">
        <w:rPr>
          <w:rFonts w:ascii="Arial" w:hAnsi="Arial" w:cs="Arial"/>
          <w:i/>
        </w:rPr>
        <w:t xml:space="preserve">some </w:t>
      </w:r>
      <w:r w:rsidRPr="00E87610">
        <w:rPr>
          <w:rFonts w:ascii="Arial" w:hAnsi="Arial" w:cs="Arial"/>
          <w:i/>
        </w:rPr>
        <w:t>ZHC lecturers?</w:t>
      </w:r>
      <w:r w:rsidRPr="00E87610">
        <w:rPr>
          <w:rFonts w:ascii="Arial" w:hAnsi="Arial" w:cs="Arial"/>
        </w:rPr>
        <w:t xml:space="preserve">  My study revealed that CUTL impacted lecturers’ practice by increasing the use of ICT integration in their teaching/learning</w:t>
      </w:r>
      <w:r>
        <w:rPr>
          <w:rFonts w:ascii="Arial" w:hAnsi="Arial" w:cs="Arial"/>
        </w:rPr>
        <w:t>,</w:t>
      </w:r>
      <w:r w:rsidRPr="00E87610">
        <w:rPr>
          <w:rFonts w:ascii="Arial" w:hAnsi="Arial" w:cs="Arial"/>
        </w:rPr>
        <w:t xml:space="preserve"> enabling better planning (participant 01, p.</w:t>
      </w:r>
      <w:r w:rsidR="0004597A">
        <w:rPr>
          <w:rFonts w:ascii="Arial" w:hAnsi="Arial" w:cs="Arial"/>
        </w:rPr>
        <w:t xml:space="preserve"> 11</w:t>
      </w:r>
      <w:r w:rsidR="00C418E5">
        <w:rPr>
          <w:rFonts w:ascii="Arial" w:hAnsi="Arial" w:cs="Arial"/>
        </w:rPr>
        <w:t>5</w:t>
      </w:r>
      <w:r w:rsidRPr="00E87610">
        <w:rPr>
          <w:rFonts w:ascii="Arial" w:hAnsi="Arial" w:cs="Arial"/>
        </w:rPr>
        <w:t>); restructuring o</w:t>
      </w:r>
      <w:r w:rsidR="0004597A">
        <w:rPr>
          <w:rFonts w:ascii="Arial" w:hAnsi="Arial" w:cs="Arial"/>
        </w:rPr>
        <w:t>f course content</w:t>
      </w:r>
      <w:r w:rsidR="00566CE0">
        <w:rPr>
          <w:rFonts w:ascii="Arial" w:hAnsi="Arial" w:cs="Arial"/>
        </w:rPr>
        <w:t xml:space="preserve"> </w:t>
      </w:r>
      <w:r w:rsidR="00566CE0" w:rsidRPr="00E87610">
        <w:rPr>
          <w:rFonts w:ascii="Arial" w:hAnsi="Arial" w:cs="Arial"/>
        </w:rPr>
        <w:t>(participant</w:t>
      </w:r>
      <w:r w:rsidR="00566CE0">
        <w:rPr>
          <w:rFonts w:ascii="Arial" w:hAnsi="Arial" w:cs="Arial"/>
        </w:rPr>
        <w:t>s 02,</w:t>
      </w:r>
      <w:r w:rsidR="00566CE0" w:rsidRPr="00D36F0A">
        <w:rPr>
          <w:rFonts w:ascii="Arial" w:hAnsi="Arial" w:cs="Arial"/>
        </w:rPr>
        <w:t xml:space="preserve"> </w:t>
      </w:r>
      <w:r w:rsidR="00C418E5">
        <w:rPr>
          <w:rFonts w:ascii="Arial" w:hAnsi="Arial" w:cs="Arial"/>
        </w:rPr>
        <w:t>p. 115</w:t>
      </w:r>
      <w:r w:rsidR="00566CE0">
        <w:rPr>
          <w:rFonts w:ascii="Arial" w:hAnsi="Arial" w:cs="Arial"/>
        </w:rPr>
        <w:t xml:space="preserve">); </w:t>
      </w:r>
      <w:r w:rsidRPr="00E87610">
        <w:rPr>
          <w:rFonts w:ascii="Arial" w:hAnsi="Arial" w:cs="Arial"/>
        </w:rPr>
        <w:t xml:space="preserve"> </w:t>
      </w:r>
      <w:r>
        <w:rPr>
          <w:rFonts w:ascii="Arial" w:hAnsi="Arial" w:cs="Arial"/>
        </w:rPr>
        <w:t xml:space="preserve">enabling better </w:t>
      </w:r>
      <w:r w:rsidRPr="00E87610">
        <w:rPr>
          <w:rFonts w:ascii="Arial" w:hAnsi="Arial" w:cs="Arial"/>
        </w:rPr>
        <w:t>delivery</w:t>
      </w:r>
      <w:r>
        <w:rPr>
          <w:rFonts w:ascii="Arial" w:hAnsi="Arial" w:cs="Arial"/>
        </w:rPr>
        <w:t xml:space="preserve"> and engagement</w:t>
      </w:r>
      <w:r w:rsidRPr="00E87610">
        <w:rPr>
          <w:rFonts w:ascii="Arial" w:hAnsi="Arial" w:cs="Arial"/>
        </w:rPr>
        <w:t xml:space="preserve"> with students (participant</w:t>
      </w:r>
      <w:r>
        <w:rPr>
          <w:rFonts w:ascii="Arial" w:hAnsi="Arial" w:cs="Arial"/>
        </w:rPr>
        <w:t>s</w:t>
      </w:r>
      <w:r w:rsidRPr="00E87610">
        <w:rPr>
          <w:rFonts w:ascii="Arial" w:hAnsi="Arial" w:cs="Arial"/>
        </w:rPr>
        <w:t xml:space="preserve"> 01</w:t>
      </w:r>
      <w:r>
        <w:rPr>
          <w:rFonts w:ascii="Arial" w:hAnsi="Arial" w:cs="Arial"/>
        </w:rPr>
        <w:t>,</w:t>
      </w:r>
      <w:r w:rsidRPr="00D36F0A">
        <w:rPr>
          <w:rFonts w:ascii="Arial" w:hAnsi="Arial" w:cs="Arial"/>
        </w:rPr>
        <w:t xml:space="preserve"> </w:t>
      </w:r>
      <w:r>
        <w:rPr>
          <w:rFonts w:ascii="Arial" w:hAnsi="Arial" w:cs="Arial"/>
        </w:rPr>
        <w:t xml:space="preserve">p. </w:t>
      </w:r>
      <w:r w:rsidR="00B92066">
        <w:rPr>
          <w:rFonts w:ascii="Arial" w:hAnsi="Arial" w:cs="Arial"/>
        </w:rPr>
        <w:t>1</w:t>
      </w:r>
      <w:r w:rsidR="00A27A7E">
        <w:rPr>
          <w:rFonts w:ascii="Arial" w:hAnsi="Arial" w:cs="Arial"/>
        </w:rPr>
        <w:t>23</w:t>
      </w:r>
      <w:r>
        <w:rPr>
          <w:rFonts w:ascii="Arial" w:hAnsi="Arial" w:cs="Arial"/>
        </w:rPr>
        <w:t>).</w:t>
      </w:r>
      <w:r w:rsidRPr="00E87610">
        <w:rPr>
          <w:rFonts w:ascii="Arial" w:hAnsi="Arial" w:cs="Arial"/>
        </w:rPr>
        <w:t xml:space="preserve"> </w:t>
      </w:r>
      <w:r w:rsidR="001E6048">
        <w:rPr>
          <w:rFonts w:ascii="Arial" w:hAnsi="Arial" w:cs="Arial"/>
        </w:rPr>
        <w:t>P</w:t>
      </w:r>
      <w:r w:rsidRPr="00E87610">
        <w:rPr>
          <w:rFonts w:ascii="Arial" w:hAnsi="Arial" w:cs="Arial"/>
        </w:rPr>
        <w:t>articipant</w:t>
      </w:r>
      <w:r w:rsidR="001E6048">
        <w:rPr>
          <w:rFonts w:ascii="Arial" w:hAnsi="Arial" w:cs="Arial"/>
        </w:rPr>
        <w:t xml:space="preserve"> (05)</w:t>
      </w:r>
      <w:r w:rsidRPr="00E87610">
        <w:rPr>
          <w:rFonts w:ascii="Arial" w:hAnsi="Arial" w:cs="Arial"/>
        </w:rPr>
        <w:t xml:space="preserve"> however, identified traditional lecturing as adequate, since </w:t>
      </w:r>
      <w:r>
        <w:rPr>
          <w:rFonts w:ascii="Arial" w:hAnsi="Arial" w:cs="Arial"/>
        </w:rPr>
        <w:t>integrating ICT increased workload</w:t>
      </w:r>
      <w:r w:rsidR="001E6048">
        <w:rPr>
          <w:rFonts w:ascii="Arial" w:hAnsi="Arial" w:cs="Arial"/>
        </w:rPr>
        <w:t xml:space="preserve"> (</w:t>
      </w:r>
      <w:r w:rsidR="000740B4">
        <w:rPr>
          <w:rFonts w:ascii="Arial" w:hAnsi="Arial" w:cs="Arial"/>
        </w:rPr>
        <w:t>p.</w:t>
      </w:r>
      <w:r w:rsidR="001E6048">
        <w:rPr>
          <w:rFonts w:ascii="Arial" w:hAnsi="Arial" w:cs="Arial"/>
        </w:rPr>
        <w:t>1</w:t>
      </w:r>
      <w:r w:rsidR="00CF6269">
        <w:rPr>
          <w:rFonts w:ascii="Arial" w:hAnsi="Arial" w:cs="Arial"/>
        </w:rPr>
        <w:t>2</w:t>
      </w:r>
      <w:r w:rsidR="00A27A7E">
        <w:rPr>
          <w:rFonts w:ascii="Arial" w:hAnsi="Arial" w:cs="Arial"/>
        </w:rPr>
        <w:t>5</w:t>
      </w:r>
      <w:r w:rsidR="001E6048">
        <w:rPr>
          <w:rFonts w:ascii="Arial" w:hAnsi="Arial" w:cs="Arial"/>
        </w:rPr>
        <w:t xml:space="preserve">) and </w:t>
      </w:r>
      <w:r>
        <w:rPr>
          <w:rFonts w:ascii="Arial" w:hAnsi="Arial" w:cs="Arial"/>
        </w:rPr>
        <w:t xml:space="preserve">conceptualised the teaching function as producing elite leaders </w:t>
      </w:r>
      <w:r w:rsidRPr="00E87610">
        <w:rPr>
          <w:rFonts w:ascii="Arial" w:hAnsi="Arial" w:cs="Arial"/>
        </w:rPr>
        <w:t>(p.</w:t>
      </w:r>
      <w:r w:rsidR="000740B4">
        <w:rPr>
          <w:rFonts w:ascii="Arial" w:hAnsi="Arial" w:cs="Arial"/>
        </w:rPr>
        <w:t>1</w:t>
      </w:r>
      <w:r w:rsidR="00A27A7E">
        <w:rPr>
          <w:rFonts w:ascii="Arial" w:hAnsi="Arial" w:cs="Arial"/>
        </w:rPr>
        <w:t>19</w:t>
      </w:r>
      <w:r>
        <w:rPr>
          <w:rFonts w:ascii="Arial" w:hAnsi="Arial" w:cs="Arial"/>
        </w:rPr>
        <w:t>)</w:t>
      </w:r>
      <w:r w:rsidRPr="00E87610">
        <w:rPr>
          <w:rFonts w:ascii="Arial" w:hAnsi="Arial" w:cs="Arial"/>
        </w:rPr>
        <w:t>.</w:t>
      </w:r>
    </w:p>
    <w:p w:rsidR="004308D9" w:rsidRPr="00E87610" w:rsidRDefault="004308D9" w:rsidP="004308D9">
      <w:pPr>
        <w:spacing w:line="360" w:lineRule="auto"/>
        <w:rPr>
          <w:rFonts w:ascii="Arial" w:hAnsi="Arial" w:cs="Arial"/>
          <w:b/>
        </w:rPr>
      </w:pPr>
    </w:p>
    <w:p w:rsidR="004308D9" w:rsidRPr="00CA70D0" w:rsidRDefault="004308D9" w:rsidP="00CA70D0">
      <w:pPr>
        <w:spacing w:after="0" w:line="360" w:lineRule="auto"/>
        <w:rPr>
          <w:rFonts w:ascii="Arial" w:hAnsi="Arial" w:cs="Arial"/>
        </w:rPr>
      </w:pPr>
      <w:r w:rsidRPr="00CA70D0">
        <w:rPr>
          <w:rFonts w:ascii="Arial" w:hAnsi="Arial" w:cs="Arial"/>
        </w:rPr>
        <w:t xml:space="preserve">In response to research question 3: </w:t>
      </w:r>
      <w:r w:rsidR="00CA70D0" w:rsidRPr="00CA70D0">
        <w:rPr>
          <w:rFonts w:ascii="Arial" w:hAnsi="Arial" w:cs="Arial"/>
        </w:rPr>
        <w:t>What do some MUZUC lecturers perceive as their roles and functions in a globalised HE environment?</w:t>
      </w:r>
      <w:r w:rsidRPr="00CA70D0">
        <w:rPr>
          <w:rFonts w:ascii="Arial" w:hAnsi="Arial" w:cs="Arial"/>
        </w:rPr>
        <w:t xml:space="preserve"> My findings revealed that ZHC lecturers conceived of themselves as academics, research academics who teach (</w:t>
      </w:r>
      <w:r w:rsidR="00E6101C" w:rsidRPr="00CA70D0">
        <w:rPr>
          <w:rFonts w:ascii="Arial" w:hAnsi="Arial" w:cs="Arial"/>
          <w:noProof/>
        </w:rPr>
        <w:t>Rodriguez,</w:t>
      </w:r>
      <w:r w:rsidRPr="00CA70D0">
        <w:rPr>
          <w:rFonts w:ascii="Arial" w:hAnsi="Arial" w:cs="Arial"/>
          <w:noProof/>
        </w:rPr>
        <w:t xml:space="preserve"> 2008; </w:t>
      </w:r>
      <w:r w:rsidR="00E6101C" w:rsidRPr="00CA70D0">
        <w:rPr>
          <w:rFonts w:ascii="Arial" w:hAnsi="Arial" w:cs="Arial"/>
        </w:rPr>
        <w:t xml:space="preserve">Macfarlane, </w:t>
      </w:r>
      <w:r w:rsidRPr="00CA70D0">
        <w:rPr>
          <w:rFonts w:ascii="Arial" w:hAnsi="Arial" w:cs="Arial"/>
        </w:rPr>
        <w:t xml:space="preserve">2004).  Institutional arrangements for promotion focused on research and publication, not teaching (Walker </w:t>
      </w:r>
      <w:r w:rsidRPr="00CA70D0">
        <w:rPr>
          <w:rFonts w:ascii="Arial" w:hAnsi="Arial" w:cs="Arial"/>
          <w:i/>
        </w:rPr>
        <w:t>et al</w:t>
      </w:r>
      <w:r w:rsidR="00E6101C" w:rsidRPr="00CA70D0">
        <w:rPr>
          <w:rFonts w:ascii="Arial" w:hAnsi="Arial" w:cs="Arial"/>
        </w:rPr>
        <w:t xml:space="preserve">., 2008; </w:t>
      </w:r>
      <w:r w:rsidR="00E6101C" w:rsidRPr="00CA70D0">
        <w:rPr>
          <w:rFonts w:ascii="Arial" w:hAnsi="Arial" w:cs="Arial"/>
        </w:rPr>
        <w:lastRenderedPageBreak/>
        <w:t xml:space="preserve">McKinney, </w:t>
      </w:r>
      <w:r w:rsidRPr="00CA70D0">
        <w:rPr>
          <w:rFonts w:ascii="Arial" w:hAnsi="Arial" w:cs="Arial"/>
        </w:rPr>
        <w:t>2006).  Participants believed that teaching was not sufficiently rewarde</w:t>
      </w:r>
      <w:r w:rsidR="00E6101C" w:rsidRPr="00CA70D0">
        <w:rPr>
          <w:rFonts w:ascii="Arial" w:hAnsi="Arial" w:cs="Arial"/>
        </w:rPr>
        <w:t xml:space="preserve">d by the institution (Shapiro, </w:t>
      </w:r>
      <w:r w:rsidRPr="00CA70D0">
        <w:rPr>
          <w:rFonts w:ascii="Arial" w:hAnsi="Arial" w:cs="Arial"/>
        </w:rPr>
        <w:t>2006).  They were as yet to fully embrace the higher</w:t>
      </w:r>
      <w:r w:rsidRPr="00CA70D0">
        <w:rPr>
          <w:rFonts w:ascii="Arial" w:eastAsia="Calibri" w:hAnsi="Arial" w:cs="Arial"/>
        </w:rPr>
        <w:t>–</w:t>
      </w:r>
      <w:r w:rsidRPr="00CA70D0">
        <w:rPr>
          <w:rFonts w:ascii="Arial" w:hAnsi="Arial" w:cs="Arial"/>
        </w:rPr>
        <w:t>order demands of teaching such as student conceptual development, and changing student concept</w:t>
      </w:r>
      <w:r w:rsidR="00E6101C" w:rsidRPr="00CA70D0">
        <w:rPr>
          <w:rFonts w:ascii="Arial" w:hAnsi="Arial" w:cs="Arial"/>
        </w:rPr>
        <w:t xml:space="preserve">ions of the discipline (Biggs, </w:t>
      </w:r>
      <w:r w:rsidRPr="00CA70D0">
        <w:rPr>
          <w:rFonts w:ascii="Arial" w:hAnsi="Arial" w:cs="Arial"/>
        </w:rPr>
        <w:t xml:space="preserve">2012; Kember, 1997; Prosser </w:t>
      </w:r>
      <w:r w:rsidRPr="00CA70D0">
        <w:rPr>
          <w:rFonts w:ascii="Arial" w:hAnsi="Arial" w:cs="Arial"/>
          <w:i/>
        </w:rPr>
        <w:t>et al</w:t>
      </w:r>
      <w:r w:rsidR="00E6101C" w:rsidRPr="00CA70D0">
        <w:rPr>
          <w:rFonts w:ascii="Arial" w:hAnsi="Arial" w:cs="Arial"/>
        </w:rPr>
        <w:t xml:space="preserve">., </w:t>
      </w:r>
      <w:r w:rsidRPr="00CA70D0">
        <w:rPr>
          <w:rFonts w:ascii="Arial" w:hAnsi="Arial" w:cs="Arial"/>
        </w:rPr>
        <w:t xml:space="preserve">1994).  Current teaching/learning practice centred </w:t>
      </w:r>
      <w:proofErr w:type="gramStart"/>
      <w:r w:rsidRPr="00CA70D0">
        <w:rPr>
          <w:rFonts w:ascii="Arial" w:hAnsi="Arial" w:cs="Arial"/>
        </w:rPr>
        <w:t>around</w:t>
      </w:r>
      <w:proofErr w:type="gramEnd"/>
      <w:r w:rsidRPr="00CA70D0">
        <w:rPr>
          <w:rFonts w:ascii="Arial" w:hAnsi="Arial" w:cs="Arial"/>
        </w:rPr>
        <w:t xml:space="preserve"> preparing student to pass ‘highstakes’ examinations</w:t>
      </w:r>
      <w:r w:rsidR="00E6101C" w:rsidRPr="00CA70D0">
        <w:rPr>
          <w:rFonts w:ascii="Arial" w:hAnsi="Arial" w:cs="Arial"/>
        </w:rPr>
        <w:t xml:space="preserve">, a reputational focus (Astin, </w:t>
      </w:r>
      <w:r w:rsidRPr="00CA70D0">
        <w:rPr>
          <w:rFonts w:ascii="Arial" w:hAnsi="Arial" w:cs="Arial"/>
        </w:rPr>
        <w:t>2012).</w:t>
      </w:r>
    </w:p>
    <w:p w:rsidR="00BF7E59" w:rsidRDefault="00BF7E59" w:rsidP="004308D9">
      <w:pPr>
        <w:spacing w:line="360" w:lineRule="auto"/>
        <w:rPr>
          <w:rFonts w:ascii="Arial" w:hAnsi="Arial" w:cs="Arial"/>
        </w:rPr>
      </w:pPr>
    </w:p>
    <w:p w:rsidR="004308D9" w:rsidRPr="00BF49BE" w:rsidRDefault="004308D9" w:rsidP="00BF49BE">
      <w:pPr>
        <w:spacing w:after="0" w:line="360" w:lineRule="auto"/>
        <w:rPr>
          <w:rFonts w:ascii="Arial" w:hAnsi="Arial" w:cs="Arial"/>
        </w:rPr>
      </w:pPr>
      <w:r w:rsidRPr="00BF49BE">
        <w:rPr>
          <w:rFonts w:ascii="Arial" w:hAnsi="Arial" w:cs="Arial"/>
        </w:rPr>
        <w:t xml:space="preserve">Responding to research question 4: </w:t>
      </w:r>
      <w:r w:rsidR="00BF49BE" w:rsidRPr="00BF49BE">
        <w:rPr>
          <w:rFonts w:ascii="Arial" w:hAnsi="Arial" w:cs="Arial"/>
          <w:i/>
        </w:rPr>
        <w:t>What local contexts influence some MUZHC lecturers’ teaching/learning practice?</w:t>
      </w:r>
      <w:r w:rsidRPr="00E87610">
        <w:rPr>
          <w:rFonts w:ascii="Arial" w:hAnsi="Arial" w:cs="Arial"/>
        </w:rPr>
        <w:t xml:space="preserve">  My findings revealed that ZHC lecturers’ practice was impacted by four filters: </w:t>
      </w:r>
      <w:r w:rsidRPr="00E87610">
        <w:rPr>
          <w:rFonts w:ascii="Arial" w:hAnsi="Arial" w:cs="Arial"/>
          <w:lang w:val="en-TT"/>
        </w:rPr>
        <w:t>the teaching</w:t>
      </w:r>
      <w:r w:rsidRPr="00E87610">
        <w:rPr>
          <w:rFonts w:ascii="Arial" w:eastAsia="Calibri" w:hAnsi="Arial" w:cs="Arial"/>
        </w:rPr>
        <w:t>–</w:t>
      </w:r>
      <w:r w:rsidRPr="00E87610">
        <w:rPr>
          <w:rFonts w:ascii="Arial" w:hAnsi="Arial" w:cs="Arial"/>
          <w:lang w:val="en-TT"/>
        </w:rPr>
        <w:t>research nexus; reward and recognition; technology integration; and student assessment</w:t>
      </w:r>
      <w:r w:rsidR="00E6101C">
        <w:rPr>
          <w:rFonts w:ascii="Arial" w:hAnsi="Arial" w:cs="Arial"/>
        </w:rPr>
        <w:t xml:space="preserve"> (Fanghanel, </w:t>
      </w:r>
      <w:r w:rsidRPr="00E87610">
        <w:rPr>
          <w:rFonts w:ascii="Arial" w:hAnsi="Arial" w:cs="Arial"/>
        </w:rPr>
        <w:t xml:space="preserve">2007). </w:t>
      </w:r>
      <w:r w:rsidRPr="00E87610">
        <w:rPr>
          <w:rFonts w:ascii="Arial" w:hAnsi="Arial" w:cs="Arial"/>
          <w:b/>
        </w:rPr>
        <w:t xml:space="preserve"> </w:t>
      </w:r>
      <w:r w:rsidRPr="00E87610">
        <w:rPr>
          <w:rFonts w:ascii="Arial" w:hAnsi="Arial" w:cs="Arial"/>
        </w:rPr>
        <w:t>These filters were</w:t>
      </w:r>
      <w:r w:rsidRPr="00E87610">
        <w:rPr>
          <w:rFonts w:ascii="Arial" w:hAnsi="Arial" w:cs="Arial"/>
          <w:b/>
        </w:rPr>
        <w:t xml:space="preserve"> </w:t>
      </w:r>
      <w:r w:rsidRPr="00E87610">
        <w:rPr>
          <w:rFonts w:ascii="Arial" w:hAnsi="Arial" w:cs="Arial"/>
          <w:lang w:val="en-TT"/>
        </w:rPr>
        <w:t>critical to lecturers’ professional practice, influencing lecturers’ praxis at the institutional, departmental and individual levels</w:t>
      </w:r>
      <w:r w:rsidR="00E6101C">
        <w:rPr>
          <w:rFonts w:ascii="Arial" w:hAnsi="Arial" w:cs="Arial"/>
          <w:lang w:val="en-TT"/>
        </w:rPr>
        <w:t xml:space="preserve"> of the university (Fanghanel, </w:t>
      </w:r>
      <w:r w:rsidRPr="00E87610">
        <w:rPr>
          <w:rFonts w:ascii="Arial" w:hAnsi="Arial" w:cs="Arial"/>
          <w:lang w:val="en-TT"/>
        </w:rPr>
        <w:t>2007).  Such filters were critical to lecturers’ identity, agency and professional practice (</w:t>
      </w:r>
      <w:r w:rsidR="00E6101C">
        <w:rPr>
          <w:rFonts w:ascii="Arial" w:hAnsi="Arial" w:cs="Arial"/>
        </w:rPr>
        <w:t xml:space="preserve">Turner, </w:t>
      </w:r>
      <w:r w:rsidRPr="00E87610">
        <w:rPr>
          <w:rFonts w:ascii="Arial" w:hAnsi="Arial" w:cs="Arial"/>
        </w:rPr>
        <w:t xml:space="preserve">2012; </w:t>
      </w:r>
      <w:r w:rsidR="00E6101C">
        <w:rPr>
          <w:rFonts w:ascii="Arial" w:hAnsi="Arial" w:cs="Arial"/>
          <w:lang w:val="en-TT"/>
        </w:rPr>
        <w:t xml:space="preserve">Gee, 2001; Bandura, </w:t>
      </w:r>
      <w:r w:rsidRPr="00E87610">
        <w:rPr>
          <w:rFonts w:ascii="Arial" w:hAnsi="Arial" w:cs="Arial"/>
          <w:lang w:val="en-TT"/>
        </w:rPr>
        <w:t xml:space="preserve">1997; </w:t>
      </w:r>
      <w:r w:rsidR="00E6101C">
        <w:rPr>
          <w:rStyle w:val="A3"/>
          <w:rFonts w:ascii="Arial" w:hAnsi="Arial" w:cs="Arial"/>
          <w:sz w:val="22"/>
          <w:szCs w:val="22"/>
        </w:rPr>
        <w:t xml:space="preserve">Marland, </w:t>
      </w:r>
      <w:r w:rsidRPr="00E87610">
        <w:rPr>
          <w:rStyle w:val="A3"/>
          <w:rFonts w:ascii="Arial" w:hAnsi="Arial" w:cs="Arial"/>
          <w:sz w:val="22"/>
          <w:szCs w:val="22"/>
        </w:rPr>
        <w:t>1995</w:t>
      </w:r>
      <w:r w:rsidRPr="00E87610">
        <w:rPr>
          <w:rFonts w:ascii="Arial" w:hAnsi="Arial" w:cs="Arial"/>
          <w:lang w:val="en-TT"/>
        </w:rPr>
        <w:t>). However they recognised the requirement for institutional support in encouraging collaboration, teaching research in the SoTL and fostering ‘communities of practice’ amongst colleagues.</w:t>
      </w:r>
    </w:p>
    <w:p w:rsidR="00EB528A" w:rsidRDefault="00EB528A" w:rsidP="004308D9">
      <w:pPr>
        <w:spacing w:line="360" w:lineRule="auto"/>
        <w:rPr>
          <w:rFonts w:ascii="Arial" w:hAnsi="Arial" w:cs="Arial"/>
          <w:lang w:val="en-TT"/>
        </w:rPr>
      </w:pPr>
    </w:p>
    <w:p w:rsidR="004308D9" w:rsidRPr="00E87610" w:rsidRDefault="004308D9" w:rsidP="004308D9">
      <w:pPr>
        <w:spacing w:line="360" w:lineRule="auto"/>
        <w:rPr>
          <w:rFonts w:ascii="Arial" w:hAnsi="Arial" w:cs="Arial"/>
          <w:b/>
        </w:rPr>
      </w:pPr>
      <w:r w:rsidRPr="00E87610">
        <w:rPr>
          <w:rFonts w:ascii="Arial" w:hAnsi="Arial" w:cs="Arial"/>
          <w:lang w:val="en-TT"/>
        </w:rPr>
        <w:t xml:space="preserve">In Chapter 6, I focus on the implications of these findings on lecturers’ current conceptions of </w:t>
      </w:r>
      <w:r w:rsidRPr="00E87610">
        <w:rPr>
          <w:rFonts w:ascii="Arial" w:hAnsi="Arial" w:cs="Arial"/>
        </w:rPr>
        <w:t>practice.</w:t>
      </w:r>
    </w:p>
    <w:p w:rsidR="00B33120" w:rsidRDefault="00B33120" w:rsidP="00A62442">
      <w:pPr>
        <w:pStyle w:val="Heading1"/>
        <w:rPr>
          <w:rFonts w:ascii="Arial" w:hAnsi="Arial" w:cs="Arial"/>
          <w:b w:val="0"/>
          <w:sz w:val="32"/>
          <w:szCs w:val="32"/>
        </w:rPr>
      </w:pPr>
    </w:p>
    <w:p w:rsidR="00B33120" w:rsidRDefault="00B33120" w:rsidP="00A62442">
      <w:pPr>
        <w:pStyle w:val="Heading1"/>
        <w:rPr>
          <w:rFonts w:ascii="Arial" w:hAnsi="Arial" w:cs="Arial"/>
          <w:b w:val="0"/>
          <w:sz w:val="32"/>
          <w:szCs w:val="32"/>
        </w:rPr>
      </w:pPr>
    </w:p>
    <w:p w:rsidR="00B33120" w:rsidRDefault="00B33120" w:rsidP="00A62442">
      <w:pPr>
        <w:pStyle w:val="Heading1"/>
        <w:rPr>
          <w:rFonts w:ascii="Arial" w:hAnsi="Arial" w:cs="Arial"/>
          <w:b w:val="0"/>
          <w:sz w:val="32"/>
          <w:szCs w:val="32"/>
        </w:rPr>
      </w:pPr>
    </w:p>
    <w:p w:rsidR="00B33120" w:rsidRDefault="00B33120" w:rsidP="00A62442">
      <w:pPr>
        <w:pStyle w:val="Heading1"/>
        <w:rPr>
          <w:rFonts w:ascii="Arial" w:hAnsi="Arial" w:cs="Arial"/>
          <w:b w:val="0"/>
          <w:sz w:val="32"/>
          <w:szCs w:val="32"/>
        </w:rPr>
      </w:pPr>
    </w:p>
    <w:p w:rsidR="00B33120" w:rsidRDefault="00B33120" w:rsidP="00B33120">
      <w:pPr>
        <w:pStyle w:val="Heading1"/>
        <w:spacing w:before="0" w:line="240" w:lineRule="auto"/>
        <w:rPr>
          <w:rFonts w:ascii="Arial" w:hAnsi="Arial" w:cs="Arial"/>
          <w:b w:val="0"/>
          <w:sz w:val="32"/>
          <w:szCs w:val="32"/>
        </w:rPr>
      </w:pPr>
    </w:p>
    <w:p w:rsidR="00B33120" w:rsidRPr="00B33120" w:rsidRDefault="00B33120" w:rsidP="00B33120"/>
    <w:p w:rsidR="00CD383E" w:rsidRPr="00E94768" w:rsidRDefault="00CD383E" w:rsidP="00A62442">
      <w:pPr>
        <w:pStyle w:val="Heading1"/>
        <w:rPr>
          <w:rFonts w:ascii="Arial" w:hAnsi="Arial" w:cs="Arial"/>
          <w:b w:val="0"/>
          <w:sz w:val="32"/>
          <w:szCs w:val="32"/>
        </w:rPr>
      </w:pPr>
      <w:bookmarkStart w:id="279" w:name="_Toc1031861"/>
      <w:r w:rsidRPr="00AC0081">
        <w:rPr>
          <w:rFonts w:ascii="Arial" w:hAnsi="Arial" w:cs="Arial"/>
          <w:b w:val="0"/>
          <w:sz w:val="32"/>
          <w:szCs w:val="32"/>
        </w:rPr>
        <w:lastRenderedPageBreak/>
        <w:t>Chapter 6</w:t>
      </w:r>
      <w:r w:rsidR="0063287B">
        <w:rPr>
          <w:rFonts w:ascii="Arial" w:hAnsi="Arial" w:cs="Arial"/>
          <w:b w:val="0"/>
          <w:sz w:val="32"/>
          <w:szCs w:val="32"/>
        </w:rPr>
        <w:t xml:space="preserve">: </w:t>
      </w:r>
      <w:r w:rsidRPr="00E94768">
        <w:rPr>
          <w:rFonts w:ascii="Arial" w:hAnsi="Arial" w:cs="Arial"/>
          <w:b w:val="0"/>
          <w:sz w:val="32"/>
          <w:szCs w:val="32"/>
        </w:rPr>
        <w:t>Implications</w:t>
      </w:r>
      <w:r>
        <w:rPr>
          <w:rFonts w:ascii="Arial" w:hAnsi="Arial" w:cs="Arial"/>
          <w:b w:val="0"/>
          <w:sz w:val="32"/>
          <w:szCs w:val="32"/>
        </w:rPr>
        <w:t xml:space="preserve"> and Discussion</w:t>
      </w:r>
      <w:r w:rsidRPr="00E94768">
        <w:rPr>
          <w:rFonts w:ascii="Arial" w:hAnsi="Arial" w:cs="Arial"/>
          <w:b w:val="0"/>
          <w:sz w:val="32"/>
          <w:szCs w:val="32"/>
        </w:rPr>
        <w:t xml:space="preserve"> of Findings</w:t>
      </w:r>
      <w:r w:rsidR="00774491">
        <w:rPr>
          <w:rFonts w:ascii="Arial" w:hAnsi="Arial" w:cs="Arial"/>
          <w:b w:val="0"/>
          <w:sz w:val="32"/>
          <w:szCs w:val="32"/>
        </w:rPr>
        <w:t>:</w:t>
      </w:r>
      <w:r w:rsidRPr="00E94768">
        <w:rPr>
          <w:rFonts w:ascii="Arial" w:hAnsi="Arial" w:cs="Arial"/>
          <w:b w:val="0"/>
          <w:sz w:val="32"/>
          <w:szCs w:val="32"/>
        </w:rPr>
        <w:t xml:space="preserve"> Zion Hill Lecturers’ Current Conceptions of Teaching</w:t>
      </w:r>
      <w:bookmarkEnd w:id="279"/>
      <w:r w:rsidRPr="00E94768">
        <w:rPr>
          <w:rFonts w:ascii="Arial" w:hAnsi="Arial" w:cs="Arial"/>
          <w:b w:val="0"/>
          <w:sz w:val="32"/>
          <w:szCs w:val="32"/>
        </w:rPr>
        <w:t xml:space="preserve"> </w:t>
      </w:r>
    </w:p>
    <w:p w:rsidR="00CD383E" w:rsidRPr="00E94768" w:rsidRDefault="00CD383E" w:rsidP="00CD383E">
      <w:pPr>
        <w:rPr>
          <w:rFonts w:ascii="Arial" w:hAnsi="Arial" w:cs="Arial"/>
          <w:b/>
          <w:sz w:val="32"/>
          <w:szCs w:val="32"/>
        </w:rPr>
      </w:pPr>
    </w:p>
    <w:p w:rsidR="00CD383E" w:rsidRPr="00BF7E59" w:rsidRDefault="00CD383E" w:rsidP="00A62442">
      <w:pPr>
        <w:pStyle w:val="Heading2"/>
        <w:rPr>
          <w:rFonts w:ascii="Arial" w:hAnsi="Arial" w:cs="Arial"/>
          <w:i/>
          <w:sz w:val="28"/>
          <w:szCs w:val="28"/>
        </w:rPr>
      </w:pPr>
      <w:bookmarkStart w:id="280" w:name="_Toc1031862"/>
      <w:r w:rsidRPr="00BF7E59">
        <w:rPr>
          <w:rFonts w:ascii="Arial" w:hAnsi="Arial" w:cs="Arial"/>
          <w:i/>
          <w:sz w:val="28"/>
          <w:szCs w:val="28"/>
        </w:rPr>
        <w:t>6.1. Introduction</w:t>
      </w:r>
      <w:bookmarkEnd w:id="280"/>
    </w:p>
    <w:p w:rsidR="00CD383E" w:rsidRDefault="00CD383E" w:rsidP="00CD383E">
      <w:pPr>
        <w:rPr>
          <w:rFonts w:ascii="Arial" w:hAnsi="Arial" w:cs="Arial"/>
          <w:b/>
          <w:sz w:val="24"/>
          <w:szCs w:val="24"/>
        </w:rPr>
      </w:pPr>
    </w:p>
    <w:p w:rsidR="00CD383E" w:rsidRDefault="00CD383E" w:rsidP="00CD383E">
      <w:pPr>
        <w:spacing w:after="0" w:line="360" w:lineRule="auto"/>
        <w:rPr>
          <w:rFonts w:ascii="Arial" w:hAnsi="Arial" w:cs="Arial"/>
        </w:rPr>
      </w:pPr>
      <w:r>
        <w:rPr>
          <w:rFonts w:ascii="Arial" w:hAnsi="Arial" w:cs="Arial"/>
        </w:rPr>
        <w:t>In Chapter 5, I presented</w:t>
      </w:r>
      <w:r w:rsidRPr="00063EB1">
        <w:rPr>
          <w:rFonts w:ascii="Arial" w:hAnsi="Arial" w:cs="Arial"/>
        </w:rPr>
        <w:t xml:space="preserve"> findings related to </w:t>
      </w:r>
      <w:r>
        <w:rPr>
          <w:rFonts w:ascii="Arial" w:hAnsi="Arial" w:cs="Arial"/>
        </w:rPr>
        <w:t>ZHC</w:t>
      </w:r>
      <w:r w:rsidRPr="00063EB1">
        <w:rPr>
          <w:rFonts w:ascii="Arial" w:hAnsi="Arial" w:cs="Arial"/>
        </w:rPr>
        <w:t xml:space="preserve"> lecturers’ current conceptions of teaching and variation of teaching practice.  </w:t>
      </w:r>
      <w:r>
        <w:rPr>
          <w:rFonts w:ascii="Arial" w:hAnsi="Arial" w:cs="Arial"/>
        </w:rPr>
        <w:t xml:space="preserve">The findings revealed </w:t>
      </w:r>
      <w:r w:rsidRPr="00063EB1">
        <w:rPr>
          <w:rFonts w:ascii="Arial" w:hAnsi="Arial" w:cs="Arial"/>
        </w:rPr>
        <w:t>that lecturers’ cu</w:t>
      </w:r>
      <w:r>
        <w:rPr>
          <w:rFonts w:ascii="Arial" w:hAnsi="Arial" w:cs="Arial"/>
        </w:rPr>
        <w:t>rrent conceptions of teaching did</w:t>
      </w:r>
      <w:r w:rsidRPr="00063EB1">
        <w:rPr>
          <w:rFonts w:ascii="Arial" w:hAnsi="Arial" w:cs="Arial"/>
        </w:rPr>
        <w:t xml:space="preserve"> not </w:t>
      </w:r>
      <w:r>
        <w:rPr>
          <w:rFonts w:ascii="Arial" w:hAnsi="Arial" w:cs="Arial"/>
        </w:rPr>
        <w:t>entirely converge with</w:t>
      </w:r>
      <w:r w:rsidRPr="00063EB1">
        <w:rPr>
          <w:rFonts w:ascii="Arial" w:hAnsi="Arial" w:cs="Arial"/>
        </w:rPr>
        <w:t xml:space="preserve"> </w:t>
      </w:r>
      <w:r>
        <w:rPr>
          <w:rFonts w:ascii="Arial" w:hAnsi="Arial" w:cs="Arial"/>
        </w:rPr>
        <w:t>that of reported outcomes from the literature (</w:t>
      </w:r>
      <w:r w:rsidR="00892F3B">
        <w:rPr>
          <w:rFonts w:ascii="Arial" w:hAnsi="Arial" w:cs="Arial"/>
        </w:rPr>
        <w:t>Gonzalez,</w:t>
      </w:r>
      <w:r>
        <w:rPr>
          <w:rFonts w:ascii="Arial" w:hAnsi="Arial" w:cs="Arial"/>
        </w:rPr>
        <w:t xml:space="preserve"> </w:t>
      </w:r>
      <w:r w:rsidR="00892F3B">
        <w:rPr>
          <w:rFonts w:ascii="Arial" w:hAnsi="Arial" w:cs="Arial"/>
        </w:rPr>
        <w:t>2011</w:t>
      </w:r>
      <w:r w:rsidRPr="009F609B">
        <w:rPr>
          <w:rFonts w:ascii="Arial" w:hAnsi="Arial" w:cs="Arial"/>
        </w:rPr>
        <w:t xml:space="preserve">; Ginns </w:t>
      </w:r>
      <w:r w:rsidRPr="009F609B">
        <w:rPr>
          <w:rFonts w:ascii="Arial" w:hAnsi="Arial" w:cs="Arial"/>
          <w:i/>
        </w:rPr>
        <w:t>et al</w:t>
      </w:r>
      <w:r w:rsidR="00892F3B">
        <w:rPr>
          <w:rFonts w:ascii="Arial" w:hAnsi="Arial" w:cs="Arial"/>
        </w:rPr>
        <w:t xml:space="preserve">., 2008; Carnell, </w:t>
      </w:r>
      <w:r w:rsidRPr="009F609B">
        <w:rPr>
          <w:rFonts w:ascii="Arial" w:hAnsi="Arial" w:cs="Arial"/>
        </w:rPr>
        <w:t xml:space="preserve">2007; Law </w:t>
      </w:r>
      <w:r w:rsidRPr="009F609B">
        <w:rPr>
          <w:rFonts w:ascii="Arial" w:hAnsi="Arial" w:cs="Arial"/>
          <w:i/>
        </w:rPr>
        <w:t>et al.,</w:t>
      </w:r>
      <w:r w:rsidRPr="009F609B">
        <w:rPr>
          <w:rFonts w:ascii="Arial" w:hAnsi="Arial" w:cs="Arial"/>
        </w:rPr>
        <w:t xml:space="preserve"> 2007; Lindblom</w:t>
      </w:r>
      <w:r w:rsidRPr="009F609B">
        <w:rPr>
          <w:rFonts w:ascii="Arial" w:eastAsia="Calibri" w:hAnsi="Arial" w:cs="Arial"/>
        </w:rPr>
        <w:t>–</w:t>
      </w:r>
      <w:r w:rsidRPr="009F609B">
        <w:rPr>
          <w:rFonts w:ascii="Arial" w:hAnsi="Arial" w:cs="Arial"/>
        </w:rPr>
        <w:t xml:space="preserve">Ylanne </w:t>
      </w:r>
      <w:r w:rsidRPr="009F609B">
        <w:rPr>
          <w:rFonts w:ascii="Arial" w:hAnsi="Arial" w:cs="Arial"/>
          <w:i/>
        </w:rPr>
        <w:t>et al</w:t>
      </w:r>
      <w:r w:rsidRPr="009F609B">
        <w:rPr>
          <w:rFonts w:ascii="Arial" w:hAnsi="Arial" w:cs="Arial"/>
        </w:rPr>
        <w:t>., 2006</w:t>
      </w:r>
      <w:r>
        <w:rPr>
          <w:rFonts w:ascii="Arial" w:hAnsi="Arial" w:cs="Arial"/>
        </w:rPr>
        <w:t>)</w:t>
      </w:r>
      <w:r w:rsidRPr="00063EB1">
        <w:rPr>
          <w:rFonts w:ascii="Arial" w:hAnsi="Arial" w:cs="Arial"/>
        </w:rPr>
        <w:t xml:space="preserve">. </w:t>
      </w:r>
      <w:r>
        <w:rPr>
          <w:rFonts w:ascii="Arial" w:hAnsi="Arial" w:cs="Arial"/>
        </w:rPr>
        <w:t xml:space="preserve"> ZHC lecturers’ current conceptions of teaching resided at the contested, unstable</w:t>
      </w:r>
      <w:r w:rsidRPr="00063EB1">
        <w:rPr>
          <w:rFonts w:ascii="Arial" w:hAnsi="Arial" w:cs="Arial"/>
        </w:rPr>
        <w:t xml:space="preserve"> ‘mid</w:t>
      </w:r>
      <w:r w:rsidRPr="00251AB4">
        <w:rPr>
          <w:rFonts w:ascii="Arial" w:hAnsi="Arial" w:cs="Arial"/>
        </w:rPr>
        <w:t>–</w:t>
      </w:r>
      <w:r>
        <w:rPr>
          <w:rFonts w:ascii="Arial" w:hAnsi="Arial" w:cs="Arial"/>
        </w:rPr>
        <w:t>point’ conception</w:t>
      </w:r>
      <w:r w:rsidRPr="00251AB4">
        <w:rPr>
          <w:rFonts w:ascii="Arial" w:hAnsi="Arial" w:cs="Arial"/>
          <w:lang w:val="en-TT"/>
        </w:rPr>
        <w:t>—</w:t>
      </w:r>
      <w:r w:rsidRPr="001B669C">
        <w:rPr>
          <w:rFonts w:ascii="Arial" w:hAnsi="Arial" w:cs="Arial"/>
          <w:i/>
        </w:rPr>
        <w:t>good student/teacher relations</w:t>
      </w:r>
      <w:r w:rsidRPr="00063EB1">
        <w:rPr>
          <w:rFonts w:ascii="Arial" w:hAnsi="Arial" w:cs="Arial"/>
        </w:rPr>
        <w:t xml:space="preserve"> </w:t>
      </w:r>
      <w:r>
        <w:rPr>
          <w:rFonts w:ascii="Arial" w:hAnsi="Arial" w:cs="Arial"/>
        </w:rPr>
        <w:t>as identified in Kember’s model</w:t>
      </w:r>
      <w:r w:rsidR="00892F3B">
        <w:rPr>
          <w:rFonts w:ascii="Arial" w:hAnsi="Arial" w:cs="Arial"/>
        </w:rPr>
        <w:t xml:space="preserve"> (Kember, </w:t>
      </w:r>
      <w:r w:rsidRPr="00063EB1">
        <w:rPr>
          <w:rFonts w:ascii="Arial" w:hAnsi="Arial" w:cs="Arial"/>
        </w:rPr>
        <w:t xml:space="preserve">1997).  </w:t>
      </w:r>
    </w:p>
    <w:p w:rsidR="00CD383E" w:rsidRDefault="00CD383E" w:rsidP="00CD383E">
      <w:pPr>
        <w:spacing w:after="0" w:line="360" w:lineRule="auto"/>
        <w:rPr>
          <w:rFonts w:ascii="Arial" w:hAnsi="Arial" w:cs="Arial"/>
        </w:rPr>
      </w:pPr>
    </w:p>
    <w:p w:rsidR="00FE22F5" w:rsidRDefault="00FE22F5" w:rsidP="00CD383E">
      <w:pPr>
        <w:spacing w:after="0" w:line="360" w:lineRule="auto"/>
        <w:rPr>
          <w:rFonts w:ascii="Arial" w:hAnsi="Arial" w:cs="Arial"/>
        </w:rPr>
      </w:pPr>
    </w:p>
    <w:p w:rsidR="00CD383E" w:rsidRPr="00063EB1" w:rsidRDefault="00CD383E" w:rsidP="00CD383E">
      <w:pPr>
        <w:spacing w:after="0" w:line="360" w:lineRule="auto"/>
        <w:rPr>
          <w:rFonts w:ascii="Arial" w:hAnsi="Arial" w:cs="Arial"/>
        </w:rPr>
      </w:pPr>
      <w:r w:rsidRPr="00063EB1">
        <w:rPr>
          <w:rFonts w:ascii="Arial" w:hAnsi="Arial" w:cs="Arial"/>
        </w:rPr>
        <w:t>In this Chapter</w:t>
      </w:r>
      <w:r>
        <w:rPr>
          <w:rFonts w:ascii="Arial" w:hAnsi="Arial" w:cs="Arial"/>
        </w:rPr>
        <w:t>,</w:t>
      </w:r>
      <w:r w:rsidRPr="00063EB1">
        <w:rPr>
          <w:rFonts w:ascii="Arial" w:hAnsi="Arial" w:cs="Arial"/>
        </w:rPr>
        <w:t xml:space="preserve"> I shall explore the implications of my findings</w:t>
      </w:r>
      <w:r>
        <w:rPr>
          <w:rFonts w:ascii="Arial" w:hAnsi="Arial" w:cs="Arial"/>
        </w:rPr>
        <w:t>.  My main focus in this study was to isolate and understand current conceptions of teaching held by ZHC lecturers, and to derive insights into the local contexts guiding their professional practice in our current mass HE environment.  I begin by exploring implications related to question one.</w:t>
      </w:r>
    </w:p>
    <w:p w:rsidR="00CD383E" w:rsidRDefault="00CD383E" w:rsidP="00CD383E">
      <w:pPr>
        <w:rPr>
          <w:rFonts w:ascii="Arial" w:hAnsi="Arial" w:cs="Arial"/>
          <w:b/>
          <w:sz w:val="24"/>
          <w:szCs w:val="24"/>
        </w:rPr>
      </w:pPr>
    </w:p>
    <w:p w:rsidR="00CD383E" w:rsidRPr="00BF7E59" w:rsidRDefault="00CD383E" w:rsidP="00A62442">
      <w:pPr>
        <w:pStyle w:val="Heading2"/>
        <w:rPr>
          <w:rFonts w:ascii="Arial" w:hAnsi="Arial" w:cs="Arial"/>
          <w:bCs w:val="0"/>
          <w:i/>
          <w:sz w:val="28"/>
          <w:szCs w:val="28"/>
        </w:rPr>
      </w:pPr>
      <w:bookmarkStart w:id="281" w:name="_Toc1031863"/>
      <w:r w:rsidRPr="00BF7E59">
        <w:rPr>
          <w:rFonts w:ascii="Arial" w:hAnsi="Arial" w:cs="Arial"/>
          <w:bCs w:val="0"/>
          <w:i/>
          <w:sz w:val="28"/>
          <w:szCs w:val="28"/>
        </w:rPr>
        <w:t>6.2. Discussion of Ideas related to Research Question One:</w:t>
      </w:r>
      <w:bookmarkEnd w:id="281"/>
      <w:r w:rsidRPr="00BF7E59">
        <w:rPr>
          <w:rFonts w:ascii="Arial" w:hAnsi="Arial" w:cs="Arial"/>
          <w:bCs w:val="0"/>
          <w:i/>
          <w:sz w:val="28"/>
          <w:szCs w:val="28"/>
        </w:rPr>
        <w:t xml:space="preserve"> </w:t>
      </w:r>
    </w:p>
    <w:p w:rsidR="00CD383E" w:rsidRDefault="00CD383E" w:rsidP="00CD383E">
      <w:pPr>
        <w:spacing w:after="0" w:line="360" w:lineRule="auto"/>
        <w:rPr>
          <w:rFonts w:ascii="Arial" w:hAnsi="Arial" w:cs="Arial"/>
        </w:rPr>
      </w:pPr>
    </w:p>
    <w:p w:rsidR="00CD383E" w:rsidRPr="008D26DD" w:rsidRDefault="00CD383E" w:rsidP="00CD383E">
      <w:pPr>
        <w:spacing w:after="0" w:line="360" w:lineRule="auto"/>
        <w:rPr>
          <w:rFonts w:ascii="Arial" w:hAnsi="Arial" w:cs="Arial"/>
        </w:rPr>
      </w:pPr>
      <w:r w:rsidRPr="008D26DD">
        <w:rPr>
          <w:rFonts w:ascii="Arial" w:hAnsi="Arial" w:cs="Arial"/>
          <w:i/>
        </w:rPr>
        <w:t xml:space="preserve">What are the current conceptions of teaching held by </w:t>
      </w:r>
      <w:r w:rsidR="00982856">
        <w:rPr>
          <w:rFonts w:ascii="Arial" w:hAnsi="Arial" w:cs="Arial"/>
          <w:i/>
        </w:rPr>
        <w:t>some</w:t>
      </w:r>
      <w:r w:rsidRPr="008D26DD">
        <w:rPr>
          <w:rFonts w:ascii="Arial" w:hAnsi="Arial" w:cs="Arial"/>
          <w:i/>
        </w:rPr>
        <w:t xml:space="preserve"> lecturers at Moriah University, Zion Hill Campus</w:t>
      </w:r>
      <w:r w:rsidRPr="008D26DD">
        <w:rPr>
          <w:rFonts w:ascii="Arial" w:hAnsi="Arial" w:cs="Arial"/>
        </w:rPr>
        <w:t>?</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As was indicated in the previous chapter, d</w:t>
      </w:r>
      <w:r w:rsidRPr="00361FEB">
        <w:rPr>
          <w:rFonts w:ascii="Arial" w:hAnsi="Arial" w:cs="Arial"/>
        </w:rPr>
        <w:t xml:space="preserve">elivery of a </w:t>
      </w:r>
      <w:r w:rsidRPr="00A13043">
        <w:rPr>
          <w:rFonts w:ascii="Arial" w:hAnsi="Arial" w:cs="Arial"/>
          <w:i/>
        </w:rPr>
        <w:t>‘good’ lecture</w:t>
      </w:r>
      <w:r w:rsidRPr="00361FEB">
        <w:rPr>
          <w:rFonts w:ascii="Arial" w:hAnsi="Arial" w:cs="Arial"/>
        </w:rPr>
        <w:t xml:space="preserve"> emerged as a major theme across all transcripts.  </w:t>
      </w:r>
      <w:r>
        <w:rPr>
          <w:rFonts w:ascii="Arial" w:hAnsi="Arial" w:cs="Arial"/>
        </w:rPr>
        <w:t xml:space="preserve">ZHC lecturers’ current highest conception of teaching, </w:t>
      </w:r>
      <w:r w:rsidRPr="003046C8">
        <w:rPr>
          <w:rFonts w:ascii="Arial" w:hAnsi="Arial" w:cs="Arial"/>
          <w:i/>
        </w:rPr>
        <w:t>preserving and perpetuating ‘good’ student</w:t>
      </w:r>
      <w:r w:rsidRPr="003046C8">
        <w:rPr>
          <w:rFonts w:ascii="Arial" w:eastAsia="Calibri" w:hAnsi="Arial" w:cs="Arial"/>
          <w:i/>
        </w:rPr>
        <w:t>–</w:t>
      </w:r>
      <w:r w:rsidRPr="003046C8">
        <w:rPr>
          <w:rFonts w:ascii="Arial" w:hAnsi="Arial" w:cs="Arial"/>
          <w:i/>
        </w:rPr>
        <w:t>teacher relationships</w:t>
      </w:r>
      <w:r>
        <w:rPr>
          <w:rFonts w:ascii="Arial" w:hAnsi="Arial" w:cs="Arial"/>
          <w:i/>
        </w:rPr>
        <w:t xml:space="preserve"> </w:t>
      </w:r>
      <w:r>
        <w:rPr>
          <w:rFonts w:ascii="Arial" w:hAnsi="Arial" w:cs="Arial"/>
        </w:rPr>
        <w:t xml:space="preserve">was positioned in the contested midpoint of the </w:t>
      </w:r>
      <w:r w:rsidR="00892F3B">
        <w:rPr>
          <w:rFonts w:ascii="Arial" w:hAnsi="Arial" w:cs="Arial"/>
        </w:rPr>
        <w:t xml:space="preserve">conceptions model (Kember, </w:t>
      </w:r>
      <w:r>
        <w:rPr>
          <w:rFonts w:ascii="Arial" w:hAnsi="Arial" w:cs="Arial"/>
        </w:rPr>
        <w:t>1997) and consequently,</w:t>
      </w:r>
      <w:r w:rsidRPr="00361FEB">
        <w:rPr>
          <w:rFonts w:ascii="Arial" w:hAnsi="Arial" w:cs="Arial"/>
        </w:rPr>
        <w:t xml:space="preserve"> do</w:t>
      </w:r>
      <w:r>
        <w:rPr>
          <w:rFonts w:ascii="Arial" w:hAnsi="Arial" w:cs="Arial"/>
        </w:rPr>
        <w:t>es</w:t>
      </w:r>
      <w:r w:rsidRPr="00361FEB">
        <w:rPr>
          <w:rFonts w:ascii="Arial" w:hAnsi="Arial" w:cs="Arial"/>
        </w:rPr>
        <w:t xml:space="preserve"> not align with the general consensus </w:t>
      </w:r>
      <w:r>
        <w:rPr>
          <w:rFonts w:ascii="Arial" w:hAnsi="Arial" w:cs="Arial"/>
        </w:rPr>
        <w:t>emerging</w:t>
      </w:r>
      <w:r w:rsidRPr="00361FEB">
        <w:rPr>
          <w:rFonts w:ascii="Arial" w:hAnsi="Arial" w:cs="Arial"/>
        </w:rPr>
        <w:t xml:space="preserve"> from studies of teachers’ conceptions of teaching</w:t>
      </w:r>
      <w:r w:rsidR="004B0C4A">
        <w:rPr>
          <w:rFonts w:ascii="Arial" w:hAnsi="Arial" w:cs="Arial"/>
        </w:rPr>
        <w:t xml:space="preserve"> (Akerlind, </w:t>
      </w:r>
      <w:r>
        <w:rPr>
          <w:rFonts w:ascii="Arial" w:hAnsi="Arial" w:cs="Arial"/>
        </w:rPr>
        <w:t xml:space="preserve">2003; </w:t>
      </w:r>
      <w:r w:rsidRPr="009F609B">
        <w:rPr>
          <w:rFonts w:ascii="Arial" w:hAnsi="Arial" w:cs="Arial"/>
        </w:rPr>
        <w:t xml:space="preserve">Murray and MacDonald, 1997; Kember, 1997; Van Driel </w:t>
      </w:r>
      <w:r w:rsidRPr="007609F7">
        <w:rPr>
          <w:rFonts w:ascii="Arial" w:hAnsi="Arial" w:cs="Arial"/>
          <w:i/>
          <w:iCs/>
        </w:rPr>
        <w:t>et al</w:t>
      </w:r>
      <w:r w:rsidRPr="009F609B">
        <w:rPr>
          <w:rFonts w:ascii="Arial" w:hAnsi="Arial" w:cs="Arial"/>
          <w:iCs/>
        </w:rPr>
        <w:t>.</w:t>
      </w:r>
      <w:r w:rsidRPr="009F609B">
        <w:rPr>
          <w:rFonts w:ascii="Arial" w:hAnsi="Arial" w:cs="Arial"/>
        </w:rPr>
        <w:t>, 1997; Gow and Kember, 1993; Martin and Ramsden, 1992</w:t>
      </w:r>
      <w:r w:rsidR="004B0C4A">
        <w:rPr>
          <w:rFonts w:ascii="Arial" w:hAnsi="Arial" w:cs="Arial"/>
        </w:rPr>
        <w:t>)</w:t>
      </w:r>
      <w:r w:rsidRPr="00361FEB">
        <w:rPr>
          <w:rFonts w:ascii="Arial" w:hAnsi="Arial" w:cs="Arial"/>
        </w:rPr>
        <w:t xml:space="preserve">. </w:t>
      </w:r>
    </w:p>
    <w:p w:rsidR="00A4122A" w:rsidRDefault="00A4122A" w:rsidP="00CD383E">
      <w:pPr>
        <w:spacing w:after="0" w:line="360" w:lineRule="auto"/>
        <w:rPr>
          <w:rFonts w:ascii="Arial" w:hAnsi="Arial" w:cs="Arial"/>
        </w:rPr>
      </w:pPr>
    </w:p>
    <w:p w:rsidR="00A935A4" w:rsidRDefault="00CD383E" w:rsidP="00CD383E">
      <w:pPr>
        <w:spacing w:after="0" w:line="360" w:lineRule="auto"/>
        <w:rPr>
          <w:rFonts w:ascii="Arial" w:hAnsi="Arial" w:cs="Arial"/>
        </w:rPr>
      </w:pPr>
      <w:r>
        <w:rPr>
          <w:rFonts w:ascii="Arial" w:hAnsi="Arial" w:cs="Arial"/>
        </w:rPr>
        <w:lastRenderedPageBreak/>
        <w:t>Emerging from current research regarding ZHC lecturers’ conceptions of teaching are issues of colonial/postcolonial HE development, elitism, power and the traditional function of the university as a producer of specialized knowledge, and cultured individuals mentioned in Chapters 2 and 3 (</w:t>
      </w:r>
      <w:r w:rsidRPr="0039136E">
        <w:rPr>
          <w:rFonts w:ascii="Arial" w:hAnsi="Arial" w:cs="Arial"/>
          <w:lang w:val="en-TT"/>
        </w:rPr>
        <w:t>Hüther and Krücken, 2013</w:t>
      </w:r>
      <w:r>
        <w:rPr>
          <w:rFonts w:ascii="Arial" w:hAnsi="Arial" w:cs="Arial"/>
          <w:lang w:val="en-TT"/>
        </w:rPr>
        <w:t xml:space="preserve">; </w:t>
      </w:r>
      <w:r w:rsidR="004B0C4A">
        <w:rPr>
          <w:rFonts w:ascii="Arial" w:hAnsi="Arial" w:cs="Arial"/>
          <w:noProof/>
        </w:rPr>
        <w:t xml:space="preserve">Rodriguez, </w:t>
      </w:r>
      <w:r w:rsidRPr="00780748">
        <w:rPr>
          <w:rFonts w:ascii="Arial" w:hAnsi="Arial" w:cs="Arial"/>
          <w:noProof/>
        </w:rPr>
        <w:t>2008</w:t>
      </w:r>
      <w:r>
        <w:rPr>
          <w:rFonts w:ascii="Arial" w:hAnsi="Arial" w:cs="Arial"/>
          <w:noProof/>
        </w:rPr>
        <w:t xml:space="preserve">; </w:t>
      </w:r>
      <w:r w:rsidR="004B0C4A">
        <w:rPr>
          <w:rFonts w:ascii="Arial" w:hAnsi="Arial" w:cs="Arial"/>
        </w:rPr>
        <w:t xml:space="preserve">Campbell, </w:t>
      </w:r>
      <w:r>
        <w:rPr>
          <w:rFonts w:ascii="Arial" w:hAnsi="Arial" w:cs="Arial"/>
        </w:rPr>
        <w:t>1997).  The overwhelming influence of the postcolonial socio</w:t>
      </w:r>
      <w:r w:rsidRPr="002D08D7">
        <w:rPr>
          <w:rFonts w:ascii="Arial" w:eastAsia="Calibri" w:hAnsi="Arial" w:cs="Arial"/>
          <w:i/>
        </w:rPr>
        <w:t>–</w:t>
      </w:r>
      <w:r>
        <w:rPr>
          <w:rFonts w:ascii="Arial" w:hAnsi="Arial" w:cs="Arial"/>
        </w:rPr>
        <w:t>economic and HE environment, buttressed by traditionalist epistemological beliefs, as well as a lack of consensus regarding the efficacy of constructivist pedagogy within our HE sector, continue to torment lecturers’ attitude towards teaching/learning at ZHC (</w:t>
      </w:r>
      <w:r w:rsidR="004B0C4A">
        <w:rPr>
          <w:rFonts w:ascii="Arial" w:hAnsi="Arial" w:cs="Arial"/>
          <w:bCs/>
        </w:rPr>
        <w:t xml:space="preserve">Turner, </w:t>
      </w:r>
      <w:r>
        <w:rPr>
          <w:rFonts w:ascii="Arial" w:hAnsi="Arial" w:cs="Arial"/>
          <w:bCs/>
        </w:rPr>
        <w:t xml:space="preserve">2012; </w:t>
      </w:r>
      <w:r>
        <w:rPr>
          <w:rFonts w:ascii="Arial" w:hAnsi="Arial" w:cs="Arial"/>
        </w:rPr>
        <w:t xml:space="preserve">Bates </w:t>
      </w:r>
      <w:r w:rsidRPr="00606E7C">
        <w:rPr>
          <w:rFonts w:ascii="Arial" w:hAnsi="Arial" w:cs="Arial"/>
          <w:i/>
        </w:rPr>
        <w:t>et al</w:t>
      </w:r>
      <w:r w:rsidR="004B0C4A">
        <w:rPr>
          <w:rFonts w:ascii="Arial" w:hAnsi="Arial" w:cs="Arial"/>
        </w:rPr>
        <w:t xml:space="preserve">., </w:t>
      </w:r>
      <w:r>
        <w:rPr>
          <w:rFonts w:ascii="Arial" w:hAnsi="Arial" w:cs="Arial"/>
        </w:rPr>
        <w:t xml:space="preserve">2011). </w:t>
      </w:r>
    </w:p>
    <w:p w:rsidR="00A935A4" w:rsidRDefault="00A935A4" w:rsidP="00CD383E">
      <w:pPr>
        <w:spacing w:after="0" w:line="360" w:lineRule="auto"/>
        <w:rPr>
          <w:rFonts w:ascii="Arial" w:hAnsi="Arial" w:cs="Arial"/>
        </w:rPr>
      </w:pPr>
    </w:p>
    <w:p w:rsidR="00A935A4" w:rsidRDefault="00A935A4" w:rsidP="00CD383E">
      <w:pPr>
        <w:spacing w:after="0" w:line="360" w:lineRule="auto"/>
        <w:rPr>
          <w:rFonts w:ascii="Arial" w:hAnsi="Arial" w:cs="Arial"/>
        </w:rPr>
      </w:pPr>
    </w:p>
    <w:p w:rsidR="00CD383E" w:rsidRPr="007B219A" w:rsidRDefault="00CD383E" w:rsidP="00CD383E">
      <w:pPr>
        <w:spacing w:after="0" w:line="360" w:lineRule="auto"/>
        <w:rPr>
          <w:rFonts w:ascii="Arial" w:hAnsi="Arial" w:cs="Arial"/>
        </w:rPr>
      </w:pPr>
      <w:r>
        <w:rPr>
          <w:rFonts w:ascii="Arial" w:hAnsi="Arial" w:cs="Arial"/>
        </w:rPr>
        <w:t>Linked to planta</w:t>
      </w:r>
      <w:r w:rsidR="004B0C4A">
        <w:rPr>
          <w:rFonts w:ascii="Arial" w:hAnsi="Arial" w:cs="Arial"/>
        </w:rPr>
        <w:t xml:space="preserve">tion pedagogy (Bristol, </w:t>
      </w:r>
      <w:r>
        <w:rPr>
          <w:rFonts w:ascii="Arial" w:hAnsi="Arial" w:cs="Arial"/>
        </w:rPr>
        <w:t>2012) and plantation economic devel</w:t>
      </w:r>
      <w:r w:rsidR="004B0C4A">
        <w:rPr>
          <w:rFonts w:ascii="Arial" w:hAnsi="Arial" w:cs="Arial"/>
        </w:rPr>
        <w:t xml:space="preserve">opment (Best,  1968; Williams, </w:t>
      </w:r>
      <w:r>
        <w:rPr>
          <w:rFonts w:ascii="Arial" w:hAnsi="Arial" w:cs="Arial"/>
        </w:rPr>
        <w:t>1964) that birthed a hierarchical colonialist society, current HE teaching/learning practices continue to risk disenfranchising the majority of our non</w:t>
      </w:r>
      <w:r w:rsidRPr="002D08D7">
        <w:rPr>
          <w:rFonts w:ascii="Arial" w:eastAsia="Calibri" w:hAnsi="Arial" w:cs="Arial"/>
          <w:i/>
        </w:rPr>
        <w:t>–</w:t>
      </w:r>
      <w:r w:rsidRPr="0019753A">
        <w:rPr>
          <w:rFonts w:ascii="Arial" w:eastAsia="Calibri" w:hAnsi="Arial" w:cs="Arial"/>
        </w:rPr>
        <w:t>traditional</w:t>
      </w:r>
      <w:r>
        <w:rPr>
          <w:rFonts w:ascii="Arial" w:eastAsia="Calibri" w:hAnsi="Arial" w:cs="Arial"/>
          <w:i/>
        </w:rPr>
        <w:t xml:space="preserve"> </w:t>
      </w:r>
      <w:r>
        <w:rPr>
          <w:rFonts w:ascii="Arial" w:hAnsi="Arial" w:cs="Arial"/>
        </w:rPr>
        <w:t>students (</w:t>
      </w:r>
      <w:r w:rsidRPr="0045687D">
        <w:rPr>
          <w:rFonts w:ascii="Arial" w:eastAsia="Times New Roman" w:hAnsi="Arial" w:cs="Arial"/>
        </w:rPr>
        <w:t>Deosaran</w:t>
      </w:r>
      <w:r>
        <w:rPr>
          <w:rFonts w:ascii="Arial" w:eastAsia="Times New Roman" w:hAnsi="Arial" w:cs="Arial"/>
        </w:rPr>
        <w:t>,</w:t>
      </w:r>
      <w:r w:rsidRPr="0045687D">
        <w:rPr>
          <w:rFonts w:ascii="Arial" w:hAnsi="Arial" w:cs="Arial"/>
        </w:rPr>
        <w:t xml:space="preserve"> </w:t>
      </w:r>
      <w:r w:rsidR="004B0C4A">
        <w:rPr>
          <w:rFonts w:ascii="Arial" w:hAnsi="Arial" w:cs="Arial"/>
        </w:rPr>
        <w:t xml:space="preserve">2016; Biggs, </w:t>
      </w:r>
      <w:r>
        <w:rPr>
          <w:rFonts w:ascii="Arial" w:hAnsi="Arial" w:cs="Arial"/>
        </w:rPr>
        <w:t xml:space="preserve">2012).  Teaching/learning at ZHC is, therefore, in alignment with positivist epistemology, where the university functions as a perpetuator of the </w:t>
      </w:r>
      <w:r w:rsidRPr="00904433">
        <w:rPr>
          <w:rFonts w:ascii="Arial" w:hAnsi="Arial" w:cs="Arial"/>
          <w:i/>
        </w:rPr>
        <w:t>status quo</w:t>
      </w:r>
      <w:r>
        <w:rPr>
          <w:rFonts w:ascii="Arial" w:hAnsi="Arial" w:cs="Arial"/>
          <w:i/>
        </w:rPr>
        <w:t>,</w:t>
      </w:r>
      <w:r w:rsidR="004B0C4A">
        <w:rPr>
          <w:rFonts w:ascii="Arial" w:hAnsi="Arial" w:cs="Arial"/>
        </w:rPr>
        <w:t xml:space="preserve"> (Bristol, </w:t>
      </w:r>
      <w:r>
        <w:rPr>
          <w:rFonts w:ascii="Arial" w:hAnsi="Arial" w:cs="Arial"/>
        </w:rPr>
        <w:t xml:space="preserve">2012; </w:t>
      </w:r>
      <w:r w:rsidRPr="00EE4D44">
        <w:rPr>
          <w:rFonts w:ascii="Arial" w:hAnsi="Arial" w:cs="Arial"/>
        </w:rPr>
        <w:t>Rodriguez, 2008</w:t>
      </w:r>
      <w:r>
        <w:rPr>
          <w:rFonts w:ascii="Arial" w:hAnsi="Arial" w:cs="Arial"/>
        </w:rPr>
        <w:t>) as knowledge production is dominated by the expert researcher/teacher, and students function as passive receivers of knowledge (</w:t>
      </w:r>
      <w:r w:rsidR="004B0C4A">
        <w:rPr>
          <w:rFonts w:ascii="Arial" w:hAnsi="Arial" w:cs="Arial"/>
          <w:color w:val="231F20"/>
        </w:rPr>
        <w:t xml:space="preserve">Brockbank and McGill, </w:t>
      </w:r>
      <w:r w:rsidRPr="00EE4D44">
        <w:rPr>
          <w:rFonts w:ascii="Arial" w:hAnsi="Arial" w:cs="Arial"/>
          <w:color w:val="231F20"/>
        </w:rPr>
        <w:t>1998</w:t>
      </w:r>
      <w:r>
        <w:rPr>
          <w:rFonts w:ascii="Arial" w:hAnsi="Arial" w:cs="Arial"/>
        </w:rPr>
        <w:t xml:space="preserve">). </w:t>
      </w:r>
      <w:r w:rsidRPr="00361FEB">
        <w:rPr>
          <w:rFonts w:ascii="Arial" w:hAnsi="Arial" w:cs="Arial"/>
        </w:rPr>
        <w:t xml:space="preserve"> </w:t>
      </w:r>
      <w:r>
        <w:rPr>
          <w:rFonts w:ascii="Arial" w:hAnsi="Arial" w:cs="Arial"/>
        </w:rPr>
        <w:t>As indicated in Chapter 2, the domination of Euro</w:t>
      </w:r>
      <w:r w:rsidRPr="002D08D7">
        <w:rPr>
          <w:rFonts w:ascii="Arial" w:eastAsia="Calibri" w:hAnsi="Arial" w:cs="Arial"/>
          <w:i/>
        </w:rPr>
        <w:t>–</w:t>
      </w:r>
      <w:r w:rsidRPr="00181D52">
        <w:rPr>
          <w:rFonts w:ascii="Arial" w:eastAsia="Calibri" w:hAnsi="Arial" w:cs="Arial"/>
        </w:rPr>
        <w:t>centric philosophy</w:t>
      </w:r>
      <w:r>
        <w:rPr>
          <w:rFonts w:ascii="Arial" w:eastAsia="Calibri" w:hAnsi="Arial" w:cs="Arial"/>
        </w:rPr>
        <w:t xml:space="preserve"> (</w:t>
      </w:r>
      <w:r w:rsidR="004B0C4A">
        <w:rPr>
          <w:rFonts w:ascii="Arial" w:hAnsi="Arial" w:cs="Arial"/>
          <w:noProof/>
        </w:rPr>
        <w:t xml:space="preserve">Emery, </w:t>
      </w:r>
      <w:r w:rsidRPr="00250DC5">
        <w:rPr>
          <w:rFonts w:ascii="Arial" w:hAnsi="Arial" w:cs="Arial"/>
          <w:noProof/>
        </w:rPr>
        <w:t>1974</w:t>
      </w:r>
      <w:r>
        <w:rPr>
          <w:noProof/>
        </w:rPr>
        <w:t>)</w:t>
      </w:r>
      <w:r>
        <w:rPr>
          <w:rFonts w:ascii="Arial" w:eastAsia="Calibri" w:hAnsi="Arial" w:cs="Arial"/>
        </w:rPr>
        <w:t>,</w:t>
      </w:r>
      <w:r w:rsidRPr="00181D52">
        <w:rPr>
          <w:rFonts w:ascii="Arial" w:eastAsia="Calibri" w:hAnsi="Arial" w:cs="Arial"/>
        </w:rPr>
        <w:t xml:space="preserve"> </w:t>
      </w:r>
      <w:r>
        <w:rPr>
          <w:rFonts w:ascii="Arial" w:eastAsia="Calibri" w:hAnsi="Arial" w:cs="Arial"/>
        </w:rPr>
        <w:t>aligned to</w:t>
      </w:r>
      <w:r>
        <w:rPr>
          <w:rFonts w:ascii="Arial" w:hAnsi="Arial" w:cs="Arial"/>
        </w:rPr>
        <w:t xml:space="preserve"> </w:t>
      </w:r>
      <w:r w:rsidRPr="00403D3A">
        <w:rPr>
          <w:rFonts w:ascii="Arial" w:hAnsi="Arial" w:cs="Arial"/>
          <w:i/>
        </w:rPr>
        <w:t>elitist</w:t>
      </w:r>
      <w:r>
        <w:rPr>
          <w:rFonts w:ascii="Arial" w:hAnsi="Arial" w:cs="Arial"/>
        </w:rPr>
        <w:t xml:space="preserve"> practices within the local HE environment targeting traditi</w:t>
      </w:r>
      <w:r w:rsidR="004B0C4A">
        <w:rPr>
          <w:rFonts w:ascii="Arial" w:hAnsi="Arial" w:cs="Arial"/>
        </w:rPr>
        <w:t xml:space="preserve">onal academic students (Biggs, </w:t>
      </w:r>
      <w:r>
        <w:rPr>
          <w:rFonts w:ascii="Arial" w:hAnsi="Arial" w:cs="Arial"/>
        </w:rPr>
        <w:t>2012) yielded  current conceptions of teaching and practice that were located in the lower teacher</w:t>
      </w:r>
      <w:r w:rsidRPr="002D08D7">
        <w:rPr>
          <w:rFonts w:ascii="Arial" w:eastAsia="Calibri" w:hAnsi="Arial" w:cs="Arial"/>
          <w:i/>
        </w:rPr>
        <w:t>–</w:t>
      </w:r>
      <w:r>
        <w:rPr>
          <w:rFonts w:ascii="Arial" w:hAnsi="Arial" w:cs="Arial"/>
        </w:rPr>
        <w:t>focused/content</w:t>
      </w:r>
      <w:r w:rsidRPr="002D08D7">
        <w:rPr>
          <w:rFonts w:ascii="Arial" w:eastAsia="Calibri" w:hAnsi="Arial" w:cs="Arial"/>
          <w:i/>
        </w:rPr>
        <w:t>–</w:t>
      </w:r>
      <w:r>
        <w:rPr>
          <w:rFonts w:ascii="Arial" w:hAnsi="Arial" w:cs="Arial"/>
        </w:rPr>
        <w:t>oriented quadrant of Kember’s conceptions model</w:t>
      </w:r>
      <w:r w:rsidRPr="00361FEB">
        <w:rPr>
          <w:rFonts w:ascii="Arial" w:hAnsi="Arial" w:cs="Arial"/>
        </w:rPr>
        <w:t xml:space="preserve"> (</w:t>
      </w:r>
      <w:r w:rsidR="004B0C4A">
        <w:rPr>
          <w:rFonts w:ascii="Arial" w:hAnsi="Arial" w:cs="Arial"/>
        </w:rPr>
        <w:t xml:space="preserve">Kember, </w:t>
      </w:r>
      <w:r>
        <w:rPr>
          <w:rFonts w:ascii="Arial" w:hAnsi="Arial" w:cs="Arial"/>
        </w:rPr>
        <w:t>1997</w:t>
      </w:r>
      <w:r w:rsidRPr="00361FEB">
        <w:rPr>
          <w:rFonts w:ascii="Arial" w:hAnsi="Arial" w:cs="Arial"/>
        </w:rPr>
        <w:t xml:space="preserve">). </w:t>
      </w:r>
    </w:p>
    <w:p w:rsidR="00CD383E" w:rsidRDefault="00CD383E" w:rsidP="00CD383E">
      <w:pPr>
        <w:spacing w:after="0" w:line="360" w:lineRule="auto"/>
        <w:rPr>
          <w:rFonts w:ascii="Arial" w:hAnsi="Arial" w:cs="Arial"/>
        </w:rPr>
      </w:pPr>
    </w:p>
    <w:p w:rsidR="00CD383E" w:rsidRDefault="00CD383E" w:rsidP="00CD383E"/>
    <w:p w:rsidR="00CD383E" w:rsidRPr="00362A0E" w:rsidRDefault="00CD383E" w:rsidP="00CD383E">
      <w:pPr>
        <w:spacing w:line="360" w:lineRule="auto"/>
        <w:rPr>
          <w:rFonts w:ascii="Arial" w:hAnsi="Arial" w:cs="Arial"/>
        </w:rPr>
      </w:pPr>
      <w:r w:rsidRPr="00362A0E">
        <w:rPr>
          <w:rFonts w:ascii="Arial" w:hAnsi="Arial" w:cs="Arial"/>
        </w:rPr>
        <w:t>Given the current delivery focus of ZHC lectures’ teaching/learning, they are yet to</w:t>
      </w:r>
      <w:r>
        <w:rPr>
          <w:rFonts w:ascii="Arial" w:hAnsi="Arial" w:cs="Arial"/>
        </w:rPr>
        <w:t xml:space="preserve"> fully</w:t>
      </w:r>
      <w:r w:rsidRPr="00362A0E">
        <w:rPr>
          <w:rFonts w:ascii="Arial" w:hAnsi="Arial" w:cs="Arial"/>
        </w:rPr>
        <w:t xml:space="preserve"> embrace the collabora</w:t>
      </w:r>
      <w:r>
        <w:rPr>
          <w:rFonts w:ascii="Arial" w:hAnsi="Arial" w:cs="Arial"/>
        </w:rPr>
        <w:t>tive, participatory, technology</w:t>
      </w:r>
      <w:r w:rsidRPr="00362A0E">
        <w:rPr>
          <w:rFonts w:ascii="Arial" w:eastAsia="Calibri" w:hAnsi="Arial" w:cs="Arial"/>
        </w:rPr>
        <w:t>–</w:t>
      </w:r>
      <w:r w:rsidRPr="00362A0E">
        <w:rPr>
          <w:rFonts w:ascii="Arial" w:hAnsi="Arial" w:cs="Arial"/>
        </w:rPr>
        <w:t>integrated,</w:t>
      </w:r>
      <w:r>
        <w:rPr>
          <w:rFonts w:ascii="Arial" w:hAnsi="Arial" w:cs="Arial"/>
        </w:rPr>
        <w:t xml:space="preserve"> and</w:t>
      </w:r>
      <w:r w:rsidRPr="00362A0E">
        <w:rPr>
          <w:rFonts w:ascii="Arial" w:hAnsi="Arial" w:cs="Arial"/>
        </w:rPr>
        <w:t xml:space="preserve"> peer knowledge production implementation of teaching as revealed in the current literature with respect to HE teaching/learning (Biggs, 2012, Bates </w:t>
      </w:r>
      <w:r w:rsidRPr="00362A0E">
        <w:rPr>
          <w:rFonts w:ascii="Arial" w:hAnsi="Arial" w:cs="Arial"/>
          <w:i/>
        </w:rPr>
        <w:t>et al</w:t>
      </w:r>
      <w:r w:rsidR="00B27255">
        <w:rPr>
          <w:rFonts w:ascii="Arial" w:hAnsi="Arial" w:cs="Arial"/>
        </w:rPr>
        <w:t>.,</w:t>
      </w:r>
      <w:r>
        <w:rPr>
          <w:rFonts w:ascii="Arial" w:hAnsi="Arial" w:cs="Arial"/>
        </w:rPr>
        <w:t xml:space="preserve"> </w:t>
      </w:r>
      <w:r w:rsidR="007738F1">
        <w:rPr>
          <w:rFonts w:ascii="Arial" w:hAnsi="Arial" w:cs="Arial"/>
        </w:rPr>
        <w:t>2011; Carnell</w:t>
      </w:r>
      <w:r w:rsidR="00B27255">
        <w:rPr>
          <w:rFonts w:ascii="Arial" w:hAnsi="Arial" w:cs="Arial"/>
        </w:rPr>
        <w:t>,</w:t>
      </w:r>
      <w:r>
        <w:rPr>
          <w:rFonts w:ascii="Arial" w:hAnsi="Arial" w:cs="Arial"/>
        </w:rPr>
        <w:t xml:space="preserve"> </w:t>
      </w:r>
      <w:r w:rsidRPr="00362A0E">
        <w:rPr>
          <w:rFonts w:ascii="Arial" w:hAnsi="Arial" w:cs="Arial"/>
        </w:rPr>
        <w:t xml:space="preserve">2007).  As such, HE </w:t>
      </w:r>
      <w:r>
        <w:rPr>
          <w:rFonts w:ascii="Arial" w:hAnsi="Arial" w:cs="Arial"/>
        </w:rPr>
        <w:t xml:space="preserve">conceptions of </w:t>
      </w:r>
      <w:r w:rsidRPr="00362A0E">
        <w:rPr>
          <w:rFonts w:ascii="Arial" w:hAnsi="Arial" w:cs="Arial"/>
        </w:rPr>
        <w:t>teaching as currently demonstrated by ZHC lecturers do not</w:t>
      </w:r>
      <w:r>
        <w:rPr>
          <w:rFonts w:ascii="Arial" w:hAnsi="Arial" w:cs="Arial"/>
        </w:rPr>
        <w:t xml:space="preserve"> totally</w:t>
      </w:r>
      <w:r w:rsidRPr="00362A0E">
        <w:rPr>
          <w:rFonts w:ascii="Arial" w:hAnsi="Arial" w:cs="Arial"/>
        </w:rPr>
        <w:t xml:space="preserve"> converged with the established</w:t>
      </w:r>
      <w:r>
        <w:rPr>
          <w:rFonts w:ascii="Arial" w:hAnsi="Arial" w:cs="Arial"/>
        </w:rPr>
        <w:t xml:space="preserve"> </w:t>
      </w:r>
      <w:r w:rsidRPr="00362A0E">
        <w:rPr>
          <w:rFonts w:ascii="Arial" w:hAnsi="Arial" w:cs="Arial"/>
        </w:rPr>
        <w:t>lower</w:t>
      </w:r>
      <w:r w:rsidRPr="00362A0E">
        <w:rPr>
          <w:rFonts w:ascii="Arial" w:eastAsia="Calibri" w:hAnsi="Arial" w:cs="Arial"/>
        </w:rPr>
        <w:t>–</w:t>
      </w:r>
      <w:r w:rsidRPr="00362A0E">
        <w:rPr>
          <w:rFonts w:ascii="Arial" w:hAnsi="Arial" w:cs="Arial"/>
        </w:rPr>
        <w:t>order to higher</w:t>
      </w:r>
      <w:r w:rsidRPr="00362A0E">
        <w:rPr>
          <w:rFonts w:ascii="Arial" w:eastAsia="Calibri" w:hAnsi="Arial" w:cs="Arial"/>
        </w:rPr>
        <w:t>–</w:t>
      </w:r>
      <w:r w:rsidRPr="00362A0E">
        <w:rPr>
          <w:rFonts w:ascii="Arial" w:hAnsi="Arial" w:cs="Arial"/>
        </w:rPr>
        <w:t xml:space="preserve">order trajectory (Kember, 1997; Prosser </w:t>
      </w:r>
      <w:r w:rsidRPr="00362A0E">
        <w:rPr>
          <w:rFonts w:ascii="Arial" w:hAnsi="Arial" w:cs="Arial"/>
          <w:i/>
        </w:rPr>
        <w:t>et al</w:t>
      </w:r>
      <w:r w:rsidRPr="00362A0E">
        <w:rPr>
          <w:rFonts w:ascii="Arial" w:hAnsi="Arial" w:cs="Arial"/>
        </w:rPr>
        <w:t xml:space="preserve">., 1994). </w:t>
      </w:r>
      <w:r>
        <w:rPr>
          <w:rFonts w:ascii="Arial" w:hAnsi="Arial" w:cs="Arial"/>
        </w:rPr>
        <w:t xml:space="preserve"> </w:t>
      </w:r>
      <w:r w:rsidRPr="00362A0E">
        <w:rPr>
          <w:rFonts w:ascii="Arial" w:hAnsi="Arial" w:cs="Arial"/>
        </w:rPr>
        <w:t xml:space="preserve">To the extent that </w:t>
      </w:r>
      <w:r>
        <w:rPr>
          <w:rFonts w:ascii="Arial" w:hAnsi="Arial" w:cs="Arial"/>
        </w:rPr>
        <w:t xml:space="preserve"> ZHC lecturers’ current conceptions</w:t>
      </w:r>
      <w:r w:rsidRPr="00362A0E">
        <w:rPr>
          <w:rFonts w:ascii="Arial" w:hAnsi="Arial" w:cs="Arial"/>
        </w:rPr>
        <w:t xml:space="preserve"> occupied the lower teacher</w:t>
      </w:r>
      <w:r w:rsidRPr="00362A0E">
        <w:rPr>
          <w:rFonts w:ascii="Arial" w:eastAsia="Calibri" w:hAnsi="Arial" w:cs="Arial"/>
        </w:rPr>
        <w:t>–</w:t>
      </w:r>
      <w:r w:rsidRPr="00362A0E">
        <w:rPr>
          <w:rFonts w:ascii="Arial" w:hAnsi="Arial" w:cs="Arial"/>
        </w:rPr>
        <w:t>focused/content</w:t>
      </w:r>
      <w:r w:rsidRPr="00362A0E">
        <w:rPr>
          <w:rFonts w:ascii="Arial" w:eastAsia="Calibri" w:hAnsi="Arial" w:cs="Arial"/>
        </w:rPr>
        <w:t>–</w:t>
      </w:r>
      <w:r w:rsidRPr="00362A0E">
        <w:rPr>
          <w:rFonts w:ascii="Arial" w:hAnsi="Arial" w:cs="Arial"/>
        </w:rPr>
        <w:t xml:space="preserve">oriented quadrant of the teacher conception model, does not exclude lecturers’ notions of more complex conceptions of teaching </w:t>
      </w:r>
      <w:r w:rsidRPr="00362A0E">
        <w:rPr>
          <w:rFonts w:ascii="Arial" w:hAnsi="Arial" w:cs="Arial"/>
          <w:color w:val="000000"/>
          <w:lang w:val="en-TT"/>
        </w:rPr>
        <w:t>(</w:t>
      </w:r>
      <w:r w:rsidRPr="00362A0E">
        <w:rPr>
          <w:rFonts w:ascii="Arial" w:hAnsi="Arial" w:cs="Arial"/>
          <w:lang w:val="en-TT"/>
        </w:rPr>
        <w:t>Boston an</w:t>
      </w:r>
      <w:r w:rsidR="00582FD3">
        <w:rPr>
          <w:rFonts w:ascii="Arial" w:hAnsi="Arial" w:cs="Arial"/>
          <w:lang w:val="en-TT"/>
        </w:rPr>
        <w:t>d Smith,</w:t>
      </w:r>
      <w:r w:rsidRPr="00362A0E">
        <w:rPr>
          <w:rFonts w:ascii="Arial" w:hAnsi="Arial" w:cs="Arial"/>
          <w:lang w:val="en-TT"/>
        </w:rPr>
        <w:t xml:space="preserve"> 2009; Rittle-Johnson, </w:t>
      </w:r>
      <w:r w:rsidRPr="00362A0E">
        <w:rPr>
          <w:rFonts w:ascii="Arial" w:hAnsi="Arial" w:cs="Arial"/>
          <w:i/>
          <w:lang w:val="en-TT"/>
        </w:rPr>
        <w:t xml:space="preserve">et </w:t>
      </w:r>
      <w:r w:rsidRPr="00362A0E">
        <w:rPr>
          <w:rFonts w:ascii="Arial" w:hAnsi="Arial" w:cs="Arial"/>
          <w:i/>
          <w:lang w:val="en-TT"/>
        </w:rPr>
        <w:lastRenderedPageBreak/>
        <w:t>al</w:t>
      </w:r>
      <w:r w:rsidR="00582FD3">
        <w:rPr>
          <w:rFonts w:ascii="Arial" w:hAnsi="Arial" w:cs="Arial"/>
          <w:lang w:val="en-TT"/>
        </w:rPr>
        <w:t xml:space="preserve">., </w:t>
      </w:r>
      <w:r w:rsidRPr="00362A0E">
        <w:rPr>
          <w:rFonts w:ascii="Arial" w:hAnsi="Arial" w:cs="Arial"/>
          <w:lang w:val="en-TT"/>
        </w:rPr>
        <w:t>2001)</w:t>
      </w:r>
      <w:r w:rsidRPr="00362A0E">
        <w:rPr>
          <w:rFonts w:ascii="Arial" w:hAnsi="Arial" w:cs="Arial"/>
        </w:rPr>
        <w:t xml:space="preserve">. </w:t>
      </w:r>
      <w:r>
        <w:rPr>
          <w:rFonts w:ascii="Arial" w:hAnsi="Arial" w:cs="Arial"/>
        </w:rPr>
        <w:t xml:space="preserve"> </w:t>
      </w:r>
      <w:r w:rsidRPr="00362A0E">
        <w:rPr>
          <w:rFonts w:ascii="Arial" w:hAnsi="Arial" w:cs="Arial"/>
        </w:rPr>
        <w:t>The literature also identities the criticality of institutional arrangements that</w:t>
      </w:r>
      <w:r>
        <w:rPr>
          <w:rFonts w:ascii="Arial" w:hAnsi="Arial" w:cs="Arial"/>
        </w:rPr>
        <w:t xml:space="preserve"> </w:t>
      </w:r>
      <w:r w:rsidRPr="00362A0E">
        <w:rPr>
          <w:rFonts w:ascii="Arial" w:hAnsi="Arial" w:cs="Arial"/>
        </w:rPr>
        <w:t>focus on research and publishing as well as teaching,</w:t>
      </w:r>
      <w:r>
        <w:rPr>
          <w:rFonts w:ascii="Arial" w:hAnsi="Arial" w:cs="Arial"/>
        </w:rPr>
        <w:t xml:space="preserve"> but more importantly, that rewards excellent teaching </w:t>
      </w:r>
      <w:r w:rsidRPr="00F17CFD">
        <w:rPr>
          <w:rFonts w:ascii="Arial" w:hAnsi="Arial" w:cs="Arial"/>
        </w:rPr>
        <w:t>(Terpstra and Honoree</w:t>
      </w:r>
      <w:r w:rsidR="00582FD3">
        <w:rPr>
          <w:rFonts w:ascii="Arial" w:hAnsi="Arial" w:cs="Arial"/>
        </w:rPr>
        <w:t xml:space="preserve">, </w:t>
      </w:r>
      <w:r>
        <w:rPr>
          <w:rFonts w:ascii="Arial" w:hAnsi="Arial" w:cs="Arial"/>
        </w:rPr>
        <w:t xml:space="preserve">2009; </w:t>
      </w:r>
      <w:r w:rsidRPr="001B31BA">
        <w:rPr>
          <w:rFonts w:ascii="Arial" w:eastAsia="Times New Roman" w:hAnsi="Arial" w:cs="Arial"/>
          <w:lang w:val="en-TT" w:eastAsia="en-TT"/>
        </w:rPr>
        <w:t xml:space="preserve">Kreber,  2003, </w:t>
      </w:r>
      <w:r>
        <w:rPr>
          <w:rFonts w:ascii="Arial" w:eastAsia="Times New Roman" w:hAnsi="Arial" w:cs="Arial"/>
          <w:lang w:val="en-TT" w:eastAsia="en-TT"/>
        </w:rPr>
        <w:t xml:space="preserve"> </w:t>
      </w:r>
      <w:r w:rsidRPr="001B31BA">
        <w:rPr>
          <w:rFonts w:ascii="Arial" w:eastAsia="Times New Roman" w:hAnsi="Arial" w:cs="Arial"/>
          <w:lang w:val="en-TT" w:eastAsia="en-TT"/>
        </w:rPr>
        <w:t>2002</w:t>
      </w:r>
      <w:r>
        <w:rPr>
          <w:rFonts w:ascii="Arial" w:hAnsi="Arial" w:cs="Arial"/>
        </w:rPr>
        <w:t>)</w:t>
      </w:r>
      <w:r w:rsidRPr="00F17CFD">
        <w:rPr>
          <w:rFonts w:ascii="Arial" w:hAnsi="Arial" w:cs="Arial"/>
        </w:rPr>
        <w:t>.</w:t>
      </w:r>
      <w:r>
        <w:rPr>
          <w:rFonts w:ascii="Arial" w:hAnsi="Arial" w:cs="Arial"/>
        </w:rPr>
        <w:t xml:space="preserve">  This is</w:t>
      </w:r>
      <w:r w:rsidRPr="00362A0E">
        <w:rPr>
          <w:rFonts w:ascii="Arial" w:hAnsi="Arial" w:cs="Arial"/>
        </w:rPr>
        <w:t xml:space="preserve"> significant to raising </w:t>
      </w:r>
      <w:r>
        <w:rPr>
          <w:rFonts w:ascii="Arial" w:hAnsi="Arial" w:cs="Arial"/>
        </w:rPr>
        <w:t xml:space="preserve">the </w:t>
      </w:r>
      <w:r w:rsidRPr="00362A0E">
        <w:rPr>
          <w:rFonts w:ascii="Arial" w:hAnsi="Arial" w:cs="Arial"/>
        </w:rPr>
        <w:t xml:space="preserve">profile of </w:t>
      </w:r>
      <w:proofErr w:type="gramStart"/>
      <w:r>
        <w:rPr>
          <w:rFonts w:ascii="Arial" w:hAnsi="Arial" w:cs="Arial"/>
        </w:rPr>
        <w:t>HE</w:t>
      </w:r>
      <w:proofErr w:type="gramEnd"/>
      <w:r>
        <w:rPr>
          <w:rFonts w:ascii="Arial" w:hAnsi="Arial" w:cs="Arial"/>
        </w:rPr>
        <w:t xml:space="preserve"> </w:t>
      </w:r>
      <w:r w:rsidRPr="00362A0E">
        <w:rPr>
          <w:rFonts w:ascii="Arial" w:hAnsi="Arial" w:cs="Arial"/>
        </w:rPr>
        <w:t>te</w:t>
      </w:r>
      <w:r w:rsidR="00582FD3">
        <w:rPr>
          <w:rFonts w:ascii="Arial" w:hAnsi="Arial" w:cs="Arial"/>
        </w:rPr>
        <w:t xml:space="preserve">aching (Tapscott and Williams, 2010; Fanghanel, </w:t>
      </w:r>
      <w:r w:rsidRPr="00362A0E">
        <w:rPr>
          <w:rFonts w:ascii="Arial" w:hAnsi="Arial" w:cs="Arial"/>
        </w:rPr>
        <w:t>2007; Ramsden and Martin, 1996)</w:t>
      </w:r>
    </w:p>
    <w:p w:rsidR="00CD383E" w:rsidRDefault="00CD383E" w:rsidP="00CD383E">
      <w:pPr>
        <w:spacing w:after="0" w:line="360" w:lineRule="auto"/>
        <w:rPr>
          <w:rFonts w:ascii="Arial" w:hAnsi="Arial" w:cs="Arial"/>
          <w:iCs/>
          <w:color w:val="231F20"/>
        </w:rPr>
      </w:pPr>
    </w:p>
    <w:p w:rsidR="00CD383E" w:rsidRPr="000B267E" w:rsidRDefault="00CD383E" w:rsidP="00CD383E">
      <w:pPr>
        <w:spacing w:after="0" w:line="360" w:lineRule="auto"/>
        <w:rPr>
          <w:rFonts w:ascii="Arial" w:hAnsi="Arial" w:cs="Arial"/>
        </w:rPr>
      </w:pPr>
      <w:r w:rsidRPr="000B267E">
        <w:rPr>
          <w:rFonts w:ascii="Arial" w:hAnsi="Arial" w:cs="Arial"/>
          <w:iCs/>
          <w:color w:val="231F20"/>
        </w:rPr>
        <w:t xml:space="preserve">Current trends in HE </w:t>
      </w:r>
      <w:r>
        <w:rPr>
          <w:rFonts w:ascii="Arial" w:hAnsi="Arial" w:cs="Arial"/>
          <w:iCs/>
          <w:color w:val="231F20"/>
        </w:rPr>
        <w:t>teaching emphasis</w:t>
      </w:r>
      <w:r w:rsidRPr="000B267E">
        <w:rPr>
          <w:rFonts w:ascii="Arial" w:hAnsi="Arial" w:cs="Arial"/>
          <w:iCs/>
          <w:color w:val="231F20"/>
        </w:rPr>
        <w:t>e the generative and transformative models (</w:t>
      </w:r>
      <w:r w:rsidRPr="00FC7CA8">
        <w:rPr>
          <w:rFonts w:ascii="Arial" w:eastAsia="Times New Roman" w:hAnsi="Arial" w:cs="Arial"/>
        </w:rPr>
        <w:t>M</w:t>
      </w:r>
      <w:r w:rsidR="00582FD3">
        <w:rPr>
          <w:rFonts w:ascii="Arial" w:eastAsia="Times New Roman" w:hAnsi="Arial" w:cs="Arial"/>
        </w:rPr>
        <w:t xml:space="preserve">aphosa, and Kalenga, </w:t>
      </w:r>
      <w:r w:rsidRPr="00FC7CA8">
        <w:rPr>
          <w:rFonts w:ascii="Arial" w:eastAsia="Times New Roman" w:hAnsi="Arial" w:cs="Arial"/>
        </w:rPr>
        <w:t>2012</w:t>
      </w:r>
      <w:r>
        <w:rPr>
          <w:rFonts w:eastAsia="Times New Roman" w:cs="Arial"/>
        </w:rPr>
        <w:t xml:space="preserve">; </w:t>
      </w:r>
      <w:r w:rsidRPr="000B267E">
        <w:rPr>
          <w:rFonts w:ascii="Arial" w:hAnsi="Arial" w:cs="Arial"/>
          <w:iCs/>
          <w:color w:val="231F20"/>
        </w:rPr>
        <w:t>Cannon and Newble, 2002).  Here</w:t>
      </w:r>
      <w:r>
        <w:rPr>
          <w:rFonts w:ascii="Arial" w:hAnsi="Arial" w:cs="Arial"/>
          <w:iCs/>
          <w:color w:val="231F20"/>
        </w:rPr>
        <w:t>,</w:t>
      </w:r>
      <w:r w:rsidRPr="000B267E">
        <w:rPr>
          <w:rFonts w:ascii="Arial" w:hAnsi="Arial" w:cs="Arial"/>
          <w:iCs/>
          <w:color w:val="231F20"/>
        </w:rPr>
        <w:t xml:space="preserve"> lecturers and students work closely together</w:t>
      </w:r>
      <w:r w:rsidR="00582FD3">
        <w:rPr>
          <w:rFonts w:ascii="Arial" w:hAnsi="Arial" w:cs="Arial"/>
          <w:iCs/>
          <w:color w:val="231F20"/>
        </w:rPr>
        <w:t xml:space="preserve"> (Carnell, </w:t>
      </w:r>
      <w:r>
        <w:rPr>
          <w:rFonts w:ascii="Arial" w:hAnsi="Arial" w:cs="Arial"/>
          <w:iCs/>
          <w:color w:val="231F20"/>
        </w:rPr>
        <w:t>2007)</w:t>
      </w:r>
      <w:r w:rsidRPr="000B267E">
        <w:rPr>
          <w:rFonts w:ascii="Arial" w:hAnsi="Arial" w:cs="Arial"/>
          <w:iCs/>
          <w:color w:val="231F20"/>
        </w:rPr>
        <w:t xml:space="preserve">. </w:t>
      </w:r>
      <w:r>
        <w:rPr>
          <w:rFonts w:ascii="Arial" w:hAnsi="Arial" w:cs="Arial"/>
          <w:iCs/>
          <w:color w:val="231F20"/>
        </w:rPr>
        <w:t xml:space="preserve"> </w:t>
      </w:r>
      <w:r w:rsidRPr="000B267E">
        <w:rPr>
          <w:rFonts w:ascii="Arial" w:hAnsi="Arial" w:cs="Arial"/>
          <w:iCs/>
          <w:color w:val="231F20"/>
        </w:rPr>
        <w:t>Communication is multi</w:t>
      </w:r>
      <w:r w:rsidRPr="00251AB4">
        <w:rPr>
          <w:rFonts w:ascii="Arial" w:hAnsi="Arial" w:cs="Arial"/>
        </w:rPr>
        <w:t>–</w:t>
      </w:r>
      <w:r w:rsidRPr="000B267E">
        <w:rPr>
          <w:rFonts w:ascii="Arial" w:hAnsi="Arial" w:cs="Arial"/>
          <w:iCs/>
          <w:color w:val="231F20"/>
        </w:rPr>
        <w:t>faceted, between lecturer and students, between students and lecturer, as well as among students</w:t>
      </w:r>
      <w:r>
        <w:rPr>
          <w:rFonts w:ascii="Arial" w:hAnsi="Arial" w:cs="Arial"/>
          <w:iCs/>
          <w:color w:val="231F20"/>
        </w:rPr>
        <w:t xml:space="preserve"> (</w:t>
      </w:r>
      <w:r w:rsidRPr="00F33235">
        <w:rPr>
          <w:rFonts w:ascii="Arial" w:hAnsi="Arial" w:cs="Arial"/>
          <w:color w:val="231F20"/>
        </w:rPr>
        <w:t>Tapscott</w:t>
      </w:r>
      <w:r w:rsidR="00582FD3">
        <w:rPr>
          <w:rFonts w:ascii="Arial" w:hAnsi="Arial" w:cs="Arial"/>
          <w:color w:val="231F20"/>
        </w:rPr>
        <w:t xml:space="preserve"> and Williams, </w:t>
      </w:r>
      <w:r w:rsidRPr="00F33235">
        <w:rPr>
          <w:rFonts w:ascii="Arial" w:hAnsi="Arial" w:cs="Arial"/>
          <w:color w:val="231F20"/>
        </w:rPr>
        <w:t>2010</w:t>
      </w:r>
      <w:r>
        <w:rPr>
          <w:rFonts w:ascii="Times New Roman" w:hAnsi="Times New Roman" w:cs="Times New Roman"/>
          <w:color w:val="231F20"/>
          <w:sz w:val="20"/>
          <w:szCs w:val="20"/>
        </w:rPr>
        <w:t>)</w:t>
      </w:r>
      <w:r w:rsidRPr="000B267E">
        <w:rPr>
          <w:rFonts w:ascii="Arial" w:hAnsi="Arial" w:cs="Arial"/>
          <w:iCs/>
          <w:color w:val="231F20"/>
        </w:rPr>
        <w:t xml:space="preserve">. </w:t>
      </w:r>
      <w:r>
        <w:rPr>
          <w:rFonts w:ascii="Arial" w:hAnsi="Arial" w:cs="Arial"/>
          <w:iCs/>
          <w:color w:val="231F20"/>
        </w:rPr>
        <w:t xml:space="preserve"> </w:t>
      </w:r>
      <w:r w:rsidRPr="000B267E">
        <w:rPr>
          <w:rFonts w:ascii="Arial" w:hAnsi="Arial" w:cs="Arial"/>
          <w:iCs/>
          <w:color w:val="231F20"/>
        </w:rPr>
        <w:t>Students function at generating [their] own information/knowledge, becoming owners of knowledge</w:t>
      </w:r>
      <w:r w:rsidR="00582FD3">
        <w:rPr>
          <w:rFonts w:ascii="Arial" w:hAnsi="Arial" w:cs="Arial"/>
          <w:iCs/>
          <w:color w:val="231F20"/>
        </w:rPr>
        <w:t xml:space="preserve"> (Carnell, </w:t>
      </w:r>
      <w:r>
        <w:rPr>
          <w:rFonts w:ascii="Arial" w:hAnsi="Arial" w:cs="Arial"/>
          <w:iCs/>
          <w:color w:val="231F20"/>
        </w:rPr>
        <w:t>2007)</w:t>
      </w:r>
      <w:r w:rsidRPr="000B267E">
        <w:rPr>
          <w:rFonts w:ascii="Arial" w:hAnsi="Arial" w:cs="Arial"/>
          <w:iCs/>
          <w:color w:val="231F20"/>
        </w:rPr>
        <w:t>.</w:t>
      </w:r>
      <w:r w:rsidRPr="000B267E">
        <w:rPr>
          <w:rFonts w:ascii="Arial" w:hAnsi="Arial" w:cs="Arial"/>
        </w:rPr>
        <w:t xml:space="preserve"> </w:t>
      </w:r>
      <w:r>
        <w:rPr>
          <w:rFonts w:ascii="Arial" w:hAnsi="Arial" w:cs="Arial"/>
        </w:rPr>
        <w:t xml:space="preserve"> </w:t>
      </w:r>
      <w:r w:rsidRPr="000B267E">
        <w:rPr>
          <w:rFonts w:ascii="Arial" w:hAnsi="Arial" w:cs="Arial"/>
          <w:iCs/>
          <w:color w:val="231F20"/>
        </w:rPr>
        <w:t>Teaching/learning in the 21</w:t>
      </w:r>
      <w:r w:rsidRPr="000B267E">
        <w:rPr>
          <w:rFonts w:ascii="Arial" w:hAnsi="Arial" w:cs="Arial"/>
          <w:iCs/>
          <w:color w:val="231F20"/>
          <w:vertAlign w:val="superscript"/>
        </w:rPr>
        <w:t>st</w:t>
      </w:r>
      <w:r>
        <w:rPr>
          <w:rFonts w:ascii="Arial" w:hAnsi="Arial" w:cs="Arial"/>
          <w:iCs/>
          <w:color w:val="231F20"/>
        </w:rPr>
        <w:t xml:space="preserve"> c</w:t>
      </w:r>
      <w:r w:rsidRPr="000B267E">
        <w:rPr>
          <w:rFonts w:ascii="Arial" w:hAnsi="Arial" w:cs="Arial"/>
          <w:iCs/>
          <w:color w:val="231F20"/>
        </w:rPr>
        <w:t xml:space="preserve">entury </w:t>
      </w:r>
      <w:r>
        <w:rPr>
          <w:rFonts w:ascii="Arial" w:hAnsi="Arial" w:cs="Arial"/>
          <w:iCs/>
          <w:color w:val="231F20"/>
        </w:rPr>
        <w:t>University</w:t>
      </w:r>
      <w:r w:rsidRPr="000B267E">
        <w:rPr>
          <w:rFonts w:ascii="Arial" w:hAnsi="Arial" w:cs="Arial"/>
          <w:iCs/>
          <w:color w:val="231F20"/>
        </w:rPr>
        <w:t xml:space="preserve"> is better demonstrated as inter</w:t>
      </w:r>
      <w:r w:rsidRPr="00251AB4">
        <w:rPr>
          <w:rFonts w:ascii="Arial" w:hAnsi="Arial" w:cs="Arial"/>
        </w:rPr>
        <w:t>–</w:t>
      </w:r>
      <w:r w:rsidRPr="000B267E">
        <w:rPr>
          <w:rFonts w:ascii="Arial" w:hAnsi="Arial" w:cs="Arial"/>
          <w:iCs/>
          <w:color w:val="231F20"/>
        </w:rPr>
        <w:t>disciplinary and trans</w:t>
      </w:r>
      <w:r w:rsidRPr="00251AB4">
        <w:rPr>
          <w:rFonts w:ascii="Arial" w:hAnsi="Arial" w:cs="Arial"/>
        </w:rPr>
        <w:t>–</w:t>
      </w:r>
      <w:r w:rsidRPr="000B267E">
        <w:rPr>
          <w:rFonts w:ascii="Arial" w:hAnsi="Arial" w:cs="Arial"/>
          <w:iCs/>
          <w:color w:val="231F20"/>
        </w:rPr>
        <w:t xml:space="preserve">disciplinary; symbiotic relationships </w:t>
      </w:r>
      <w:r>
        <w:rPr>
          <w:rFonts w:ascii="Arial" w:hAnsi="Arial" w:cs="Arial"/>
          <w:iCs/>
          <w:color w:val="231F20"/>
        </w:rPr>
        <w:t xml:space="preserve">are </w:t>
      </w:r>
      <w:r w:rsidRPr="000B267E">
        <w:rPr>
          <w:rFonts w:ascii="Arial" w:hAnsi="Arial" w:cs="Arial"/>
          <w:iCs/>
          <w:color w:val="231F20"/>
        </w:rPr>
        <w:t>required between and among disciplines</w:t>
      </w:r>
      <w:r w:rsidR="00582FD3">
        <w:rPr>
          <w:rFonts w:ascii="Arial" w:hAnsi="Arial" w:cs="Arial"/>
          <w:iCs/>
          <w:color w:val="231F20"/>
        </w:rPr>
        <w:t xml:space="preserve"> (Ford, </w:t>
      </w:r>
      <w:r>
        <w:rPr>
          <w:rFonts w:ascii="Arial" w:hAnsi="Arial" w:cs="Arial"/>
          <w:iCs/>
          <w:color w:val="231F20"/>
        </w:rPr>
        <w:t>2002)</w:t>
      </w:r>
      <w:r w:rsidRPr="000B267E">
        <w:rPr>
          <w:rFonts w:ascii="Arial" w:hAnsi="Arial" w:cs="Arial"/>
          <w:iCs/>
          <w:color w:val="231F20"/>
        </w:rPr>
        <w:t xml:space="preserve">. </w:t>
      </w:r>
      <w:r>
        <w:rPr>
          <w:rFonts w:ascii="Arial" w:hAnsi="Arial" w:cs="Arial"/>
          <w:iCs/>
          <w:color w:val="231F20"/>
        </w:rPr>
        <w:t xml:space="preserve"> </w:t>
      </w:r>
      <w:r w:rsidRPr="000B267E">
        <w:rPr>
          <w:rFonts w:ascii="Arial" w:hAnsi="Arial" w:cs="Arial"/>
          <w:iCs/>
          <w:color w:val="231F20"/>
        </w:rPr>
        <w:t xml:space="preserve">This is </w:t>
      </w:r>
      <w:r>
        <w:rPr>
          <w:rFonts w:ascii="Arial" w:hAnsi="Arial" w:cs="Arial"/>
          <w:iCs/>
          <w:color w:val="231F20"/>
        </w:rPr>
        <w:t>differs from</w:t>
      </w:r>
      <w:r w:rsidRPr="000B267E">
        <w:rPr>
          <w:rFonts w:ascii="Arial" w:hAnsi="Arial" w:cs="Arial"/>
          <w:iCs/>
          <w:color w:val="231F20"/>
        </w:rPr>
        <w:t xml:space="preserve"> the concreteness and </w:t>
      </w:r>
      <w:r>
        <w:rPr>
          <w:rFonts w:ascii="Arial" w:hAnsi="Arial" w:cs="Arial"/>
          <w:iCs/>
          <w:color w:val="231F20"/>
        </w:rPr>
        <w:t>inflexibility</w:t>
      </w:r>
      <w:r w:rsidRPr="000B267E">
        <w:rPr>
          <w:rFonts w:ascii="Arial" w:hAnsi="Arial" w:cs="Arial"/>
          <w:iCs/>
          <w:color w:val="231F20"/>
        </w:rPr>
        <w:t xml:space="preserve"> of discipline</w:t>
      </w:r>
      <w:r w:rsidRPr="00251AB4">
        <w:rPr>
          <w:rFonts w:ascii="Arial" w:hAnsi="Arial" w:cs="Arial"/>
        </w:rPr>
        <w:t>–</w:t>
      </w:r>
      <w:r w:rsidRPr="000B267E">
        <w:rPr>
          <w:rFonts w:ascii="Arial" w:hAnsi="Arial" w:cs="Arial"/>
          <w:iCs/>
          <w:color w:val="231F20"/>
        </w:rPr>
        <w:t>based traditional universities</w:t>
      </w:r>
      <w:r>
        <w:rPr>
          <w:rFonts w:ascii="Arial" w:hAnsi="Arial" w:cs="Arial"/>
          <w:iCs/>
          <w:color w:val="231F20"/>
        </w:rPr>
        <w:t xml:space="preserve"> (</w:t>
      </w:r>
      <w:r w:rsidR="00582FD3">
        <w:rPr>
          <w:rFonts w:ascii="Arial" w:hAnsi="Arial" w:cs="Arial"/>
        </w:rPr>
        <w:t xml:space="preserve">Rodriguez, </w:t>
      </w:r>
      <w:r w:rsidRPr="00B3740D">
        <w:rPr>
          <w:rFonts w:ascii="Arial" w:hAnsi="Arial" w:cs="Arial"/>
        </w:rPr>
        <w:t>2008</w:t>
      </w:r>
      <w:r>
        <w:rPr>
          <w:rFonts w:ascii="Arial" w:hAnsi="Arial" w:cs="Arial"/>
          <w:iCs/>
          <w:color w:val="231F20"/>
        </w:rPr>
        <w:t>)</w:t>
      </w:r>
      <w:r w:rsidRPr="000B267E">
        <w:rPr>
          <w:rFonts w:ascii="Arial" w:hAnsi="Arial" w:cs="Arial"/>
          <w:iCs/>
          <w:color w:val="231F20"/>
        </w:rPr>
        <w:t>.  In this context</w:t>
      </w:r>
      <w:r>
        <w:rPr>
          <w:rFonts w:ascii="Arial" w:hAnsi="Arial" w:cs="Arial"/>
          <w:iCs/>
          <w:color w:val="231F20"/>
        </w:rPr>
        <w:t xml:space="preserve"> </w:t>
      </w:r>
      <w:r>
        <w:rPr>
          <w:rFonts w:ascii="Arial" w:hAnsi="Arial" w:cs="Arial"/>
          <w:color w:val="231F20"/>
        </w:rPr>
        <w:t>Ford (2002</w:t>
      </w:r>
      <w:r w:rsidRPr="000B267E">
        <w:rPr>
          <w:rFonts w:ascii="Arial" w:hAnsi="Arial" w:cs="Arial"/>
          <w:color w:val="231F20"/>
        </w:rPr>
        <w:t xml:space="preserve">) </w:t>
      </w:r>
      <w:r>
        <w:rPr>
          <w:rFonts w:ascii="Arial" w:hAnsi="Arial" w:cs="Arial"/>
          <w:color w:val="231F20"/>
        </w:rPr>
        <w:t>suggested</w:t>
      </w:r>
      <w:r w:rsidRPr="000B267E">
        <w:rPr>
          <w:rFonts w:ascii="Arial" w:hAnsi="Arial" w:cs="Arial"/>
          <w:color w:val="231F20"/>
        </w:rPr>
        <w:t>:</w:t>
      </w:r>
    </w:p>
    <w:p w:rsidR="00CD383E" w:rsidRDefault="00CD383E" w:rsidP="00CD383E">
      <w:pPr>
        <w:autoSpaceDE w:val="0"/>
        <w:autoSpaceDN w:val="0"/>
        <w:adjustRightInd w:val="0"/>
        <w:spacing w:after="0" w:line="240" w:lineRule="auto"/>
        <w:rPr>
          <w:rFonts w:ascii="Times New Roman" w:hAnsi="Times New Roman" w:cs="Times New Roman"/>
          <w:color w:val="231F20"/>
          <w:sz w:val="20"/>
          <w:szCs w:val="20"/>
        </w:rPr>
      </w:pPr>
    </w:p>
    <w:p w:rsidR="00FE22F5" w:rsidRDefault="00FE22F5" w:rsidP="00CD383E">
      <w:pPr>
        <w:autoSpaceDE w:val="0"/>
        <w:autoSpaceDN w:val="0"/>
        <w:adjustRightInd w:val="0"/>
        <w:spacing w:after="0" w:line="240" w:lineRule="auto"/>
        <w:ind w:left="720" w:right="2272" w:firstLine="30"/>
        <w:rPr>
          <w:rFonts w:ascii="Arial" w:hAnsi="Arial" w:cs="Arial"/>
          <w:iCs/>
          <w:color w:val="231F20"/>
        </w:rPr>
      </w:pPr>
    </w:p>
    <w:p w:rsidR="00CD383E" w:rsidRPr="00867FD6" w:rsidRDefault="00CD383E" w:rsidP="00CD383E">
      <w:pPr>
        <w:autoSpaceDE w:val="0"/>
        <w:autoSpaceDN w:val="0"/>
        <w:adjustRightInd w:val="0"/>
        <w:spacing w:after="0" w:line="240" w:lineRule="auto"/>
        <w:ind w:left="720" w:right="2272" w:firstLine="30"/>
        <w:rPr>
          <w:rFonts w:ascii="Arial" w:hAnsi="Arial" w:cs="Arial"/>
          <w:iCs/>
          <w:color w:val="231F20"/>
        </w:rPr>
      </w:pPr>
      <w:r w:rsidRPr="00867FD6">
        <w:rPr>
          <w:rFonts w:ascii="Arial" w:hAnsi="Arial" w:cs="Arial"/>
          <w:iCs/>
          <w:color w:val="231F20"/>
        </w:rPr>
        <w:t>If academic disciplines undermine the very</w:t>
      </w:r>
      <w:r w:rsidRPr="00867FD6">
        <w:rPr>
          <w:rFonts w:ascii="Arial" w:hAnsi="Arial" w:cs="Arial"/>
          <w:color w:val="231F20"/>
        </w:rPr>
        <w:t xml:space="preserve"> </w:t>
      </w:r>
      <w:r w:rsidRPr="00867FD6">
        <w:rPr>
          <w:rFonts w:ascii="Arial" w:hAnsi="Arial" w:cs="Arial"/>
          <w:iCs/>
          <w:color w:val="231F20"/>
        </w:rPr>
        <w:t>possibility of a coherent worldview, distort what</w:t>
      </w:r>
      <w:r w:rsidRPr="00867FD6">
        <w:rPr>
          <w:rFonts w:ascii="Arial" w:hAnsi="Arial" w:cs="Arial"/>
          <w:color w:val="231F20"/>
        </w:rPr>
        <w:t xml:space="preserve"> </w:t>
      </w:r>
      <w:r w:rsidRPr="00867FD6">
        <w:rPr>
          <w:rFonts w:ascii="Arial" w:hAnsi="Arial" w:cs="Arial"/>
          <w:iCs/>
          <w:color w:val="231F20"/>
        </w:rPr>
        <w:t>they seek to explain because of the fallacy of</w:t>
      </w:r>
      <w:r w:rsidRPr="00867FD6">
        <w:rPr>
          <w:rFonts w:ascii="Arial" w:hAnsi="Arial" w:cs="Arial"/>
          <w:color w:val="231F20"/>
        </w:rPr>
        <w:t xml:space="preserve"> </w:t>
      </w:r>
      <w:r w:rsidRPr="00867FD6">
        <w:rPr>
          <w:rFonts w:ascii="Arial" w:hAnsi="Arial" w:cs="Arial"/>
          <w:iCs/>
          <w:color w:val="231F20"/>
        </w:rPr>
        <w:t>misplaced concreteness, and are incapable of</w:t>
      </w:r>
      <w:r w:rsidRPr="00867FD6">
        <w:rPr>
          <w:rFonts w:ascii="Arial" w:hAnsi="Arial" w:cs="Arial"/>
          <w:color w:val="231F20"/>
        </w:rPr>
        <w:t xml:space="preserve"> </w:t>
      </w:r>
      <w:r w:rsidRPr="00867FD6">
        <w:rPr>
          <w:rFonts w:ascii="Arial" w:hAnsi="Arial" w:cs="Arial"/>
          <w:iCs/>
          <w:color w:val="231F20"/>
        </w:rPr>
        <w:t>addressing real world problems, then the university, if it is to be of real service to society,</w:t>
      </w:r>
      <w:r w:rsidRPr="00867FD6">
        <w:rPr>
          <w:rFonts w:ascii="Arial" w:hAnsi="Arial" w:cs="Arial"/>
          <w:color w:val="231F20"/>
        </w:rPr>
        <w:t xml:space="preserve"> </w:t>
      </w:r>
      <w:r w:rsidRPr="00867FD6">
        <w:rPr>
          <w:rFonts w:ascii="Arial" w:hAnsi="Arial" w:cs="Arial"/>
          <w:iCs/>
          <w:color w:val="231F20"/>
        </w:rPr>
        <w:t>must find some alternative ways of organizing</w:t>
      </w:r>
      <w:r w:rsidRPr="00867FD6">
        <w:rPr>
          <w:rFonts w:ascii="Arial" w:hAnsi="Arial" w:cs="Arial"/>
          <w:color w:val="231F20"/>
        </w:rPr>
        <w:t xml:space="preserve"> </w:t>
      </w:r>
      <w:r w:rsidRPr="00867FD6">
        <w:rPr>
          <w:rFonts w:ascii="Arial" w:hAnsi="Arial" w:cs="Arial"/>
          <w:iCs/>
          <w:color w:val="231F20"/>
        </w:rPr>
        <w:t>knowledge</w:t>
      </w:r>
      <w:r>
        <w:rPr>
          <w:rFonts w:ascii="Arial" w:hAnsi="Arial" w:cs="Arial"/>
          <w:iCs/>
          <w:color w:val="231F20"/>
        </w:rPr>
        <w:t xml:space="preserve"> (p. 51)</w:t>
      </w:r>
      <w:r w:rsidRPr="00867FD6">
        <w:rPr>
          <w:rFonts w:ascii="Arial" w:hAnsi="Arial" w:cs="Arial"/>
          <w:iCs/>
          <w:color w:val="231F20"/>
        </w:rPr>
        <w:t>.</w:t>
      </w:r>
    </w:p>
    <w:p w:rsidR="00CD383E" w:rsidRDefault="00CD383E" w:rsidP="00CD383E">
      <w:pPr>
        <w:spacing w:line="360" w:lineRule="auto"/>
        <w:rPr>
          <w:rFonts w:ascii="Arial" w:hAnsi="Arial" w:cs="Arial"/>
        </w:rPr>
      </w:pPr>
    </w:p>
    <w:p w:rsidR="00CD383E" w:rsidRPr="00362A0E" w:rsidRDefault="00CD383E" w:rsidP="00CD383E">
      <w:pPr>
        <w:spacing w:line="360" w:lineRule="auto"/>
        <w:rPr>
          <w:rFonts w:ascii="Arial" w:hAnsi="Arial" w:cs="Arial"/>
        </w:rPr>
      </w:pPr>
      <w:r>
        <w:rPr>
          <w:rFonts w:ascii="Arial" w:hAnsi="Arial" w:cs="Arial"/>
        </w:rPr>
        <w:t>As was evident from participants’ narratives, the research/publication criteria</w:t>
      </w:r>
      <w:r w:rsidRPr="00362A0E">
        <w:rPr>
          <w:rFonts w:ascii="Arial" w:hAnsi="Arial" w:cs="Arial"/>
        </w:rPr>
        <w:t xml:space="preserve"> </w:t>
      </w:r>
      <w:r>
        <w:rPr>
          <w:rFonts w:ascii="Arial" w:hAnsi="Arial" w:cs="Arial"/>
        </w:rPr>
        <w:t xml:space="preserve">remains significant </w:t>
      </w:r>
      <w:r w:rsidRPr="00362A0E">
        <w:rPr>
          <w:rFonts w:ascii="Arial" w:hAnsi="Arial" w:cs="Arial"/>
        </w:rPr>
        <w:t xml:space="preserve">for </w:t>
      </w:r>
      <w:r>
        <w:rPr>
          <w:rFonts w:ascii="Arial" w:hAnsi="Arial" w:cs="Arial"/>
        </w:rPr>
        <w:t xml:space="preserve">ZHC’s </w:t>
      </w:r>
      <w:r w:rsidRPr="00362A0E">
        <w:rPr>
          <w:rFonts w:ascii="Arial" w:hAnsi="Arial" w:cs="Arial"/>
        </w:rPr>
        <w:t>tenure/promotion</w:t>
      </w:r>
      <w:r>
        <w:rPr>
          <w:rFonts w:ascii="Arial" w:hAnsi="Arial" w:cs="Arial"/>
        </w:rPr>
        <w:t>,</w:t>
      </w:r>
      <w:r w:rsidRPr="00362A0E">
        <w:rPr>
          <w:rFonts w:ascii="Arial" w:hAnsi="Arial" w:cs="Arial"/>
        </w:rPr>
        <w:t xml:space="preserve"> </w:t>
      </w:r>
      <w:r>
        <w:rPr>
          <w:rFonts w:ascii="Arial" w:hAnsi="Arial" w:cs="Arial"/>
        </w:rPr>
        <w:t>not</w:t>
      </w:r>
      <w:r w:rsidRPr="00362A0E">
        <w:rPr>
          <w:rFonts w:ascii="Arial" w:hAnsi="Arial" w:cs="Arial"/>
        </w:rPr>
        <w:t xml:space="preserve"> teaching</w:t>
      </w:r>
      <w:r w:rsidR="00BD5513">
        <w:rPr>
          <w:rFonts w:ascii="Arial" w:hAnsi="Arial" w:cs="Arial"/>
        </w:rPr>
        <w:t xml:space="preserve"> (</w:t>
      </w:r>
      <w:r w:rsidR="00BD5513" w:rsidRPr="004C1368">
        <w:rPr>
          <w:rFonts w:ascii="Arial" w:hAnsi="Arial" w:cs="Arial"/>
        </w:rPr>
        <w:t>I think that the criterion for promotion is research and publication</w:t>
      </w:r>
      <w:r w:rsidR="00E8191A">
        <w:rPr>
          <w:rFonts w:ascii="Arial" w:hAnsi="Arial" w:cs="Arial"/>
        </w:rPr>
        <w:t xml:space="preserve">, </w:t>
      </w:r>
      <w:r w:rsidR="00E63B8B">
        <w:rPr>
          <w:rFonts w:ascii="Arial" w:hAnsi="Arial" w:cs="Arial"/>
        </w:rPr>
        <w:t>participant</w:t>
      </w:r>
      <w:r w:rsidR="00AF4ED4">
        <w:rPr>
          <w:rFonts w:ascii="Arial" w:hAnsi="Arial" w:cs="Arial"/>
        </w:rPr>
        <w:t>, 01, p, 129</w:t>
      </w:r>
      <w:r w:rsidR="00BD5513">
        <w:rPr>
          <w:rFonts w:ascii="Arial" w:hAnsi="Arial" w:cs="Arial"/>
        </w:rPr>
        <w:t>)</w:t>
      </w:r>
      <w:r w:rsidRPr="00362A0E">
        <w:rPr>
          <w:rFonts w:ascii="Arial" w:hAnsi="Arial" w:cs="Arial"/>
        </w:rPr>
        <w:t xml:space="preserve">.  Lecturers are expected to teach but </w:t>
      </w:r>
      <w:r>
        <w:rPr>
          <w:rFonts w:ascii="Arial" w:hAnsi="Arial" w:cs="Arial"/>
        </w:rPr>
        <w:t>they conceived that currently, teaching is</w:t>
      </w:r>
      <w:r w:rsidRPr="00362A0E">
        <w:rPr>
          <w:rFonts w:ascii="Arial" w:hAnsi="Arial" w:cs="Arial"/>
        </w:rPr>
        <w:t xml:space="preserve"> generally not rewarded as research (Terpstra and Honoree, 2009).  </w:t>
      </w:r>
      <w:r>
        <w:rPr>
          <w:rFonts w:ascii="Arial" w:hAnsi="Arial" w:cs="Arial"/>
        </w:rPr>
        <w:t>In spite of current emphasis on teaching/learning as was evident  based on the CUTL programme undertaken by MU; the requirement exists for ZHC institutional arrangements that indicate to all stakeholders lecturers, professional, and administrative staff who also teach, that teaching is recognised and equally rewarded as research and publication (</w:t>
      </w:r>
      <w:r w:rsidRPr="00F5585E">
        <w:rPr>
          <w:rFonts w:ascii="Arial" w:hAnsi="Arial" w:cs="Arial"/>
        </w:rPr>
        <w:t>Tapscott and Williams, 2010</w:t>
      </w:r>
      <w:r>
        <w:rPr>
          <w:rFonts w:ascii="Arial" w:hAnsi="Arial" w:cs="Arial"/>
        </w:rPr>
        <w:t xml:space="preserve">; </w:t>
      </w:r>
      <w:r w:rsidR="00F019E0">
        <w:rPr>
          <w:rFonts w:ascii="Arial" w:hAnsi="Arial" w:cs="Arial"/>
          <w:noProof/>
        </w:rPr>
        <w:t xml:space="preserve">Rodriguez, </w:t>
      </w:r>
      <w:r w:rsidRPr="005A7D33">
        <w:rPr>
          <w:rFonts w:ascii="Arial" w:hAnsi="Arial" w:cs="Arial"/>
          <w:noProof/>
        </w:rPr>
        <w:t>2008</w:t>
      </w:r>
      <w:r>
        <w:rPr>
          <w:rFonts w:ascii="Arial" w:hAnsi="Arial" w:cs="Arial"/>
          <w:noProof/>
        </w:rPr>
        <w:t xml:space="preserve">; </w:t>
      </w:r>
      <w:r w:rsidR="00F019E0">
        <w:rPr>
          <w:rFonts w:ascii="Arial" w:hAnsi="Arial" w:cs="Arial"/>
        </w:rPr>
        <w:t xml:space="preserve">Fanghanel, </w:t>
      </w:r>
      <w:r w:rsidRPr="00361FEB">
        <w:rPr>
          <w:rFonts w:ascii="Arial" w:hAnsi="Arial" w:cs="Arial"/>
        </w:rPr>
        <w:t>2007</w:t>
      </w:r>
      <w:r>
        <w:rPr>
          <w:rFonts w:ascii="Arial" w:hAnsi="Arial" w:cs="Arial"/>
        </w:rPr>
        <w:t xml:space="preserve">). </w:t>
      </w:r>
    </w:p>
    <w:p w:rsidR="00CD383E" w:rsidRPr="00BF7E59" w:rsidRDefault="00CD383E" w:rsidP="00A62442">
      <w:pPr>
        <w:pStyle w:val="Heading2"/>
        <w:rPr>
          <w:rFonts w:ascii="Arial" w:hAnsi="Arial" w:cs="Arial"/>
          <w:i/>
          <w:sz w:val="24"/>
          <w:szCs w:val="24"/>
        </w:rPr>
      </w:pPr>
      <w:bookmarkStart w:id="282" w:name="_Toc1031864"/>
      <w:r w:rsidRPr="00BF7E59">
        <w:rPr>
          <w:rFonts w:ascii="Arial" w:hAnsi="Arial" w:cs="Arial"/>
          <w:bCs w:val="0"/>
          <w:i/>
          <w:sz w:val="28"/>
          <w:szCs w:val="28"/>
        </w:rPr>
        <w:lastRenderedPageBreak/>
        <w:t>6.3. Discussion of Ideas related to Research Question Two</w:t>
      </w:r>
      <w:bookmarkEnd w:id="282"/>
    </w:p>
    <w:p w:rsidR="00CD383E" w:rsidRDefault="00CD383E" w:rsidP="00CD383E">
      <w:pPr>
        <w:spacing w:after="0" w:line="360" w:lineRule="auto"/>
        <w:rPr>
          <w:rFonts w:ascii="Arial" w:hAnsi="Arial" w:cs="Arial"/>
          <w:i/>
        </w:rPr>
      </w:pPr>
    </w:p>
    <w:p w:rsidR="00A62442" w:rsidRDefault="00A62442" w:rsidP="00CD383E">
      <w:pPr>
        <w:spacing w:after="0" w:line="360" w:lineRule="auto"/>
        <w:rPr>
          <w:rFonts w:ascii="Arial" w:hAnsi="Arial" w:cs="Arial"/>
          <w:i/>
        </w:rPr>
      </w:pPr>
    </w:p>
    <w:p w:rsidR="00CD383E" w:rsidRPr="008D26DD" w:rsidRDefault="00CD383E" w:rsidP="00CD383E">
      <w:pPr>
        <w:spacing w:after="0" w:line="360" w:lineRule="auto"/>
        <w:rPr>
          <w:rFonts w:ascii="Arial" w:hAnsi="Arial" w:cs="Arial"/>
        </w:rPr>
      </w:pPr>
      <w:r w:rsidRPr="008D26DD">
        <w:rPr>
          <w:rFonts w:ascii="Arial" w:hAnsi="Arial" w:cs="Arial"/>
          <w:i/>
        </w:rPr>
        <w:t xml:space="preserve">How has training in HE teaching and learning impacted the practice of </w:t>
      </w:r>
      <w:r w:rsidR="008C1225">
        <w:rPr>
          <w:rFonts w:ascii="Arial" w:hAnsi="Arial" w:cs="Arial"/>
          <w:i/>
        </w:rPr>
        <w:t>some</w:t>
      </w:r>
      <w:r w:rsidRPr="008D26DD">
        <w:rPr>
          <w:rFonts w:ascii="Arial" w:hAnsi="Arial" w:cs="Arial"/>
          <w:i/>
        </w:rPr>
        <w:t xml:space="preserve"> lecturers at Moriah University, Zion Hill Campus</w:t>
      </w:r>
      <w:r w:rsidRPr="008D26DD">
        <w:rPr>
          <w:rFonts w:ascii="Arial" w:hAnsi="Arial" w:cs="Arial"/>
        </w:rPr>
        <w:t>?</w:t>
      </w:r>
    </w:p>
    <w:p w:rsidR="00FE22F5" w:rsidRDefault="00FE22F5" w:rsidP="00CD383E">
      <w:pPr>
        <w:spacing w:after="0" w:line="360" w:lineRule="auto"/>
        <w:rPr>
          <w:rFonts w:ascii="Arial" w:hAnsi="Arial" w:cs="Arial"/>
          <w:b/>
          <w:lang w:val="en-TT"/>
        </w:rPr>
      </w:pPr>
    </w:p>
    <w:p w:rsidR="00CD383E" w:rsidRPr="00BF7E59" w:rsidRDefault="00CD383E" w:rsidP="00A62442">
      <w:pPr>
        <w:pStyle w:val="Heading3"/>
        <w:rPr>
          <w:rFonts w:ascii="Arial" w:hAnsi="Arial" w:cs="Arial"/>
          <w:lang w:val="en-TT"/>
        </w:rPr>
      </w:pPr>
      <w:bookmarkStart w:id="283" w:name="_Toc1031865"/>
      <w:r w:rsidRPr="00BF7E59">
        <w:rPr>
          <w:rFonts w:ascii="Arial" w:hAnsi="Arial" w:cs="Arial"/>
          <w:lang w:val="en-TT"/>
        </w:rPr>
        <w:t>6.3.1. Teacher</w:t>
      </w:r>
      <w:r w:rsidRPr="00BF7E59">
        <w:rPr>
          <w:rFonts w:ascii="Arial" w:eastAsia="Calibri" w:hAnsi="Arial" w:cs="Arial"/>
        </w:rPr>
        <w:t>–</w:t>
      </w:r>
      <w:r w:rsidRPr="00BF7E59">
        <w:rPr>
          <w:rFonts w:ascii="Arial" w:hAnsi="Arial" w:cs="Arial"/>
          <w:lang w:val="en-TT"/>
        </w:rPr>
        <w:t>focused/Content</w:t>
      </w:r>
      <w:r w:rsidRPr="00BF7E59">
        <w:rPr>
          <w:rFonts w:ascii="Arial" w:eastAsia="Calibri" w:hAnsi="Arial" w:cs="Arial"/>
        </w:rPr>
        <w:t>–</w:t>
      </w:r>
      <w:r w:rsidRPr="00BF7E59">
        <w:rPr>
          <w:rFonts w:ascii="Arial" w:hAnsi="Arial" w:cs="Arial"/>
          <w:lang w:val="en-TT"/>
        </w:rPr>
        <w:t>oriented Practice</w:t>
      </w:r>
      <w:bookmarkEnd w:id="283"/>
    </w:p>
    <w:p w:rsidR="00CD383E" w:rsidRDefault="00CD383E" w:rsidP="00CD383E">
      <w:pPr>
        <w:spacing w:after="0" w:line="360" w:lineRule="auto"/>
        <w:rPr>
          <w:rFonts w:ascii="Arial" w:hAnsi="Arial" w:cs="Arial"/>
          <w:lang w:val="en-TT"/>
        </w:rPr>
      </w:pPr>
    </w:p>
    <w:p w:rsidR="00CD383E" w:rsidRPr="00F126D2" w:rsidRDefault="00CD383E" w:rsidP="00CD383E">
      <w:pPr>
        <w:spacing w:after="0" w:line="360" w:lineRule="auto"/>
        <w:rPr>
          <w:rFonts w:ascii="Arial" w:hAnsi="Arial" w:cs="Arial"/>
          <w:lang w:val="en-TT"/>
        </w:rPr>
      </w:pPr>
      <w:r>
        <w:rPr>
          <w:rFonts w:ascii="Arial" w:hAnsi="Arial" w:cs="Arial"/>
          <w:lang w:val="en-TT"/>
        </w:rPr>
        <w:t>Despite exposure to professional development programmes which are mandatory for academic staff, ZHC</w:t>
      </w:r>
      <w:r w:rsidRPr="00C81053">
        <w:rPr>
          <w:rFonts w:ascii="Arial" w:hAnsi="Arial" w:cs="Arial"/>
          <w:lang w:val="en-TT"/>
        </w:rPr>
        <w:t xml:space="preserve"> lecturers</w:t>
      </w:r>
      <w:r>
        <w:rPr>
          <w:rFonts w:ascii="Arial" w:hAnsi="Arial" w:cs="Arial"/>
          <w:lang w:val="en-TT"/>
        </w:rPr>
        <w:t xml:space="preserve">’ current practice continues to be essentially traditional, aligning with </w:t>
      </w:r>
      <w:r w:rsidRPr="003773D7">
        <w:rPr>
          <w:rFonts w:ascii="Arial" w:hAnsi="Arial" w:cs="Arial"/>
          <w:i/>
          <w:lang w:val="en-TT"/>
        </w:rPr>
        <w:t>teacher</w:t>
      </w:r>
      <w:r w:rsidRPr="003773D7">
        <w:rPr>
          <w:rFonts w:ascii="Arial" w:eastAsia="Calibri" w:hAnsi="Arial" w:cs="Arial"/>
          <w:i/>
        </w:rPr>
        <w:t>–</w:t>
      </w:r>
      <w:r w:rsidRPr="003773D7">
        <w:rPr>
          <w:rFonts w:ascii="Arial" w:hAnsi="Arial" w:cs="Arial"/>
          <w:i/>
          <w:lang w:val="en-TT"/>
        </w:rPr>
        <w:t>centred/content</w:t>
      </w:r>
      <w:r w:rsidRPr="003773D7">
        <w:rPr>
          <w:rFonts w:ascii="Arial" w:eastAsia="Calibri" w:hAnsi="Arial" w:cs="Arial"/>
          <w:i/>
        </w:rPr>
        <w:t>–</w:t>
      </w:r>
      <w:r w:rsidRPr="003773D7">
        <w:rPr>
          <w:rFonts w:ascii="Arial" w:hAnsi="Arial" w:cs="Arial"/>
          <w:i/>
          <w:lang w:val="en-TT"/>
        </w:rPr>
        <w:t>oriented</w:t>
      </w:r>
      <w:r w:rsidRPr="00C81053">
        <w:rPr>
          <w:rFonts w:ascii="Arial" w:hAnsi="Arial" w:cs="Arial"/>
          <w:lang w:val="en-TT"/>
        </w:rPr>
        <w:t xml:space="preserve"> </w:t>
      </w:r>
      <w:r>
        <w:rPr>
          <w:rFonts w:ascii="Arial" w:hAnsi="Arial" w:cs="Arial"/>
          <w:lang w:val="en-TT"/>
        </w:rPr>
        <w:t xml:space="preserve">pedagogy </w:t>
      </w:r>
      <w:r w:rsidRPr="00294BDF">
        <w:rPr>
          <w:rFonts w:ascii="Arial" w:hAnsi="Arial" w:cs="Arial"/>
          <w:lang w:val="en-TT"/>
        </w:rPr>
        <w:t>(</w:t>
      </w:r>
      <w:r w:rsidR="00F019E0">
        <w:rPr>
          <w:rFonts w:ascii="Arial" w:hAnsi="Arial" w:cs="Arial"/>
        </w:rPr>
        <w:t xml:space="preserve">Ramsden, </w:t>
      </w:r>
      <w:r w:rsidRPr="00294BDF">
        <w:rPr>
          <w:rFonts w:ascii="Arial" w:hAnsi="Arial" w:cs="Arial"/>
        </w:rPr>
        <w:t xml:space="preserve">2003; Prosser </w:t>
      </w:r>
      <w:r w:rsidRPr="009D110A">
        <w:rPr>
          <w:rFonts w:ascii="Arial" w:hAnsi="Arial" w:cs="Arial"/>
        </w:rPr>
        <w:t>and Trigwell</w:t>
      </w:r>
      <w:r>
        <w:rPr>
          <w:rFonts w:ascii="Arial" w:hAnsi="Arial" w:cs="Arial"/>
        </w:rPr>
        <w:t>,</w:t>
      </w:r>
      <w:r w:rsidR="00F019E0">
        <w:rPr>
          <w:rFonts w:ascii="Arial" w:hAnsi="Arial" w:cs="Arial"/>
        </w:rPr>
        <w:t xml:space="preserve"> </w:t>
      </w:r>
      <w:r w:rsidRPr="00294BDF">
        <w:rPr>
          <w:rFonts w:ascii="Arial" w:hAnsi="Arial" w:cs="Arial"/>
        </w:rPr>
        <w:t>1999)</w:t>
      </w:r>
      <w:r>
        <w:rPr>
          <w:rFonts w:ascii="Arial" w:hAnsi="Arial" w:cs="Arial"/>
          <w:lang w:val="en-TT"/>
        </w:rPr>
        <w:t>.</w:t>
      </w:r>
      <w:r w:rsidRPr="00C81053">
        <w:rPr>
          <w:rFonts w:ascii="Arial" w:hAnsi="Arial" w:cs="Arial"/>
          <w:lang w:val="en-TT"/>
        </w:rPr>
        <w:t xml:space="preserve"> </w:t>
      </w:r>
      <w:r>
        <w:rPr>
          <w:rFonts w:ascii="Arial" w:hAnsi="Arial" w:cs="Arial"/>
          <w:lang w:val="en-TT"/>
        </w:rPr>
        <w:t xml:space="preserve"> </w:t>
      </w:r>
      <w:r w:rsidRPr="00C81053">
        <w:rPr>
          <w:rFonts w:ascii="Arial" w:hAnsi="Arial" w:cs="Arial"/>
        </w:rPr>
        <w:t>This, I hypothesise</w:t>
      </w:r>
      <w:r>
        <w:rPr>
          <w:rFonts w:ascii="Arial" w:hAnsi="Arial" w:cs="Arial"/>
        </w:rPr>
        <w:t>d</w:t>
      </w:r>
      <w:r w:rsidRPr="00C81053">
        <w:rPr>
          <w:rFonts w:ascii="Arial" w:hAnsi="Arial" w:cs="Arial"/>
        </w:rPr>
        <w:t xml:space="preserve">, </w:t>
      </w:r>
      <w:r>
        <w:rPr>
          <w:rFonts w:ascii="Arial" w:hAnsi="Arial" w:cs="Arial"/>
        </w:rPr>
        <w:t>was</w:t>
      </w:r>
      <w:r w:rsidRPr="00C81053">
        <w:rPr>
          <w:rFonts w:ascii="Arial" w:hAnsi="Arial" w:cs="Arial"/>
        </w:rPr>
        <w:t xml:space="preserve"> as a consequence of the late entry of the </w:t>
      </w:r>
      <w:r>
        <w:rPr>
          <w:rFonts w:ascii="Arial" w:hAnsi="Arial" w:cs="Arial"/>
        </w:rPr>
        <w:t>ZHC</w:t>
      </w:r>
      <w:r w:rsidRPr="00C81053">
        <w:rPr>
          <w:rFonts w:ascii="Arial" w:hAnsi="Arial" w:cs="Arial"/>
        </w:rPr>
        <w:t xml:space="preserve"> into professional development programmes associated with SoTL (</w:t>
      </w:r>
      <w:r w:rsidRPr="00C81053">
        <w:rPr>
          <w:rFonts w:ascii="Arial" w:hAnsi="Arial" w:cs="Arial"/>
          <w:bCs/>
        </w:rPr>
        <w:t>Hubball and Edwards</w:t>
      </w:r>
      <w:r w:rsidRPr="00C81053">
        <w:rPr>
          <w:rFonts w:ascii="Arial" w:eastAsia="Calibri" w:hAnsi="Arial" w:cs="Arial"/>
        </w:rPr>
        <w:t>–</w:t>
      </w:r>
      <w:r w:rsidRPr="00C81053">
        <w:rPr>
          <w:rFonts w:ascii="Arial" w:hAnsi="Arial" w:cs="Arial"/>
          <w:bCs/>
        </w:rPr>
        <w:t>Henry, 2011)</w:t>
      </w:r>
      <w:r w:rsidRPr="00C81053">
        <w:rPr>
          <w:rFonts w:ascii="Arial" w:hAnsi="Arial" w:cs="Arial"/>
        </w:rPr>
        <w:t xml:space="preserve">.  </w:t>
      </w:r>
    </w:p>
    <w:p w:rsidR="00CD383E" w:rsidRPr="00C81053" w:rsidRDefault="00CD383E" w:rsidP="00CD383E">
      <w:pPr>
        <w:spacing w:after="0" w:line="360" w:lineRule="auto"/>
        <w:rPr>
          <w:rFonts w:ascii="Arial" w:hAnsi="Arial" w:cs="Arial"/>
        </w:rPr>
      </w:pPr>
    </w:p>
    <w:p w:rsidR="00CD383E" w:rsidRPr="00C81053" w:rsidRDefault="00CD383E" w:rsidP="00CD383E">
      <w:pPr>
        <w:spacing w:after="0" w:line="360" w:lineRule="auto"/>
        <w:rPr>
          <w:rFonts w:ascii="Arial" w:hAnsi="Arial" w:cs="Arial"/>
        </w:rPr>
      </w:pPr>
    </w:p>
    <w:p w:rsidR="00CD383E" w:rsidRPr="00C81053" w:rsidRDefault="00CD383E" w:rsidP="00CD383E">
      <w:pPr>
        <w:spacing w:after="0" w:line="360" w:lineRule="auto"/>
        <w:rPr>
          <w:rFonts w:ascii="Arial" w:hAnsi="Arial" w:cs="Arial"/>
        </w:rPr>
      </w:pPr>
      <w:r w:rsidRPr="00C81053">
        <w:rPr>
          <w:rFonts w:ascii="Arial" w:hAnsi="Arial" w:cs="Arial"/>
        </w:rPr>
        <w:t>But more significantly, socio</w:t>
      </w:r>
      <w:r w:rsidRPr="00C81053">
        <w:rPr>
          <w:rFonts w:ascii="Arial" w:eastAsia="Calibri" w:hAnsi="Arial" w:cs="Arial"/>
        </w:rPr>
        <w:t>–</w:t>
      </w:r>
      <w:r w:rsidRPr="00C81053">
        <w:rPr>
          <w:rFonts w:ascii="Arial" w:hAnsi="Arial" w:cs="Arial"/>
        </w:rPr>
        <w:t xml:space="preserve">political, historical, cultural, economic, </w:t>
      </w:r>
      <w:r>
        <w:rPr>
          <w:rFonts w:ascii="Arial" w:hAnsi="Arial" w:cs="Arial"/>
        </w:rPr>
        <w:t>and organisational</w:t>
      </w:r>
      <w:r w:rsidRPr="00C81053">
        <w:rPr>
          <w:rFonts w:ascii="Arial" w:hAnsi="Arial" w:cs="Arial"/>
        </w:rPr>
        <w:t xml:space="preserve"> as well as individual factors</w:t>
      </w:r>
      <w:r>
        <w:rPr>
          <w:rFonts w:ascii="Arial" w:hAnsi="Arial" w:cs="Arial"/>
        </w:rPr>
        <w:t>,</w:t>
      </w:r>
      <w:r w:rsidRPr="00C81053">
        <w:rPr>
          <w:rFonts w:ascii="Arial" w:hAnsi="Arial" w:cs="Arial"/>
        </w:rPr>
        <w:t xml:space="preserve"> govern student</w:t>
      </w:r>
      <w:r w:rsidRPr="00C81053">
        <w:rPr>
          <w:rFonts w:ascii="Arial" w:eastAsia="Calibri" w:hAnsi="Arial" w:cs="Arial"/>
        </w:rPr>
        <w:t>–</w:t>
      </w:r>
      <w:r w:rsidRPr="00C81053">
        <w:rPr>
          <w:rFonts w:ascii="Arial" w:hAnsi="Arial" w:cs="Arial"/>
        </w:rPr>
        <w:t xml:space="preserve">oriented </w:t>
      </w:r>
      <w:r>
        <w:rPr>
          <w:rFonts w:ascii="Arial" w:hAnsi="Arial" w:cs="Arial"/>
        </w:rPr>
        <w:t>teaching/</w:t>
      </w:r>
      <w:r w:rsidRPr="00C81053">
        <w:rPr>
          <w:rFonts w:ascii="Arial" w:hAnsi="Arial" w:cs="Arial"/>
        </w:rPr>
        <w:t xml:space="preserve">learning approaches and </w:t>
      </w:r>
      <w:r>
        <w:rPr>
          <w:rFonts w:ascii="Arial" w:hAnsi="Arial" w:cs="Arial"/>
        </w:rPr>
        <w:t xml:space="preserve">curricula </w:t>
      </w:r>
      <w:r w:rsidRPr="00C81053">
        <w:rPr>
          <w:rFonts w:ascii="Arial" w:hAnsi="Arial" w:cs="Arial"/>
        </w:rPr>
        <w:t xml:space="preserve">implementation, </w:t>
      </w:r>
      <w:r>
        <w:rPr>
          <w:rFonts w:ascii="Arial" w:hAnsi="Arial" w:cs="Arial"/>
        </w:rPr>
        <w:t>including</w:t>
      </w:r>
      <w:r w:rsidRPr="00C81053">
        <w:rPr>
          <w:rFonts w:ascii="Arial" w:hAnsi="Arial" w:cs="Arial"/>
        </w:rPr>
        <w:t xml:space="preserve"> operationalising learning</w:t>
      </w:r>
      <w:r w:rsidRPr="00C81053">
        <w:rPr>
          <w:rFonts w:ascii="Arial" w:eastAsia="Calibri" w:hAnsi="Arial" w:cs="Arial"/>
        </w:rPr>
        <w:t>–</w:t>
      </w:r>
      <w:r w:rsidRPr="00C81053">
        <w:rPr>
          <w:rFonts w:ascii="Arial" w:hAnsi="Arial" w:cs="Arial"/>
        </w:rPr>
        <w:t xml:space="preserve">centred curricula (Stes </w:t>
      </w:r>
      <w:r w:rsidRPr="00C81053">
        <w:rPr>
          <w:rFonts w:ascii="Arial" w:hAnsi="Arial" w:cs="Arial"/>
          <w:i/>
        </w:rPr>
        <w:t>et al</w:t>
      </w:r>
      <w:r w:rsidR="00F019E0">
        <w:rPr>
          <w:rFonts w:ascii="Arial" w:hAnsi="Arial" w:cs="Arial"/>
        </w:rPr>
        <w:t xml:space="preserve">., </w:t>
      </w:r>
      <w:r w:rsidRPr="00C81053">
        <w:rPr>
          <w:rFonts w:ascii="Arial" w:hAnsi="Arial" w:cs="Arial"/>
        </w:rPr>
        <w:t xml:space="preserve">2007). </w:t>
      </w:r>
      <w:r>
        <w:rPr>
          <w:rFonts w:ascii="Arial" w:hAnsi="Arial" w:cs="Arial"/>
        </w:rPr>
        <w:t xml:space="preserve"> </w:t>
      </w:r>
      <w:r w:rsidRPr="00C81053">
        <w:rPr>
          <w:rFonts w:ascii="Arial" w:hAnsi="Arial" w:cs="Arial"/>
        </w:rPr>
        <w:t xml:space="preserve">Growth and expansion </w:t>
      </w:r>
      <w:r>
        <w:rPr>
          <w:rFonts w:ascii="Arial" w:hAnsi="Arial" w:cs="Arial"/>
        </w:rPr>
        <w:t xml:space="preserve">of </w:t>
      </w:r>
      <w:proofErr w:type="gramStart"/>
      <w:r>
        <w:rPr>
          <w:rFonts w:ascii="Arial" w:hAnsi="Arial" w:cs="Arial"/>
        </w:rPr>
        <w:t>HE</w:t>
      </w:r>
      <w:proofErr w:type="gramEnd"/>
      <w:r>
        <w:rPr>
          <w:rFonts w:ascii="Arial" w:hAnsi="Arial" w:cs="Arial"/>
        </w:rPr>
        <w:t xml:space="preserve"> institutional </w:t>
      </w:r>
      <w:r w:rsidRPr="000D5D6E">
        <w:rPr>
          <w:rFonts w:ascii="Arial" w:hAnsi="Arial" w:cs="Arial"/>
          <w:i/>
        </w:rPr>
        <w:t>student</w:t>
      </w:r>
      <w:r w:rsidRPr="000D5D6E">
        <w:rPr>
          <w:rFonts w:ascii="Arial" w:eastAsia="Calibri" w:hAnsi="Arial" w:cs="Arial"/>
          <w:i/>
        </w:rPr>
        <w:t>–</w:t>
      </w:r>
      <w:r>
        <w:rPr>
          <w:rFonts w:ascii="Arial" w:hAnsi="Arial" w:cs="Arial"/>
          <w:i/>
        </w:rPr>
        <w:t>focused</w:t>
      </w:r>
      <w:r w:rsidRPr="000D5D6E">
        <w:rPr>
          <w:rFonts w:ascii="Arial" w:hAnsi="Arial" w:cs="Arial"/>
          <w:i/>
        </w:rPr>
        <w:t>/learning</w:t>
      </w:r>
      <w:r w:rsidRPr="000D5D6E">
        <w:rPr>
          <w:rFonts w:ascii="Arial" w:eastAsia="Calibri" w:hAnsi="Arial" w:cs="Arial"/>
          <w:i/>
        </w:rPr>
        <w:t>–</w:t>
      </w:r>
      <w:r w:rsidRPr="000D5D6E">
        <w:rPr>
          <w:rFonts w:ascii="Arial" w:hAnsi="Arial" w:cs="Arial"/>
          <w:i/>
        </w:rPr>
        <w:t>oriented</w:t>
      </w:r>
      <w:r>
        <w:rPr>
          <w:rFonts w:ascii="Arial" w:hAnsi="Arial" w:cs="Arial"/>
        </w:rPr>
        <w:t xml:space="preserve"> teaching/learning </w:t>
      </w:r>
      <w:r w:rsidRPr="00C81053">
        <w:rPr>
          <w:rFonts w:ascii="Arial" w:hAnsi="Arial" w:cs="Arial"/>
        </w:rPr>
        <w:t>is multifaceted, complex, reflective an</w:t>
      </w:r>
      <w:r w:rsidR="00F019E0">
        <w:rPr>
          <w:rFonts w:ascii="Arial" w:hAnsi="Arial" w:cs="Arial"/>
        </w:rPr>
        <w:t xml:space="preserve">d iterative (Hubball and Gold, 2007; Hubball and Burt, </w:t>
      </w:r>
      <w:r>
        <w:rPr>
          <w:rFonts w:ascii="Arial" w:hAnsi="Arial" w:cs="Arial"/>
        </w:rPr>
        <w:t>2004;</w:t>
      </w:r>
      <w:r w:rsidR="00F019E0">
        <w:rPr>
          <w:rFonts w:ascii="Arial" w:hAnsi="Arial" w:cs="Arial"/>
        </w:rPr>
        <w:t xml:space="preserve"> Schniedar and Schoenberg, </w:t>
      </w:r>
      <w:r w:rsidRPr="00C81053">
        <w:rPr>
          <w:rFonts w:ascii="Arial" w:hAnsi="Arial" w:cs="Arial"/>
        </w:rPr>
        <w:t>1999)</w:t>
      </w:r>
      <w:r>
        <w:rPr>
          <w:rFonts w:ascii="Arial" w:hAnsi="Arial" w:cs="Arial"/>
        </w:rPr>
        <w:t>,</w:t>
      </w:r>
      <w:r w:rsidRPr="00C81053">
        <w:rPr>
          <w:rFonts w:ascii="Arial" w:hAnsi="Arial" w:cs="Arial"/>
        </w:rPr>
        <w:t xml:space="preserve"> and present considerable pedagogical and administrative challenges (Hubball and Edwards</w:t>
      </w:r>
      <w:r w:rsidRPr="00C81053">
        <w:rPr>
          <w:rFonts w:ascii="Arial" w:eastAsia="Calibri" w:hAnsi="Arial" w:cs="Arial"/>
        </w:rPr>
        <w:t>–</w:t>
      </w:r>
      <w:r w:rsidR="00F019E0">
        <w:rPr>
          <w:rFonts w:ascii="Arial" w:hAnsi="Arial" w:cs="Arial"/>
        </w:rPr>
        <w:t xml:space="preserve">Henry, </w:t>
      </w:r>
      <w:r w:rsidRPr="00C81053">
        <w:rPr>
          <w:rFonts w:ascii="Arial" w:hAnsi="Arial" w:cs="Arial"/>
        </w:rPr>
        <w:t>2011).</w:t>
      </w:r>
    </w:p>
    <w:p w:rsidR="00CD383E" w:rsidRPr="00C81053" w:rsidRDefault="00CD383E" w:rsidP="00CD383E">
      <w:pPr>
        <w:spacing w:after="0" w:line="360" w:lineRule="auto"/>
        <w:rPr>
          <w:rFonts w:ascii="Arial" w:hAnsi="Arial" w:cs="Arial"/>
        </w:rPr>
      </w:pPr>
    </w:p>
    <w:p w:rsidR="00CD383E" w:rsidRPr="00C81053" w:rsidRDefault="00CD383E" w:rsidP="00CD383E">
      <w:pPr>
        <w:autoSpaceDE w:val="0"/>
        <w:autoSpaceDN w:val="0"/>
        <w:adjustRightInd w:val="0"/>
        <w:spacing w:after="0" w:line="360" w:lineRule="auto"/>
        <w:rPr>
          <w:rFonts w:ascii="Arial" w:hAnsi="Arial" w:cs="Arial"/>
        </w:rPr>
      </w:pPr>
    </w:p>
    <w:p w:rsidR="00CD383E" w:rsidRDefault="00CD383E" w:rsidP="00CD383E">
      <w:pPr>
        <w:autoSpaceDE w:val="0"/>
        <w:autoSpaceDN w:val="0"/>
        <w:adjustRightInd w:val="0"/>
        <w:spacing w:after="0" w:line="360" w:lineRule="auto"/>
        <w:rPr>
          <w:rFonts w:ascii="Arial" w:hAnsi="Arial" w:cs="Arial"/>
        </w:rPr>
      </w:pPr>
      <w:r>
        <w:rPr>
          <w:rFonts w:ascii="Arial" w:hAnsi="Arial" w:cs="Arial"/>
        </w:rPr>
        <w:t xml:space="preserve">ZHC </w:t>
      </w:r>
      <w:r w:rsidRPr="00C81053">
        <w:rPr>
          <w:rFonts w:ascii="Arial" w:hAnsi="Arial" w:cs="Arial"/>
        </w:rPr>
        <w:t xml:space="preserve">SoTL programmes were initiated in 2006–2008 involving international collaboration with </w:t>
      </w:r>
      <w:r>
        <w:rPr>
          <w:rFonts w:ascii="Arial" w:hAnsi="Arial" w:cs="Arial"/>
        </w:rPr>
        <w:t>a foreign u</w:t>
      </w:r>
      <w:r w:rsidRPr="00C81053">
        <w:rPr>
          <w:rFonts w:ascii="Arial" w:hAnsi="Arial" w:cs="Arial"/>
        </w:rPr>
        <w:t>niversity (</w:t>
      </w:r>
      <w:r w:rsidRPr="00C81053">
        <w:rPr>
          <w:rFonts w:ascii="Arial" w:hAnsi="Arial" w:cs="Arial"/>
          <w:bCs/>
        </w:rPr>
        <w:t>Hubball and Edwards</w:t>
      </w:r>
      <w:r w:rsidRPr="00C81053">
        <w:rPr>
          <w:rFonts w:ascii="Arial" w:eastAsia="Calibri" w:hAnsi="Arial" w:cs="Arial"/>
        </w:rPr>
        <w:t>–</w:t>
      </w:r>
      <w:r w:rsidRPr="00C81053">
        <w:rPr>
          <w:rFonts w:ascii="Arial" w:hAnsi="Arial" w:cs="Arial"/>
          <w:bCs/>
        </w:rPr>
        <w:t>Henry, 2011).</w:t>
      </w:r>
      <w:r>
        <w:rPr>
          <w:rFonts w:ascii="Arial" w:hAnsi="Arial" w:cs="Arial"/>
          <w:bCs/>
        </w:rPr>
        <w:t xml:space="preserve">  As was evident from participants’ narratives, many issues abound, including resistance by some faculty to HE teaching/learning training, lack of departmental and faculty post</w:t>
      </w:r>
      <w:r w:rsidRPr="00C81053">
        <w:rPr>
          <w:rFonts w:ascii="Arial" w:eastAsia="Calibri" w:hAnsi="Arial" w:cs="Arial"/>
        </w:rPr>
        <w:t>–</w:t>
      </w:r>
      <w:r>
        <w:rPr>
          <w:rFonts w:ascii="Arial" w:hAnsi="Arial" w:cs="Arial"/>
          <w:bCs/>
        </w:rPr>
        <w:t xml:space="preserve">CUTL support of lecturers, and many lecturers’ perception of their main function in HE as researchers.  </w:t>
      </w:r>
    </w:p>
    <w:p w:rsidR="00CD383E" w:rsidRDefault="00CD383E" w:rsidP="00CD383E">
      <w:pPr>
        <w:spacing w:after="0" w:line="360" w:lineRule="auto"/>
        <w:rPr>
          <w:rFonts w:ascii="Arial" w:hAnsi="Arial" w:cs="Arial"/>
          <w:b/>
        </w:rPr>
      </w:pPr>
    </w:p>
    <w:p w:rsidR="00A935A4" w:rsidRDefault="00A935A4" w:rsidP="00A62442">
      <w:pPr>
        <w:pStyle w:val="Heading3"/>
        <w:rPr>
          <w:rFonts w:ascii="Arial" w:hAnsi="Arial" w:cs="Arial"/>
        </w:rPr>
      </w:pPr>
    </w:p>
    <w:p w:rsidR="00A935A4" w:rsidRPr="00A935A4" w:rsidRDefault="00A935A4" w:rsidP="00A935A4"/>
    <w:p w:rsidR="00CD383E" w:rsidRPr="00BF7E59" w:rsidRDefault="00CD383E" w:rsidP="00A62442">
      <w:pPr>
        <w:pStyle w:val="Heading3"/>
        <w:rPr>
          <w:rFonts w:ascii="Arial" w:hAnsi="Arial" w:cs="Arial"/>
        </w:rPr>
      </w:pPr>
      <w:bookmarkStart w:id="284" w:name="_Toc1031866"/>
      <w:r w:rsidRPr="00BF7E59">
        <w:rPr>
          <w:rFonts w:ascii="Arial" w:hAnsi="Arial" w:cs="Arial"/>
        </w:rPr>
        <w:lastRenderedPageBreak/>
        <w:t>6.3.2. Historical Influences Impacting Lecturers’ Pedagogy and Practice</w:t>
      </w:r>
      <w:bookmarkEnd w:id="284"/>
    </w:p>
    <w:p w:rsidR="00A935A4" w:rsidRDefault="00A935A4" w:rsidP="00CD383E">
      <w:pPr>
        <w:spacing w:after="0" w:line="360" w:lineRule="auto"/>
        <w:rPr>
          <w:rFonts w:ascii="Arial" w:hAnsi="Arial" w:cs="Arial"/>
        </w:rPr>
      </w:pPr>
    </w:p>
    <w:p w:rsidR="00A935A4" w:rsidRDefault="00A935A4" w:rsidP="00CD383E">
      <w:pPr>
        <w:spacing w:after="0" w:line="360" w:lineRule="auto"/>
        <w:rPr>
          <w:rFonts w:ascii="Arial" w:hAnsi="Arial" w:cs="Arial"/>
        </w:rPr>
      </w:pPr>
    </w:p>
    <w:p w:rsidR="00A80001" w:rsidRDefault="00CD383E" w:rsidP="00CD383E">
      <w:pPr>
        <w:spacing w:after="0" w:line="360" w:lineRule="auto"/>
        <w:rPr>
          <w:rFonts w:ascii="Arial" w:hAnsi="Arial" w:cs="Arial"/>
        </w:rPr>
      </w:pPr>
      <w:r>
        <w:rPr>
          <w:rFonts w:ascii="Arial" w:hAnsi="Arial" w:cs="Arial"/>
        </w:rPr>
        <w:t>As was mentioned in Chapter 2, local HE development and implementation, underpinned by Euro</w:t>
      </w:r>
      <w:r w:rsidRPr="00251AB4">
        <w:rPr>
          <w:rFonts w:ascii="Arial" w:hAnsi="Arial" w:cs="Arial"/>
        </w:rPr>
        <w:t>–</w:t>
      </w:r>
      <w:r>
        <w:rPr>
          <w:rFonts w:ascii="Arial" w:hAnsi="Arial" w:cs="Arial"/>
        </w:rPr>
        <w:t>centric education practice were located in a colonia</w:t>
      </w:r>
      <w:r w:rsidR="004C6830">
        <w:rPr>
          <w:rFonts w:ascii="Arial" w:hAnsi="Arial" w:cs="Arial"/>
        </w:rPr>
        <w:t xml:space="preserve">l/postcolonial context (Scott, </w:t>
      </w:r>
      <w:r>
        <w:rPr>
          <w:rFonts w:ascii="Arial" w:hAnsi="Arial" w:cs="Arial"/>
        </w:rPr>
        <w:t xml:space="preserve">2006; Campbell, 1997).  Local HE, consequently, promulgated traditional </w:t>
      </w:r>
      <w:r w:rsidRPr="00762D60">
        <w:rPr>
          <w:rFonts w:ascii="Arial" w:hAnsi="Arial" w:cs="Arial"/>
          <w:i/>
        </w:rPr>
        <w:t>elite</w:t>
      </w:r>
      <w:r w:rsidR="004C6830">
        <w:rPr>
          <w:rFonts w:ascii="Arial" w:hAnsi="Arial" w:cs="Arial"/>
        </w:rPr>
        <w:t xml:space="preserve"> practices (Campbell, </w:t>
      </w:r>
      <w:r>
        <w:rPr>
          <w:rFonts w:ascii="Arial" w:hAnsi="Arial" w:cs="Arial"/>
        </w:rPr>
        <w:t>1997).  Lecturers’ identity, self</w:t>
      </w:r>
      <w:r w:rsidRPr="00251AB4">
        <w:rPr>
          <w:rFonts w:ascii="Arial" w:hAnsi="Arial" w:cs="Arial"/>
        </w:rPr>
        <w:t>–</w:t>
      </w:r>
      <w:r>
        <w:rPr>
          <w:rFonts w:ascii="Arial" w:hAnsi="Arial" w:cs="Arial"/>
        </w:rPr>
        <w:t>concept and classroom practice, were as a consequence, influenced by Euro</w:t>
      </w:r>
      <w:r w:rsidRPr="00251AB4">
        <w:rPr>
          <w:rFonts w:ascii="Arial" w:hAnsi="Arial" w:cs="Arial"/>
        </w:rPr>
        <w:t>–</w:t>
      </w:r>
      <w:r>
        <w:rPr>
          <w:rFonts w:ascii="Arial" w:hAnsi="Arial" w:cs="Arial"/>
        </w:rPr>
        <w:t xml:space="preserve">centric, traditionalist, </w:t>
      </w:r>
      <w:r w:rsidRPr="009B28F3">
        <w:rPr>
          <w:rFonts w:ascii="Arial" w:hAnsi="Arial" w:cs="Arial"/>
          <w:i/>
        </w:rPr>
        <w:t>elitist</w:t>
      </w:r>
      <w:r>
        <w:rPr>
          <w:rFonts w:ascii="Arial" w:hAnsi="Arial" w:cs="Arial"/>
        </w:rPr>
        <w:t xml:space="preserve"> modes of thought and practices (</w:t>
      </w:r>
      <w:r w:rsidR="00CE451B">
        <w:rPr>
          <w:rFonts w:ascii="Arial" w:hAnsi="Arial" w:cs="Arial"/>
        </w:rPr>
        <w:t xml:space="preserve">Entwistle </w:t>
      </w:r>
      <w:r w:rsidR="00CE451B" w:rsidRPr="00CE451B">
        <w:rPr>
          <w:rFonts w:ascii="Arial" w:hAnsi="Arial" w:cs="Arial"/>
          <w:i/>
        </w:rPr>
        <w:t>et al</w:t>
      </w:r>
      <w:r w:rsidR="00CE451B">
        <w:rPr>
          <w:rFonts w:ascii="Arial" w:hAnsi="Arial" w:cs="Arial"/>
        </w:rPr>
        <w:t xml:space="preserve">., 2001; </w:t>
      </w:r>
      <w:r w:rsidRPr="006C4AB5">
        <w:rPr>
          <w:rFonts w:ascii="Arial" w:hAnsi="Arial" w:cs="Arial"/>
          <w:bCs/>
          <w:lang w:val="en-TT"/>
        </w:rPr>
        <w:t>Gee, 2001</w:t>
      </w:r>
      <w:r w:rsidR="004C6830">
        <w:rPr>
          <w:rFonts w:ascii="Arial" w:hAnsi="Arial" w:cs="Arial"/>
          <w:bCs/>
          <w:lang w:val="en-TT"/>
        </w:rPr>
        <w:t xml:space="preserve">; Gioia, </w:t>
      </w:r>
      <w:r>
        <w:rPr>
          <w:rFonts w:ascii="Arial" w:hAnsi="Arial" w:cs="Arial"/>
          <w:bCs/>
          <w:lang w:val="en-TT"/>
        </w:rPr>
        <w:t xml:space="preserve">1998; </w:t>
      </w:r>
      <w:r w:rsidR="00CE451B">
        <w:rPr>
          <w:rFonts w:ascii="Arial" w:hAnsi="Arial" w:cs="Arial"/>
        </w:rPr>
        <w:t>Rogers, 1969</w:t>
      </w:r>
      <w:r>
        <w:rPr>
          <w:rFonts w:ascii="Arial" w:hAnsi="Arial" w:cs="Arial"/>
        </w:rPr>
        <w:t>).  Haggis, like Biggs asserted that</w:t>
      </w:r>
      <w:r w:rsidRPr="000E1C86">
        <w:rPr>
          <w:rFonts w:ascii="Arial" w:hAnsi="Arial" w:cs="Arial"/>
        </w:rPr>
        <w:t xml:space="preserve"> </w:t>
      </w:r>
      <w:r>
        <w:rPr>
          <w:rFonts w:ascii="Arial" w:hAnsi="Arial" w:cs="Arial"/>
        </w:rPr>
        <w:t xml:space="preserve">modern </w:t>
      </w:r>
      <w:r w:rsidRPr="009F609B">
        <w:rPr>
          <w:rFonts w:ascii="Arial" w:hAnsi="Arial" w:cs="Arial"/>
        </w:rPr>
        <w:t>university classrooms</w:t>
      </w:r>
      <w:r>
        <w:rPr>
          <w:rFonts w:ascii="Arial" w:hAnsi="Arial" w:cs="Arial"/>
        </w:rPr>
        <w:t xml:space="preserve"> were</w:t>
      </w:r>
      <w:r w:rsidRPr="009F609B">
        <w:rPr>
          <w:rFonts w:ascii="Arial" w:hAnsi="Arial" w:cs="Arial"/>
        </w:rPr>
        <w:t xml:space="preserve"> occupied by </w:t>
      </w:r>
      <w:r w:rsidRPr="009F609B">
        <w:rPr>
          <w:rFonts w:ascii="Arial" w:hAnsi="Arial" w:cs="Arial"/>
          <w:lang w:val="en-TT"/>
        </w:rPr>
        <w:t>‘mature’, ‘disadvantaged’, ‘non</w:t>
      </w:r>
      <w:r w:rsidRPr="00251AB4">
        <w:rPr>
          <w:rFonts w:ascii="Arial" w:hAnsi="Arial" w:cs="Arial"/>
        </w:rPr>
        <w:t>–</w:t>
      </w:r>
      <w:r>
        <w:rPr>
          <w:rFonts w:ascii="Arial" w:hAnsi="Arial" w:cs="Arial"/>
          <w:lang w:val="en-TT"/>
        </w:rPr>
        <w:t xml:space="preserve">traditional’ and </w:t>
      </w:r>
      <w:r w:rsidRPr="009F609B">
        <w:t xml:space="preserve"> </w:t>
      </w:r>
      <w:r w:rsidRPr="009F609B">
        <w:rPr>
          <w:rFonts w:ascii="Arial" w:hAnsi="Arial" w:cs="Arial"/>
          <w:lang w:val="en-TT"/>
        </w:rPr>
        <w:t>‘overseas’ students</w:t>
      </w:r>
      <w:r>
        <w:rPr>
          <w:rFonts w:ascii="Arial" w:hAnsi="Arial" w:cs="Arial"/>
        </w:rPr>
        <w:t xml:space="preserve">, who in many </w:t>
      </w:r>
      <w:r w:rsidRPr="009F609B">
        <w:rPr>
          <w:rFonts w:ascii="Arial" w:hAnsi="Arial" w:cs="Arial"/>
        </w:rPr>
        <w:t xml:space="preserve">instances </w:t>
      </w:r>
      <w:r>
        <w:rPr>
          <w:rFonts w:ascii="Arial" w:hAnsi="Arial" w:cs="Arial"/>
        </w:rPr>
        <w:t xml:space="preserve">were </w:t>
      </w:r>
      <w:r w:rsidRPr="009F609B">
        <w:rPr>
          <w:rFonts w:ascii="Arial" w:hAnsi="Arial" w:cs="Arial"/>
        </w:rPr>
        <w:t>working</w:t>
      </w:r>
      <w:r>
        <w:rPr>
          <w:rFonts w:ascii="Arial" w:hAnsi="Arial" w:cs="Arial"/>
        </w:rPr>
        <w:t xml:space="preserve"> </w:t>
      </w:r>
      <w:r>
        <w:rPr>
          <w:rFonts w:ascii="Arial" w:hAnsi="Arial" w:cs="Arial"/>
          <w:lang w:val="en-TT"/>
        </w:rPr>
        <w:t>(</w:t>
      </w:r>
      <w:r>
        <w:rPr>
          <w:rFonts w:ascii="Arial" w:hAnsi="Arial" w:cs="Arial"/>
        </w:rPr>
        <w:t xml:space="preserve">Biggs, 2012; </w:t>
      </w:r>
      <w:r w:rsidR="00371E3D">
        <w:rPr>
          <w:rFonts w:ascii="Arial" w:hAnsi="Arial" w:cs="Arial"/>
          <w:lang w:val="en-TT"/>
        </w:rPr>
        <w:t xml:space="preserve">Haggis, </w:t>
      </w:r>
      <w:r w:rsidRPr="009F609B">
        <w:rPr>
          <w:rFonts w:ascii="Arial" w:hAnsi="Arial" w:cs="Arial"/>
          <w:lang w:val="en-TT"/>
        </w:rPr>
        <w:t>2006</w:t>
      </w:r>
      <w:r>
        <w:rPr>
          <w:rFonts w:ascii="Arial" w:hAnsi="Arial" w:cs="Arial"/>
          <w:lang w:val="en-TT"/>
        </w:rPr>
        <w:t>)</w:t>
      </w:r>
      <w:r>
        <w:rPr>
          <w:rFonts w:ascii="Arial" w:hAnsi="Arial" w:cs="Arial"/>
        </w:rPr>
        <w:t xml:space="preserve">.  </w:t>
      </w:r>
    </w:p>
    <w:p w:rsidR="00A80001" w:rsidRDefault="00A80001" w:rsidP="00CD383E">
      <w:pPr>
        <w:spacing w:after="0" w:line="360" w:lineRule="auto"/>
        <w:rPr>
          <w:rFonts w:ascii="Arial" w:hAnsi="Arial" w:cs="Arial"/>
        </w:rPr>
      </w:pPr>
    </w:p>
    <w:p w:rsidR="00A80001" w:rsidRDefault="00A80001"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Current students</w:t>
      </w:r>
      <w:r w:rsidRPr="009F609B">
        <w:rPr>
          <w:rFonts w:ascii="Arial" w:hAnsi="Arial" w:cs="Arial"/>
        </w:rPr>
        <w:t xml:space="preserve"> have a different outlook </w:t>
      </w:r>
      <w:r>
        <w:rPr>
          <w:rFonts w:ascii="Arial" w:hAnsi="Arial" w:cs="Arial"/>
        </w:rPr>
        <w:t>regarding</w:t>
      </w:r>
      <w:r w:rsidRPr="009F609B">
        <w:rPr>
          <w:rFonts w:ascii="Arial" w:hAnsi="Arial" w:cs="Arial"/>
        </w:rPr>
        <w:t xml:space="preserve"> </w:t>
      </w:r>
      <w:proofErr w:type="gramStart"/>
      <w:r w:rsidRPr="009F609B">
        <w:rPr>
          <w:rFonts w:ascii="Arial" w:hAnsi="Arial" w:cs="Arial"/>
        </w:rPr>
        <w:t>HE</w:t>
      </w:r>
      <w:proofErr w:type="gramEnd"/>
      <w:r w:rsidR="004C6830">
        <w:rPr>
          <w:rFonts w:ascii="Arial" w:hAnsi="Arial" w:cs="Arial"/>
        </w:rPr>
        <w:t xml:space="preserve"> (Biggs, </w:t>
      </w:r>
      <w:r>
        <w:rPr>
          <w:rFonts w:ascii="Arial" w:hAnsi="Arial" w:cs="Arial"/>
        </w:rPr>
        <w:t xml:space="preserve">2012).  These students, </w:t>
      </w:r>
      <w:r w:rsidRPr="009F609B">
        <w:rPr>
          <w:rFonts w:ascii="Arial" w:hAnsi="Arial" w:cs="Arial"/>
        </w:rPr>
        <w:t>unlike traditional academic students</w:t>
      </w:r>
      <w:r>
        <w:rPr>
          <w:rFonts w:ascii="Arial" w:hAnsi="Arial" w:cs="Arial"/>
        </w:rPr>
        <w:t>, require different types of teaching/learning engagement beyond t</w:t>
      </w:r>
      <w:r w:rsidR="004C6830">
        <w:rPr>
          <w:rFonts w:ascii="Arial" w:hAnsi="Arial" w:cs="Arial"/>
        </w:rPr>
        <w:t xml:space="preserve">he traditional lecture (Biggs, </w:t>
      </w:r>
      <w:r>
        <w:rPr>
          <w:rFonts w:ascii="Arial" w:hAnsi="Arial" w:cs="Arial"/>
        </w:rPr>
        <w:t xml:space="preserve">2012).  Traditionalist instructional and transmission teaching methodologies </w:t>
      </w:r>
      <w:proofErr w:type="gramStart"/>
      <w:r>
        <w:rPr>
          <w:rFonts w:ascii="Arial" w:hAnsi="Arial" w:cs="Arial"/>
        </w:rPr>
        <w:t>alone,</w:t>
      </w:r>
      <w:proofErr w:type="gramEnd"/>
      <w:r>
        <w:rPr>
          <w:rFonts w:ascii="Arial" w:hAnsi="Arial" w:cs="Arial"/>
        </w:rPr>
        <w:t xml:space="preserve"> will not suffice in today’s HE classrooms (</w:t>
      </w:r>
      <w:r w:rsidRPr="000C043A">
        <w:rPr>
          <w:rFonts w:ascii="Arial" w:hAnsi="Arial" w:cs="Arial"/>
        </w:rPr>
        <w:t xml:space="preserve">Garbett </w:t>
      </w:r>
      <w:r w:rsidR="004C6830">
        <w:rPr>
          <w:rFonts w:ascii="Arial" w:hAnsi="Arial" w:cs="Arial"/>
        </w:rPr>
        <w:t xml:space="preserve">and Ovens, </w:t>
      </w:r>
      <w:r w:rsidRPr="00614AFA">
        <w:rPr>
          <w:rFonts w:ascii="Arial" w:hAnsi="Arial" w:cs="Arial"/>
        </w:rPr>
        <w:t>2012;</w:t>
      </w:r>
      <w:r>
        <w:rPr>
          <w:rFonts w:ascii="Times New Roman" w:hAnsi="Times New Roman" w:cs="Times New Roman"/>
          <w:sz w:val="24"/>
          <w:szCs w:val="24"/>
        </w:rPr>
        <w:t xml:space="preserve"> </w:t>
      </w:r>
      <w:r w:rsidR="004C6830">
        <w:rPr>
          <w:rFonts w:ascii="Arial" w:hAnsi="Arial" w:cs="Arial"/>
        </w:rPr>
        <w:t xml:space="preserve">Rodriguez, </w:t>
      </w:r>
      <w:r w:rsidRPr="00B3740D">
        <w:rPr>
          <w:rFonts w:ascii="Arial" w:hAnsi="Arial" w:cs="Arial"/>
        </w:rPr>
        <w:t>2008</w:t>
      </w:r>
      <w:r w:rsidR="00CE451B">
        <w:rPr>
          <w:rFonts w:ascii="Arial" w:hAnsi="Arial" w:cs="Arial"/>
        </w:rPr>
        <w:t>; Barr and Tagg, 1995</w:t>
      </w:r>
      <w:r w:rsidR="004C6830">
        <w:rPr>
          <w:rFonts w:ascii="Arial" w:hAnsi="Arial" w:cs="Arial"/>
        </w:rPr>
        <w:t xml:space="preserve">; Fox, </w:t>
      </w:r>
      <w:r>
        <w:rPr>
          <w:rFonts w:ascii="Arial" w:hAnsi="Arial" w:cs="Arial"/>
        </w:rPr>
        <w:t>1983).  A requirement exists for ZHC lecturers to utilise more constructivist, transformational, student</w:t>
      </w:r>
      <w:r w:rsidRPr="00251AB4">
        <w:rPr>
          <w:rFonts w:ascii="Arial" w:hAnsi="Arial" w:cs="Arial"/>
        </w:rPr>
        <w:t>–</w:t>
      </w:r>
      <w:r>
        <w:rPr>
          <w:rFonts w:ascii="Arial" w:hAnsi="Arial" w:cs="Arial"/>
        </w:rPr>
        <w:t>focused/learning</w:t>
      </w:r>
      <w:r w:rsidRPr="00251AB4">
        <w:rPr>
          <w:rFonts w:ascii="Arial" w:hAnsi="Arial" w:cs="Arial"/>
        </w:rPr>
        <w:t>–</w:t>
      </w:r>
      <w:r>
        <w:rPr>
          <w:rFonts w:ascii="Arial" w:hAnsi="Arial" w:cs="Arial"/>
        </w:rPr>
        <w:t>oriented pedagog</w:t>
      </w:r>
      <w:r w:rsidR="004C6830">
        <w:rPr>
          <w:rFonts w:ascii="Arial" w:hAnsi="Arial" w:cs="Arial"/>
        </w:rPr>
        <w:t xml:space="preserve">y in classroom sessions (Hart, 2001; Mezirow, </w:t>
      </w:r>
      <w:r>
        <w:rPr>
          <w:rFonts w:ascii="Arial" w:hAnsi="Arial" w:cs="Arial"/>
        </w:rPr>
        <w:t>1996, 1994, 1991;</w:t>
      </w:r>
      <w:r w:rsidRPr="008272A6">
        <w:rPr>
          <w:rFonts w:ascii="Arial" w:hAnsi="Arial" w:cs="Arial"/>
        </w:rPr>
        <w:t xml:space="preserve"> </w:t>
      </w:r>
      <w:r w:rsidR="004C6830">
        <w:rPr>
          <w:rFonts w:ascii="Arial" w:hAnsi="Arial" w:cs="Arial"/>
        </w:rPr>
        <w:t xml:space="preserve">Hargreaves, </w:t>
      </w:r>
      <w:r>
        <w:rPr>
          <w:rFonts w:ascii="Arial" w:hAnsi="Arial" w:cs="Arial"/>
        </w:rPr>
        <w:t>1994).</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Pr="00EF4440" w:rsidRDefault="00CD383E" w:rsidP="00CD383E">
      <w:pPr>
        <w:spacing w:after="0" w:line="360" w:lineRule="auto"/>
        <w:rPr>
          <w:rFonts w:ascii="Arial" w:hAnsi="Arial" w:cs="Arial"/>
          <w:color w:val="231F20"/>
        </w:rPr>
      </w:pPr>
      <w:r w:rsidRPr="001A5392">
        <w:rPr>
          <w:rFonts w:ascii="Arial" w:hAnsi="Arial" w:cs="Arial"/>
        </w:rPr>
        <w:t xml:space="preserve">Buttressed by theories of human </w:t>
      </w:r>
      <w:r>
        <w:rPr>
          <w:rFonts w:ascii="Arial" w:hAnsi="Arial" w:cs="Arial"/>
        </w:rPr>
        <w:t xml:space="preserve">capital development and modernisation, </w:t>
      </w:r>
      <w:r w:rsidRPr="001A5392">
        <w:rPr>
          <w:rFonts w:ascii="Arial" w:hAnsi="Arial" w:cs="Arial"/>
        </w:rPr>
        <w:t>a country’s socio</w:t>
      </w:r>
      <w:r w:rsidRPr="00251AB4">
        <w:rPr>
          <w:rFonts w:ascii="Arial" w:hAnsi="Arial" w:cs="Arial"/>
        </w:rPr>
        <w:t>–</w:t>
      </w:r>
      <w:r>
        <w:rPr>
          <w:rFonts w:ascii="Arial" w:hAnsi="Arial" w:cs="Arial"/>
        </w:rPr>
        <w:t>economic development was based on</w:t>
      </w:r>
      <w:r w:rsidRPr="001A5392">
        <w:rPr>
          <w:rFonts w:ascii="Arial" w:hAnsi="Arial" w:cs="Arial"/>
        </w:rPr>
        <w:t xml:space="preserve"> investment in </w:t>
      </w:r>
      <w:r>
        <w:rPr>
          <w:rFonts w:ascii="Arial" w:hAnsi="Arial" w:cs="Arial"/>
        </w:rPr>
        <w:t xml:space="preserve">its </w:t>
      </w:r>
      <w:r w:rsidRPr="001A5392">
        <w:rPr>
          <w:rFonts w:ascii="Arial" w:hAnsi="Arial" w:cs="Arial"/>
        </w:rPr>
        <w:t xml:space="preserve">human </w:t>
      </w:r>
      <w:r>
        <w:rPr>
          <w:rFonts w:ascii="Arial" w:hAnsi="Arial" w:cs="Arial"/>
        </w:rPr>
        <w:t>resources</w:t>
      </w:r>
      <w:r w:rsidRPr="001A5392">
        <w:rPr>
          <w:rFonts w:ascii="Arial" w:hAnsi="Arial" w:cs="Arial"/>
        </w:rPr>
        <w:t xml:space="preserve"> </w:t>
      </w:r>
      <w:r>
        <w:rPr>
          <w:rFonts w:ascii="Arial" w:hAnsi="Arial" w:cs="Arial"/>
        </w:rPr>
        <w:t>(Becker, 199</w:t>
      </w:r>
      <w:r w:rsidRPr="001A5392">
        <w:rPr>
          <w:rFonts w:ascii="Arial" w:hAnsi="Arial" w:cs="Arial"/>
        </w:rPr>
        <w:t>4</w:t>
      </w:r>
      <w:r>
        <w:rPr>
          <w:rFonts w:ascii="Arial" w:hAnsi="Arial" w:cs="Arial"/>
        </w:rPr>
        <w:t>/1964; Fagerlind and Saha, 1989</w:t>
      </w:r>
      <w:r w:rsidRPr="001A5392">
        <w:rPr>
          <w:rFonts w:ascii="Arial" w:hAnsi="Arial" w:cs="Arial"/>
        </w:rPr>
        <w:t>; Denison, 1979, 1967; Inkeles an</w:t>
      </w:r>
      <w:r>
        <w:rPr>
          <w:rFonts w:ascii="Arial" w:hAnsi="Arial" w:cs="Arial"/>
        </w:rPr>
        <w:t>d Smith</w:t>
      </w:r>
      <w:r w:rsidR="004C6830">
        <w:rPr>
          <w:rFonts w:ascii="Arial" w:hAnsi="Arial" w:cs="Arial"/>
        </w:rPr>
        <w:t>,</w:t>
      </w:r>
      <w:r>
        <w:rPr>
          <w:rFonts w:ascii="Arial" w:hAnsi="Arial" w:cs="Arial"/>
        </w:rPr>
        <w:t xml:space="preserve"> 1974). </w:t>
      </w:r>
      <w:r>
        <w:rPr>
          <w:rFonts w:ascii="Arial" w:hAnsi="Arial" w:cs="Arial"/>
          <w:color w:val="231F20"/>
        </w:rPr>
        <w:t xml:space="preserve"> </w:t>
      </w:r>
      <w:r w:rsidRPr="007923E4">
        <w:rPr>
          <w:rFonts w:ascii="Arial" w:hAnsi="Arial" w:cs="Arial"/>
          <w:color w:val="231F20"/>
        </w:rPr>
        <w:t>HE</w:t>
      </w:r>
      <w:r>
        <w:rPr>
          <w:rFonts w:ascii="Arial" w:hAnsi="Arial" w:cs="Arial"/>
          <w:color w:val="231F20"/>
        </w:rPr>
        <w:t xml:space="preserve"> was</w:t>
      </w:r>
      <w:r w:rsidRPr="007923E4">
        <w:rPr>
          <w:rFonts w:ascii="Arial" w:hAnsi="Arial" w:cs="Arial"/>
          <w:color w:val="231F20"/>
        </w:rPr>
        <w:t xml:space="preserve"> </w:t>
      </w:r>
      <w:r>
        <w:rPr>
          <w:rFonts w:ascii="Arial" w:hAnsi="Arial" w:cs="Arial"/>
          <w:color w:val="231F20"/>
        </w:rPr>
        <w:t xml:space="preserve">thus </w:t>
      </w:r>
      <w:r w:rsidRPr="007923E4">
        <w:rPr>
          <w:rFonts w:ascii="Arial" w:hAnsi="Arial" w:cs="Arial"/>
          <w:color w:val="231F20"/>
        </w:rPr>
        <w:t>seen as a vehicle for socio/economic transformation of economies</w:t>
      </w:r>
      <w:r>
        <w:rPr>
          <w:rFonts w:ascii="Arial" w:hAnsi="Arial" w:cs="Arial"/>
          <w:color w:val="231F20"/>
        </w:rPr>
        <w:t xml:space="preserve"> and developing human resources,</w:t>
      </w:r>
      <w:r w:rsidRPr="007923E4">
        <w:rPr>
          <w:rFonts w:ascii="Arial" w:hAnsi="Arial" w:cs="Arial"/>
          <w:color w:val="231F20"/>
        </w:rPr>
        <w:t xml:space="preserve"> leading to a country’s development</w:t>
      </w:r>
      <w:r>
        <w:rPr>
          <w:rFonts w:ascii="Arial" w:hAnsi="Arial" w:cs="Arial"/>
          <w:color w:val="231F20"/>
        </w:rPr>
        <w:t xml:space="preserve"> (</w:t>
      </w:r>
      <w:r w:rsidRPr="00205E2B">
        <w:rPr>
          <w:rFonts w:ascii="Arial" w:hAnsi="Arial" w:cs="Arial"/>
        </w:rPr>
        <w:t>Tewarie, 2009</w:t>
      </w:r>
      <w:r>
        <w:rPr>
          <w:rFonts w:ascii="Arial" w:hAnsi="Arial" w:cs="Arial"/>
          <w:color w:val="231F20"/>
        </w:rPr>
        <w:t>).  It is critical for ZHC</w:t>
      </w:r>
      <w:r w:rsidRPr="007923E4">
        <w:rPr>
          <w:rFonts w:ascii="Arial" w:hAnsi="Arial" w:cs="Arial"/>
          <w:color w:val="231F20"/>
        </w:rPr>
        <w:t xml:space="preserve"> </w:t>
      </w:r>
      <w:r>
        <w:rPr>
          <w:rFonts w:ascii="Arial" w:hAnsi="Arial" w:cs="Arial"/>
          <w:color w:val="231F20"/>
        </w:rPr>
        <w:t>lecturers to re</w:t>
      </w:r>
      <w:r w:rsidRPr="00251AB4">
        <w:rPr>
          <w:rFonts w:ascii="Arial" w:hAnsi="Arial" w:cs="Arial"/>
        </w:rPr>
        <w:t>–</w:t>
      </w:r>
      <w:r>
        <w:rPr>
          <w:rFonts w:ascii="Arial" w:hAnsi="Arial" w:cs="Arial"/>
          <w:color w:val="231F20"/>
        </w:rPr>
        <w:t xml:space="preserve">examine their </w:t>
      </w:r>
      <w:r w:rsidRPr="007923E4">
        <w:rPr>
          <w:rFonts w:ascii="Arial" w:hAnsi="Arial" w:cs="Arial"/>
          <w:color w:val="231F20"/>
        </w:rPr>
        <w:t xml:space="preserve">current pedagogical approaches. </w:t>
      </w:r>
      <w:r>
        <w:rPr>
          <w:rFonts w:ascii="Arial" w:hAnsi="Arial" w:cs="Arial"/>
          <w:color w:val="231F20"/>
        </w:rPr>
        <w:t xml:space="preserve"> </w:t>
      </w:r>
      <w:r w:rsidRPr="007923E4">
        <w:rPr>
          <w:rFonts w:ascii="Arial" w:hAnsi="Arial" w:cs="Arial"/>
          <w:color w:val="231F20"/>
        </w:rPr>
        <w:t xml:space="preserve">Such </w:t>
      </w:r>
      <w:r>
        <w:rPr>
          <w:rFonts w:ascii="Arial" w:hAnsi="Arial" w:cs="Arial"/>
          <w:color w:val="231F20"/>
        </w:rPr>
        <w:t>a</w:t>
      </w:r>
      <w:r w:rsidRPr="007923E4">
        <w:rPr>
          <w:rFonts w:ascii="Arial" w:hAnsi="Arial" w:cs="Arial"/>
          <w:color w:val="231F20"/>
        </w:rPr>
        <w:t xml:space="preserve"> require</w:t>
      </w:r>
      <w:r>
        <w:rPr>
          <w:rFonts w:ascii="Arial" w:hAnsi="Arial" w:cs="Arial"/>
          <w:color w:val="231F20"/>
        </w:rPr>
        <w:t xml:space="preserve">ment is necessary </w:t>
      </w:r>
      <w:r w:rsidRPr="007923E4">
        <w:rPr>
          <w:rFonts w:ascii="Arial" w:hAnsi="Arial" w:cs="Arial"/>
          <w:color w:val="231F20"/>
        </w:rPr>
        <w:t>to determine the extent to which</w:t>
      </w:r>
      <w:r>
        <w:rPr>
          <w:rFonts w:ascii="Arial" w:hAnsi="Arial" w:cs="Arial"/>
          <w:color w:val="231F20"/>
        </w:rPr>
        <w:t xml:space="preserve"> lecturers’ pedagogical beliefs negatively impact teaching aligned to </w:t>
      </w:r>
      <w:proofErr w:type="gramStart"/>
      <w:r w:rsidRPr="007923E4">
        <w:rPr>
          <w:rFonts w:ascii="Arial" w:hAnsi="Arial" w:cs="Arial"/>
          <w:color w:val="231F20"/>
        </w:rPr>
        <w:t>learners</w:t>
      </w:r>
      <w:proofErr w:type="gramEnd"/>
      <w:r>
        <w:rPr>
          <w:rFonts w:ascii="Arial" w:hAnsi="Arial" w:cs="Arial"/>
          <w:color w:val="231F20"/>
        </w:rPr>
        <w:t xml:space="preserve"> involvement </w:t>
      </w:r>
      <w:r w:rsidRPr="007923E4">
        <w:rPr>
          <w:rFonts w:ascii="Arial" w:hAnsi="Arial" w:cs="Arial"/>
          <w:color w:val="231F20"/>
        </w:rPr>
        <w:t>in knowledge production and knowledge application (Carnell</w:t>
      </w:r>
      <w:r>
        <w:rPr>
          <w:rFonts w:ascii="Arial" w:hAnsi="Arial" w:cs="Arial"/>
          <w:color w:val="231F20"/>
        </w:rPr>
        <w:t>,</w:t>
      </w:r>
      <w:r w:rsidR="00522E8A">
        <w:rPr>
          <w:rFonts w:ascii="Arial" w:hAnsi="Arial" w:cs="Arial"/>
          <w:color w:val="231F20"/>
        </w:rPr>
        <w:t xml:space="preserve"> </w:t>
      </w:r>
      <w:r w:rsidRPr="007923E4">
        <w:rPr>
          <w:rFonts w:ascii="Arial" w:hAnsi="Arial" w:cs="Arial"/>
          <w:color w:val="231F20"/>
        </w:rPr>
        <w:t xml:space="preserve">2007). </w:t>
      </w:r>
      <w:r>
        <w:rPr>
          <w:rFonts w:ascii="Arial" w:hAnsi="Arial" w:cs="Arial"/>
          <w:color w:val="231F20"/>
        </w:rPr>
        <w:t xml:space="preserve"> Research</w:t>
      </w:r>
      <w:r w:rsidRPr="00251AB4">
        <w:rPr>
          <w:rFonts w:ascii="Arial" w:hAnsi="Arial" w:cs="Arial"/>
        </w:rPr>
        <w:t>–</w:t>
      </w:r>
      <w:r>
        <w:rPr>
          <w:rFonts w:ascii="Arial" w:hAnsi="Arial" w:cs="Arial"/>
        </w:rPr>
        <w:t xml:space="preserve">informed </w:t>
      </w:r>
      <w:r>
        <w:rPr>
          <w:rFonts w:ascii="Arial" w:hAnsi="Arial" w:cs="Arial"/>
          <w:color w:val="231F20"/>
        </w:rPr>
        <w:t>teaching (RIT)</w:t>
      </w:r>
      <w:r w:rsidRPr="007923E4">
        <w:rPr>
          <w:rFonts w:ascii="Arial" w:hAnsi="Arial" w:cs="Arial"/>
          <w:color w:val="231F20"/>
        </w:rPr>
        <w:t xml:space="preserve"> </w:t>
      </w:r>
      <w:r>
        <w:rPr>
          <w:rFonts w:ascii="Arial" w:hAnsi="Arial" w:cs="Arial"/>
          <w:color w:val="231F20"/>
        </w:rPr>
        <w:t xml:space="preserve">is a critical asset in achieving the goals of teaching </w:t>
      </w:r>
      <w:r w:rsidRPr="007923E4">
        <w:rPr>
          <w:rFonts w:ascii="Arial" w:hAnsi="Arial" w:cs="Arial"/>
          <w:color w:val="231F20"/>
        </w:rPr>
        <w:t xml:space="preserve">and </w:t>
      </w:r>
      <w:r>
        <w:rPr>
          <w:rFonts w:ascii="Arial" w:hAnsi="Arial" w:cs="Arial"/>
          <w:color w:val="231F20"/>
        </w:rPr>
        <w:t xml:space="preserve">research, </w:t>
      </w:r>
      <w:r w:rsidRPr="007923E4">
        <w:rPr>
          <w:rFonts w:ascii="Arial" w:hAnsi="Arial" w:cs="Arial"/>
          <w:color w:val="231F20"/>
        </w:rPr>
        <w:t>fundamental to the survival and relevance of the 21</w:t>
      </w:r>
      <w:r w:rsidRPr="007923E4">
        <w:rPr>
          <w:rFonts w:ascii="Arial" w:hAnsi="Arial" w:cs="Arial"/>
          <w:color w:val="231F20"/>
          <w:vertAlign w:val="superscript"/>
        </w:rPr>
        <w:t>st</w:t>
      </w:r>
      <w:r w:rsidRPr="007923E4">
        <w:rPr>
          <w:rFonts w:ascii="Arial" w:hAnsi="Arial" w:cs="Arial"/>
          <w:color w:val="231F20"/>
        </w:rPr>
        <w:t xml:space="preserve"> university (</w:t>
      </w:r>
      <w:r w:rsidRPr="00035B55">
        <w:rPr>
          <w:rFonts w:ascii="Arial" w:hAnsi="Arial" w:cs="Arial"/>
          <w:noProof/>
        </w:rPr>
        <w:t>Griffiths</w:t>
      </w:r>
      <w:r w:rsidRPr="00035B55">
        <w:rPr>
          <w:rFonts w:ascii="Arial" w:hAnsi="Arial" w:cs="Arial"/>
          <w:color w:val="231F20"/>
        </w:rPr>
        <w:t>,</w:t>
      </w:r>
      <w:r w:rsidR="00522E8A">
        <w:rPr>
          <w:rFonts w:ascii="Arial" w:hAnsi="Arial" w:cs="Arial"/>
          <w:color w:val="231F20"/>
        </w:rPr>
        <w:t xml:space="preserve"> </w:t>
      </w:r>
      <w:r>
        <w:rPr>
          <w:rFonts w:ascii="Arial" w:hAnsi="Arial" w:cs="Arial"/>
          <w:color w:val="231F20"/>
        </w:rPr>
        <w:t>2004</w:t>
      </w:r>
      <w:r w:rsidRPr="007923E4">
        <w:rPr>
          <w:rFonts w:ascii="Arial" w:hAnsi="Arial" w:cs="Arial"/>
          <w:color w:val="231F20"/>
        </w:rPr>
        <w:t xml:space="preserve">). </w:t>
      </w:r>
    </w:p>
    <w:p w:rsidR="00CD383E" w:rsidRPr="009E2286" w:rsidRDefault="00CD383E" w:rsidP="00A80001">
      <w:pPr>
        <w:tabs>
          <w:tab w:val="left" w:pos="5235"/>
        </w:tabs>
        <w:spacing w:after="0" w:line="360" w:lineRule="auto"/>
        <w:rPr>
          <w:rFonts w:ascii="Arial" w:hAnsi="Arial" w:cs="Arial"/>
        </w:rPr>
      </w:pPr>
      <w:r>
        <w:rPr>
          <w:rFonts w:ascii="Arial" w:hAnsi="Arial" w:cs="Arial"/>
        </w:rPr>
        <w:lastRenderedPageBreak/>
        <w:t xml:space="preserve">However, the dilemma facing many ZHC lecturers in terms of pedagogic practice, was their emphasis on the traditional </w:t>
      </w:r>
      <w:r>
        <w:rPr>
          <w:rFonts w:ascii="Arial" w:hAnsi="Arial" w:cs="Arial"/>
          <w:i/>
        </w:rPr>
        <w:t xml:space="preserve">elitist </w:t>
      </w:r>
      <w:r>
        <w:rPr>
          <w:rFonts w:ascii="Arial" w:hAnsi="Arial" w:cs="Arial"/>
        </w:rPr>
        <w:t>teaching (lecturing) in a contemporary</w:t>
      </w:r>
      <w:r w:rsidRPr="00B601AD">
        <w:rPr>
          <w:rFonts w:ascii="Arial" w:hAnsi="Arial" w:cs="Arial"/>
          <w:i/>
        </w:rPr>
        <w:t xml:space="preserve"> </w:t>
      </w:r>
      <w:r>
        <w:rPr>
          <w:rFonts w:ascii="Arial" w:hAnsi="Arial" w:cs="Arial"/>
        </w:rPr>
        <w:t xml:space="preserve">HE environment </w:t>
      </w:r>
      <w:r w:rsidR="00522E8A">
        <w:rPr>
          <w:rFonts w:ascii="Arial" w:hAnsi="Arial" w:cs="Arial"/>
        </w:rPr>
        <w:t xml:space="preserve">(Tapscott and Williams, </w:t>
      </w:r>
      <w:r w:rsidRPr="00D17A29">
        <w:rPr>
          <w:rFonts w:ascii="Arial" w:hAnsi="Arial" w:cs="Arial"/>
        </w:rPr>
        <w:t>2010</w:t>
      </w:r>
      <w:r>
        <w:rPr>
          <w:rFonts w:ascii="Arial" w:hAnsi="Arial" w:cs="Arial"/>
        </w:rPr>
        <w:t xml:space="preserve">; </w:t>
      </w:r>
      <w:r w:rsidR="00522E8A">
        <w:rPr>
          <w:rFonts w:ascii="Arial" w:hAnsi="Arial" w:cs="Arial"/>
          <w:noProof/>
        </w:rPr>
        <w:t xml:space="preserve">Wareham, </w:t>
      </w:r>
      <w:r w:rsidRPr="00EC1C6A">
        <w:rPr>
          <w:rFonts w:ascii="Arial" w:hAnsi="Arial" w:cs="Arial"/>
          <w:noProof/>
        </w:rPr>
        <w:t>2002</w:t>
      </w:r>
      <w:r w:rsidRPr="00D17A29">
        <w:rPr>
          <w:rFonts w:ascii="Arial" w:hAnsi="Arial" w:cs="Arial"/>
        </w:rPr>
        <w:t>)</w:t>
      </w:r>
      <w:r>
        <w:rPr>
          <w:rFonts w:ascii="Arial" w:hAnsi="Arial" w:cs="Arial"/>
        </w:rPr>
        <w:t xml:space="preserve"> as was evident from their narratives</w:t>
      </w:r>
      <w:r w:rsidRPr="00D17A29">
        <w:rPr>
          <w:rFonts w:ascii="Arial" w:hAnsi="Arial" w:cs="Arial"/>
        </w:rPr>
        <w:t>.</w:t>
      </w:r>
      <w:r>
        <w:rPr>
          <w:rFonts w:ascii="Arial" w:hAnsi="Arial" w:cs="Arial"/>
        </w:rPr>
        <w:t xml:space="preserve">  The reality is, in fact, a dynamic local expanded HE environment  which is globalised, ‘</w:t>
      </w:r>
      <w:r w:rsidRPr="00B601AD">
        <w:rPr>
          <w:rFonts w:ascii="Arial" w:hAnsi="Arial" w:cs="Arial"/>
          <w:i/>
        </w:rPr>
        <w:t>massified</w:t>
      </w:r>
      <w:r>
        <w:rPr>
          <w:rFonts w:ascii="Arial" w:hAnsi="Arial" w:cs="Arial"/>
        </w:rPr>
        <w:t>,’ and ‘</w:t>
      </w:r>
      <w:r w:rsidRPr="00B601AD">
        <w:rPr>
          <w:rFonts w:ascii="Arial" w:hAnsi="Arial" w:cs="Arial"/>
          <w:i/>
        </w:rPr>
        <w:t>commercialised</w:t>
      </w:r>
      <w:r>
        <w:rPr>
          <w:rFonts w:ascii="Arial" w:hAnsi="Arial" w:cs="Arial"/>
          <w:i/>
        </w:rPr>
        <w:t xml:space="preserve">’ </w:t>
      </w:r>
      <w:r>
        <w:rPr>
          <w:rFonts w:ascii="Arial" w:hAnsi="Arial" w:cs="Arial"/>
        </w:rPr>
        <w:t>(</w:t>
      </w:r>
      <w:r w:rsidR="00522E8A">
        <w:rPr>
          <w:rFonts w:ascii="Arial" w:hAnsi="Arial" w:cs="Arial"/>
          <w:noProof/>
        </w:rPr>
        <w:t xml:space="preserve">Naidoo, </w:t>
      </w:r>
      <w:r w:rsidRPr="009F609B">
        <w:rPr>
          <w:rFonts w:ascii="Arial" w:hAnsi="Arial" w:cs="Arial"/>
          <w:noProof/>
        </w:rPr>
        <w:t>2007,  2003; Knight</w:t>
      </w:r>
      <w:r w:rsidR="00522E8A">
        <w:rPr>
          <w:rFonts w:ascii="Arial" w:hAnsi="Arial" w:cs="Arial"/>
        </w:rPr>
        <w:t xml:space="preserve">, 2003, </w:t>
      </w:r>
      <w:r w:rsidRPr="009F609B">
        <w:rPr>
          <w:rFonts w:ascii="Arial" w:hAnsi="Arial" w:cs="Arial"/>
        </w:rPr>
        <w:t>2002</w:t>
      </w:r>
      <w:r>
        <w:rPr>
          <w:rFonts w:ascii="Arial" w:hAnsi="Arial" w:cs="Arial"/>
        </w:rPr>
        <w:t xml:space="preserve">), where the university was mandated by the region’s governments, based on </w:t>
      </w:r>
      <w:r w:rsidRPr="00205E2B">
        <w:rPr>
          <w:rFonts w:ascii="Arial" w:hAnsi="Arial" w:cs="Arial"/>
        </w:rPr>
        <w:t xml:space="preserve">the Grand Anse declaration </w:t>
      </w:r>
      <w:r>
        <w:rPr>
          <w:rFonts w:ascii="Arial" w:hAnsi="Arial" w:cs="Arial"/>
        </w:rPr>
        <w:t xml:space="preserve"> of 1</w:t>
      </w:r>
      <w:r w:rsidRPr="00205E2B">
        <w:rPr>
          <w:rFonts w:ascii="Arial" w:hAnsi="Arial" w:cs="Arial"/>
        </w:rPr>
        <w:t>989</w:t>
      </w:r>
      <w:r>
        <w:rPr>
          <w:rFonts w:ascii="Arial" w:hAnsi="Arial" w:cs="Arial"/>
        </w:rPr>
        <w:t>,</w:t>
      </w:r>
      <w:r w:rsidRPr="00205E2B">
        <w:rPr>
          <w:rFonts w:ascii="Arial" w:hAnsi="Arial" w:cs="Arial"/>
        </w:rPr>
        <w:t xml:space="preserve"> </w:t>
      </w:r>
      <w:r>
        <w:rPr>
          <w:rFonts w:ascii="Arial" w:hAnsi="Arial" w:cs="Arial"/>
        </w:rPr>
        <w:t xml:space="preserve"> to expand HE access in order to meet the socio</w:t>
      </w:r>
      <w:r w:rsidRPr="00251AB4">
        <w:rPr>
          <w:rFonts w:ascii="Arial" w:hAnsi="Arial" w:cs="Arial"/>
        </w:rPr>
        <w:t>–</w:t>
      </w:r>
      <w:r>
        <w:rPr>
          <w:rFonts w:ascii="Arial" w:hAnsi="Arial" w:cs="Arial"/>
        </w:rPr>
        <w:t xml:space="preserve">economic and human resource requirements for transformation of Caribbean countries economies </w:t>
      </w:r>
      <w:r w:rsidRPr="00205E2B">
        <w:rPr>
          <w:rFonts w:ascii="Arial" w:hAnsi="Arial" w:cs="Arial"/>
        </w:rPr>
        <w:t>(Tewarie, 2009)</w:t>
      </w:r>
      <w:r>
        <w:rPr>
          <w:rFonts w:ascii="Arial" w:hAnsi="Arial" w:cs="Arial"/>
        </w:rPr>
        <w:t>.</w:t>
      </w:r>
      <w:r>
        <w:rPr>
          <w:rFonts w:ascii="Arial" w:hAnsi="Arial" w:cs="Arial"/>
          <w:i/>
        </w:rPr>
        <w:t xml:space="preserve">                                                                                                                                                                                                                                                                                                                                                                                                                                                        </w:t>
      </w:r>
    </w:p>
    <w:p w:rsidR="00CD383E" w:rsidRDefault="00CD383E" w:rsidP="00CD383E">
      <w:pPr>
        <w:spacing w:after="0" w:line="360" w:lineRule="auto"/>
        <w:rPr>
          <w:rFonts w:ascii="Arial" w:hAnsi="Arial" w:cs="Arial"/>
          <w:i/>
        </w:rPr>
      </w:pPr>
    </w:p>
    <w:p w:rsidR="00CD383E" w:rsidRDefault="00CD383E" w:rsidP="00CD383E">
      <w:pPr>
        <w:spacing w:after="0" w:line="360" w:lineRule="auto"/>
        <w:rPr>
          <w:rFonts w:ascii="Arial" w:hAnsi="Arial" w:cs="Arial"/>
          <w:i/>
        </w:rPr>
      </w:pPr>
    </w:p>
    <w:p w:rsidR="00CD383E" w:rsidRPr="00C06DA5" w:rsidRDefault="00CD383E" w:rsidP="00CD383E">
      <w:pPr>
        <w:spacing w:after="0" w:line="360" w:lineRule="auto"/>
        <w:rPr>
          <w:rFonts w:ascii="Arial" w:hAnsi="Arial" w:cs="Arial"/>
        </w:rPr>
      </w:pPr>
      <w:r>
        <w:rPr>
          <w:rFonts w:ascii="Arial" w:hAnsi="Arial" w:cs="Arial"/>
        </w:rPr>
        <w:t xml:space="preserve">The present </w:t>
      </w:r>
      <w:r w:rsidRPr="00762D60">
        <w:rPr>
          <w:rFonts w:ascii="Arial" w:hAnsi="Arial" w:cs="Arial"/>
          <w:i/>
        </w:rPr>
        <w:t>mass</w:t>
      </w:r>
      <w:r>
        <w:rPr>
          <w:rFonts w:ascii="Arial" w:hAnsi="Arial" w:cs="Arial"/>
        </w:rPr>
        <w:t xml:space="preserve"> education context, underpinned by globalisation, has created tensions within the local ZHC environment where teaching continues to be conceptualised as ‘</w:t>
      </w:r>
      <w:r w:rsidRPr="00BF3B80">
        <w:rPr>
          <w:rFonts w:ascii="Arial" w:hAnsi="Arial" w:cs="Arial"/>
          <w:i/>
        </w:rPr>
        <w:t>lecture delivery’</w:t>
      </w:r>
      <w:r>
        <w:rPr>
          <w:rFonts w:ascii="Arial" w:hAnsi="Arial" w:cs="Arial"/>
          <w:i/>
        </w:rPr>
        <w:t xml:space="preserve"> </w:t>
      </w:r>
      <w:r>
        <w:rPr>
          <w:rFonts w:ascii="Arial" w:hAnsi="Arial" w:cs="Arial"/>
        </w:rPr>
        <w:t>(Category A identified above).  This conception, as the research findings indicated, significantly impacted upon ZHC lecturers’ pedagogic/</w:t>
      </w:r>
      <w:r w:rsidRPr="00892388">
        <w:rPr>
          <w:rStyle w:val="Emphasis"/>
          <w:rFonts w:ascii="Arial" w:hAnsi="Arial" w:cs="Arial"/>
        </w:rPr>
        <w:t>andragogic</w:t>
      </w:r>
      <w:r w:rsidRPr="00CF1B33">
        <w:rPr>
          <w:rFonts w:ascii="Arial" w:hAnsi="Arial" w:cs="Arial"/>
        </w:rPr>
        <w:t xml:space="preserve"> </w:t>
      </w:r>
      <w:r>
        <w:rPr>
          <w:rFonts w:ascii="Arial" w:hAnsi="Arial" w:cs="Arial"/>
        </w:rPr>
        <w:t>practice (</w:t>
      </w:r>
      <w:r w:rsidR="00522E8A">
        <w:rPr>
          <w:rFonts w:ascii="Arial" w:hAnsi="Arial" w:cs="Arial"/>
        </w:rPr>
        <w:t xml:space="preserve">Rodriguez, </w:t>
      </w:r>
      <w:r w:rsidRPr="00B3740D">
        <w:rPr>
          <w:rFonts w:ascii="Arial" w:hAnsi="Arial" w:cs="Arial"/>
        </w:rPr>
        <w:t>2008</w:t>
      </w:r>
      <w:r>
        <w:rPr>
          <w:rFonts w:ascii="Arial" w:hAnsi="Arial" w:cs="Arial"/>
        </w:rPr>
        <w:t xml:space="preserve">; </w:t>
      </w:r>
      <w:r w:rsidRPr="00342320">
        <w:rPr>
          <w:rFonts w:ascii="Arial" w:hAnsi="Arial" w:cs="Arial"/>
        </w:rPr>
        <w:t>Knowles</w:t>
      </w:r>
      <w:r w:rsidR="00522E8A">
        <w:rPr>
          <w:rFonts w:ascii="Arial" w:hAnsi="Arial" w:cs="Arial"/>
        </w:rPr>
        <w:t xml:space="preserve">, </w:t>
      </w:r>
      <w:r>
        <w:rPr>
          <w:rFonts w:ascii="Arial" w:hAnsi="Arial" w:cs="Arial"/>
        </w:rPr>
        <w:t xml:space="preserve">1973).  </w:t>
      </w:r>
      <w:r>
        <w:rPr>
          <w:rFonts w:ascii="Arial" w:hAnsi="Arial" w:cs="Arial"/>
          <w:iCs/>
          <w:color w:val="231F20"/>
        </w:rPr>
        <w:t xml:space="preserve">They function as HE </w:t>
      </w:r>
      <w:r w:rsidRPr="00BF16B4">
        <w:rPr>
          <w:rFonts w:ascii="Arial" w:hAnsi="Arial" w:cs="Arial"/>
          <w:iCs/>
          <w:color w:val="231F20"/>
        </w:rPr>
        <w:t>teachers cover</w:t>
      </w:r>
      <w:r>
        <w:rPr>
          <w:rFonts w:ascii="Arial" w:hAnsi="Arial" w:cs="Arial"/>
          <w:iCs/>
          <w:color w:val="231F20"/>
        </w:rPr>
        <w:t>ing</w:t>
      </w:r>
      <w:r w:rsidRPr="00BF16B4">
        <w:rPr>
          <w:rFonts w:ascii="Arial" w:hAnsi="Arial" w:cs="Arial"/>
          <w:iCs/>
          <w:color w:val="231F20"/>
        </w:rPr>
        <w:t xml:space="preserve"> the </w:t>
      </w:r>
      <w:r>
        <w:rPr>
          <w:rFonts w:ascii="Arial" w:hAnsi="Arial" w:cs="Arial"/>
          <w:iCs/>
          <w:color w:val="231F20"/>
        </w:rPr>
        <w:t>discipline, or delivering content</w:t>
      </w:r>
      <w:r w:rsidRPr="00BF16B4">
        <w:rPr>
          <w:rFonts w:ascii="Arial" w:hAnsi="Arial" w:cs="Arial"/>
          <w:iCs/>
          <w:color w:val="231F20"/>
        </w:rPr>
        <w:t xml:space="preserve"> where students </w:t>
      </w:r>
      <w:r>
        <w:rPr>
          <w:rFonts w:ascii="Arial" w:hAnsi="Arial" w:cs="Arial"/>
          <w:iCs/>
          <w:color w:val="231F20"/>
        </w:rPr>
        <w:t>function as</w:t>
      </w:r>
      <w:r w:rsidRPr="00BF16B4">
        <w:rPr>
          <w:rFonts w:ascii="Arial" w:hAnsi="Arial" w:cs="Arial"/>
          <w:iCs/>
          <w:color w:val="231F20"/>
        </w:rPr>
        <w:t xml:space="preserve"> passive receivers of knowledge</w:t>
      </w:r>
      <w:r>
        <w:rPr>
          <w:rFonts w:ascii="Arial" w:hAnsi="Arial" w:cs="Arial"/>
          <w:iCs/>
          <w:color w:val="231F20"/>
        </w:rPr>
        <w:t xml:space="preserve"> (</w:t>
      </w:r>
      <w:r w:rsidRPr="00842F41">
        <w:rPr>
          <w:rFonts w:ascii="Arial" w:hAnsi="Arial" w:cs="Arial"/>
          <w:iCs/>
          <w:color w:val="231F20"/>
        </w:rPr>
        <w:t xml:space="preserve">Rogers </w:t>
      </w:r>
      <w:r w:rsidRPr="00842F41">
        <w:rPr>
          <w:rFonts w:ascii="Arial" w:hAnsi="Arial" w:cs="Arial"/>
          <w:i/>
          <w:iCs/>
          <w:color w:val="231F20"/>
        </w:rPr>
        <w:t>et al.</w:t>
      </w:r>
      <w:r w:rsidR="00522E8A">
        <w:rPr>
          <w:rFonts w:ascii="Arial" w:hAnsi="Arial" w:cs="Arial"/>
          <w:i/>
          <w:iCs/>
          <w:color w:val="231F20"/>
        </w:rPr>
        <w:t xml:space="preserve">, </w:t>
      </w:r>
      <w:r w:rsidRPr="00842F41">
        <w:rPr>
          <w:rFonts w:ascii="Arial" w:hAnsi="Arial" w:cs="Arial"/>
          <w:iCs/>
          <w:color w:val="231F20"/>
        </w:rPr>
        <w:t>2006</w:t>
      </w:r>
      <w:r>
        <w:rPr>
          <w:rFonts w:ascii="Arial" w:hAnsi="Arial" w:cs="Arial"/>
          <w:iCs/>
          <w:color w:val="231F20"/>
        </w:rPr>
        <w:t>)</w:t>
      </w:r>
      <w:r w:rsidRPr="00842F41">
        <w:rPr>
          <w:rFonts w:ascii="Arial" w:hAnsi="Arial" w:cs="Arial"/>
          <w:iCs/>
          <w:color w:val="231F20"/>
        </w:rPr>
        <w:t>.</w:t>
      </w:r>
      <w:r>
        <w:rPr>
          <w:rFonts w:ascii="Arial" w:hAnsi="Arial" w:cs="Arial"/>
          <w:iCs/>
          <w:color w:val="231F20"/>
        </w:rPr>
        <w:t xml:space="preserve">  Transformational l</w:t>
      </w:r>
      <w:r w:rsidRPr="00BF16B4">
        <w:rPr>
          <w:rFonts w:ascii="Arial" w:hAnsi="Arial" w:cs="Arial"/>
          <w:iCs/>
          <w:color w:val="231F20"/>
        </w:rPr>
        <w:t xml:space="preserve">ecturers </w:t>
      </w:r>
      <w:r>
        <w:rPr>
          <w:rFonts w:ascii="Arial" w:hAnsi="Arial" w:cs="Arial"/>
          <w:iCs/>
          <w:color w:val="231F20"/>
        </w:rPr>
        <w:t>are</w:t>
      </w:r>
      <w:r w:rsidRPr="00BF16B4">
        <w:rPr>
          <w:rFonts w:ascii="Arial" w:hAnsi="Arial" w:cs="Arial"/>
          <w:iCs/>
          <w:color w:val="231F20"/>
        </w:rPr>
        <w:t xml:space="preserve"> facilitators, helping learners to und</w:t>
      </w:r>
      <w:r>
        <w:rPr>
          <w:rFonts w:ascii="Arial" w:hAnsi="Arial" w:cs="Arial"/>
          <w:iCs/>
          <w:color w:val="231F20"/>
        </w:rPr>
        <w:t>erstand/acquire content concepts.</w:t>
      </w:r>
      <w:r w:rsidRPr="00BF16B4">
        <w:rPr>
          <w:rFonts w:ascii="Arial" w:hAnsi="Arial" w:cs="Arial"/>
          <w:iCs/>
          <w:color w:val="231F20"/>
        </w:rPr>
        <w:t xml:space="preserve"> </w:t>
      </w:r>
      <w:r>
        <w:rPr>
          <w:rFonts w:ascii="Arial" w:hAnsi="Arial" w:cs="Arial"/>
          <w:iCs/>
          <w:color w:val="231F20"/>
        </w:rPr>
        <w:t xml:space="preserve"> </w:t>
      </w:r>
      <w:r>
        <w:rPr>
          <w:rFonts w:ascii="Arial" w:hAnsi="Arial" w:cs="Arial"/>
          <w:color w:val="231F20"/>
        </w:rPr>
        <w:t>A requirement exists for</w:t>
      </w:r>
      <w:r w:rsidRPr="00120F9C">
        <w:rPr>
          <w:rFonts w:ascii="Arial" w:hAnsi="Arial" w:cs="Arial"/>
          <w:color w:val="231F20"/>
        </w:rPr>
        <w:t xml:space="preserve"> creative, innovative and highly adaptable</w:t>
      </w:r>
      <w:r>
        <w:rPr>
          <w:rFonts w:ascii="Arial" w:hAnsi="Arial" w:cs="Arial"/>
          <w:color w:val="231F20"/>
        </w:rPr>
        <w:t xml:space="preserve"> ZHC</w:t>
      </w:r>
      <w:r w:rsidRPr="00120F9C">
        <w:rPr>
          <w:rFonts w:ascii="Arial" w:hAnsi="Arial" w:cs="Arial"/>
          <w:color w:val="231F20"/>
        </w:rPr>
        <w:t xml:space="preserve"> lecturers who teach for critical reflective thought</w:t>
      </w:r>
      <w:r>
        <w:rPr>
          <w:rFonts w:ascii="Arial" w:hAnsi="Arial" w:cs="Arial"/>
          <w:color w:val="231F20"/>
        </w:rPr>
        <w:t xml:space="preserve"> (</w:t>
      </w:r>
      <w:r>
        <w:rPr>
          <w:rFonts w:ascii="Arial" w:hAnsi="Arial" w:cs="Arial"/>
          <w:noProof/>
        </w:rPr>
        <w:t>S</w:t>
      </w:r>
      <w:r w:rsidR="00522E8A">
        <w:rPr>
          <w:rFonts w:ascii="Arial" w:hAnsi="Arial" w:cs="Arial"/>
          <w:noProof/>
        </w:rPr>
        <w:t xml:space="preserve">mith, </w:t>
      </w:r>
      <w:r w:rsidRPr="00736708">
        <w:rPr>
          <w:rFonts w:ascii="Arial" w:hAnsi="Arial" w:cs="Arial"/>
          <w:noProof/>
        </w:rPr>
        <w:t>2011; Brockbank and McGill,</w:t>
      </w:r>
      <w:r w:rsidR="00522E8A">
        <w:rPr>
          <w:rFonts w:ascii="Arial" w:hAnsi="Arial" w:cs="Arial"/>
          <w:noProof/>
        </w:rPr>
        <w:t xml:space="preserve"> </w:t>
      </w:r>
      <w:r w:rsidRPr="00736708">
        <w:rPr>
          <w:rFonts w:ascii="Arial" w:hAnsi="Arial" w:cs="Arial"/>
          <w:noProof/>
        </w:rPr>
        <w:t>1998</w:t>
      </w:r>
      <w:r>
        <w:rPr>
          <w:noProof/>
        </w:rPr>
        <w:t>)</w:t>
      </w:r>
      <w:r>
        <w:rPr>
          <w:rFonts w:ascii="Arial" w:hAnsi="Arial" w:cs="Arial"/>
          <w:color w:val="231F20"/>
        </w:rPr>
        <w:t>.</w:t>
      </w:r>
      <w:r w:rsidRPr="00120F9C">
        <w:rPr>
          <w:rFonts w:ascii="Arial" w:hAnsi="Arial" w:cs="Arial"/>
          <w:color w:val="231F20"/>
        </w:rPr>
        <w:t xml:space="preserve"> </w:t>
      </w:r>
      <w:r>
        <w:rPr>
          <w:rFonts w:ascii="Arial" w:hAnsi="Arial" w:cs="Arial"/>
          <w:color w:val="231F20"/>
        </w:rPr>
        <w:t xml:space="preserve"> Such pedagogic approaches to HE instruction, however, </w:t>
      </w:r>
      <w:r w:rsidRPr="00120F9C">
        <w:rPr>
          <w:rFonts w:ascii="Arial" w:hAnsi="Arial" w:cs="Arial"/>
          <w:color w:val="231F20"/>
        </w:rPr>
        <w:t xml:space="preserve">require </w:t>
      </w:r>
      <w:r w:rsidRPr="00C06DA5">
        <w:rPr>
          <w:rFonts w:ascii="Arial" w:hAnsi="Arial" w:cs="Arial"/>
          <w:color w:val="231F20"/>
        </w:rPr>
        <w:t>resources</w:t>
      </w:r>
      <w:r>
        <w:rPr>
          <w:rFonts w:ascii="Arial" w:hAnsi="Arial" w:cs="Arial"/>
          <w:color w:val="231F20"/>
        </w:rPr>
        <w:t>,</w:t>
      </w:r>
      <w:r w:rsidRPr="00120F9C">
        <w:rPr>
          <w:rFonts w:ascii="Arial" w:hAnsi="Arial" w:cs="Arial"/>
          <w:color w:val="231F20"/>
        </w:rPr>
        <w:t xml:space="preserve"> planning, </w:t>
      </w:r>
      <w:r w:rsidRPr="00C06DA5">
        <w:rPr>
          <w:rFonts w:ascii="Arial" w:hAnsi="Arial" w:cs="Arial"/>
          <w:color w:val="231F20"/>
        </w:rPr>
        <w:t xml:space="preserve">curricular restructuring </w:t>
      </w:r>
      <w:r>
        <w:rPr>
          <w:rFonts w:ascii="Arial" w:hAnsi="Arial" w:cs="Arial"/>
          <w:color w:val="231F20"/>
        </w:rPr>
        <w:t xml:space="preserve">or </w:t>
      </w:r>
      <w:r w:rsidRPr="00C06DA5">
        <w:rPr>
          <w:rFonts w:ascii="Arial" w:hAnsi="Arial" w:cs="Arial"/>
          <w:color w:val="231F20"/>
        </w:rPr>
        <w:t>changes</w:t>
      </w:r>
      <w:r>
        <w:rPr>
          <w:rFonts w:ascii="Arial" w:hAnsi="Arial" w:cs="Arial"/>
          <w:color w:val="231F20"/>
        </w:rPr>
        <w:t xml:space="preserve">, </w:t>
      </w:r>
      <w:r w:rsidRPr="00120F9C">
        <w:rPr>
          <w:rFonts w:ascii="Arial" w:hAnsi="Arial" w:cs="Arial"/>
          <w:color w:val="231F20"/>
        </w:rPr>
        <w:t>hard work and creativity</w:t>
      </w:r>
      <w:r>
        <w:rPr>
          <w:rFonts w:ascii="Arial" w:hAnsi="Arial" w:cs="Arial"/>
          <w:color w:val="231F20"/>
        </w:rPr>
        <w:t xml:space="preserve"> (</w:t>
      </w:r>
      <w:r w:rsidRPr="00C06DA5">
        <w:rPr>
          <w:rFonts w:ascii="Arial" w:eastAsia="Times New Roman" w:hAnsi="Arial" w:cs="Arial"/>
        </w:rPr>
        <w:t>Mockler</w:t>
      </w:r>
      <w:r>
        <w:rPr>
          <w:rFonts w:ascii="Arial" w:eastAsia="Times New Roman" w:hAnsi="Arial" w:cs="Arial"/>
        </w:rPr>
        <w:t xml:space="preserve">, </w:t>
      </w:r>
      <w:r w:rsidRPr="00C06DA5">
        <w:rPr>
          <w:rFonts w:ascii="Arial" w:eastAsia="Times New Roman" w:hAnsi="Arial" w:cs="Arial"/>
        </w:rPr>
        <w:t>2005)</w:t>
      </w:r>
      <w:r w:rsidRPr="00C06DA5">
        <w:rPr>
          <w:rFonts w:ascii="Arial" w:hAnsi="Arial" w:cs="Arial"/>
          <w:color w:val="231F20"/>
        </w:rPr>
        <w:t>.</w:t>
      </w:r>
    </w:p>
    <w:p w:rsidR="00A80001" w:rsidRDefault="00A80001" w:rsidP="00A62442">
      <w:pPr>
        <w:pStyle w:val="Heading2"/>
        <w:rPr>
          <w:rFonts w:ascii="Arial" w:hAnsi="Arial" w:cs="Arial"/>
          <w:bCs w:val="0"/>
          <w:i/>
          <w:sz w:val="28"/>
          <w:szCs w:val="28"/>
        </w:rPr>
      </w:pPr>
    </w:p>
    <w:p w:rsidR="00CD383E" w:rsidRPr="00BF7E59" w:rsidRDefault="00CD383E" w:rsidP="00A62442">
      <w:pPr>
        <w:pStyle w:val="Heading2"/>
        <w:rPr>
          <w:rFonts w:ascii="Arial" w:hAnsi="Arial" w:cs="Arial"/>
          <w:i/>
          <w:sz w:val="28"/>
          <w:szCs w:val="28"/>
        </w:rPr>
      </w:pPr>
      <w:bookmarkStart w:id="285" w:name="_Toc1031867"/>
      <w:r w:rsidRPr="00BF7E59">
        <w:rPr>
          <w:rFonts w:ascii="Arial" w:hAnsi="Arial" w:cs="Arial"/>
          <w:bCs w:val="0"/>
          <w:i/>
          <w:sz w:val="28"/>
          <w:szCs w:val="28"/>
        </w:rPr>
        <w:t>6.4. Discussion of Ideas related to Research Question Three</w:t>
      </w:r>
      <w:bookmarkEnd w:id="285"/>
      <w:r w:rsidRPr="00BF7E59">
        <w:rPr>
          <w:rFonts w:ascii="Arial" w:hAnsi="Arial" w:cs="Arial"/>
          <w:bCs w:val="0"/>
          <w:i/>
          <w:sz w:val="28"/>
          <w:szCs w:val="28"/>
        </w:rPr>
        <w:t xml:space="preserve"> </w:t>
      </w:r>
    </w:p>
    <w:p w:rsidR="00CD383E" w:rsidRDefault="00CD383E" w:rsidP="00CD383E">
      <w:pPr>
        <w:spacing w:after="0" w:line="360" w:lineRule="auto"/>
        <w:rPr>
          <w:rFonts w:ascii="Arial" w:hAnsi="Arial" w:cs="Arial"/>
        </w:rPr>
      </w:pPr>
    </w:p>
    <w:p w:rsidR="00A80001" w:rsidRDefault="00A80001" w:rsidP="00CD383E">
      <w:pPr>
        <w:spacing w:after="0" w:line="360" w:lineRule="auto"/>
        <w:rPr>
          <w:rFonts w:ascii="Arial" w:hAnsi="Arial" w:cs="Arial"/>
          <w:i/>
        </w:rPr>
      </w:pPr>
    </w:p>
    <w:p w:rsidR="001712FC" w:rsidRPr="001712FC" w:rsidRDefault="001712FC" w:rsidP="001712FC">
      <w:pPr>
        <w:spacing w:after="0" w:line="360" w:lineRule="auto"/>
        <w:rPr>
          <w:rFonts w:ascii="Arial" w:hAnsi="Arial" w:cs="Arial"/>
          <w:i/>
        </w:rPr>
      </w:pPr>
      <w:r w:rsidRPr="001712FC">
        <w:rPr>
          <w:rFonts w:ascii="Arial" w:hAnsi="Arial" w:cs="Arial"/>
          <w:i/>
        </w:rPr>
        <w:t>What do some MUZUC lecturers perceive as their roles and functions in a globalised HE environment?</w:t>
      </w:r>
    </w:p>
    <w:p w:rsidR="00CD383E" w:rsidRPr="00F01A94" w:rsidRDefault="00CD383E" w:rsidP="00CD383E">
      <w:pPr>
        <w:spacing w:after="0" w:line="360" w:lineRule="auto"/>
        <w:rPr>
          <w:rFonts w:ascii="Arial" w:hAnsi="Arial" w:cs="Arial"/>
          <w:i/>
        </w:rPr>
      </w:pPr>
    </w:p>
    <w:p w:rsidR="00CD383E" w:rsidRDefault="00CD383E" w:rsidP="00CD383E">
      <w:pPr>
        <w:spacing w:after="0" w:line="360" w:lineRule="auto"/>
        <w:rPr>
          <w:rFonts w:ascii="Arial" w:hAnsi="Arial" w:cs="Arial"/>
        </w:rPr>
      </w:pPr>
    </w:p>
    <w:p w:rsidR="00FE22F5" w:rsidRDefault="00FE22F5" w:rsidP="00CD383E">
      <w:pPr>
        <w:spacing w:after="0" w:line="360" w:lineRule="auto"/>
        <w:rPr>
          <w:rFonts w:ascii="Arial" w:hAnsi="Arial" w:cs="Arial"/>
          <w:b/>
          <w:sz w:val="24"/>
          <w:szCs w:val="24"/>
        </w:rPr>
      </w:pPr>
    </w:p>
    <w:p w:rsidR="00A80001" w:rsidRDefault="00A80001" w:rsidP="00A62442">
      <w:pPr>
        <w:pStyle w:val="Heading3"/>
        <w:rPr>
          <w:rFonts w:ascii="Arial" w:hAnsi="Arial" w:cs="Arial"/>
          <w:sz w:val="24"/>
          <w:szCs w:val="24"/>
        </w:rPr>
      </w:pPr>
    </w:p>
    <w:p w:rsidR="00A80001" w:rsidRPr="00A80001" w:rsidRDefault="00A80001" w:rsidP="00A80001"/>
    <w:p w:rsidR="00CD383E" w:rsidRPr="00BF7E59" w:rsidRDefault="00CD383E" w:rsidP="00A62442">
      <w:pPr>
        <w:pStyle w:val="Heading3"/>
        <w:rPr>
          <w:rFonts w:ascii="Arial" w:hAnsi="Arial" w:cs="Arial"/>
          <w:sz w:val="24"/>
          <w:szCs w:val="24"/>
        </w:rPr>
      </w:pPr>
      <w:bookmarkStart w:id="286" w:name="_Toc1031868"/>
      <w:r w:rsidRPr="00BF7E59">
        <w:rPr>
          <w:rFonts w:ascii="Arial" w:hAnsi="Arial" w:cs="Arial"/>
          <w:sz w:val="24"/>
          <w:szCs w:val="24"/>
        </w:rPr>
        <w:lastRenderedPageBreak/>
        <w:t>6.4.1. Researchers vs Teachers</w:t>
      </w:r>
      <w:bookmarkEnd w:id="286"/>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Pr="00AA042C" w:rsidRDefault="00CD383E" w:rsidP="00CD383E">
      <w:pPr>
        <w:spacing w:after="0" w:line="360" w:lineRule="auto"/>
        <w:rPr>
          <w:rFonts w:ascii="Arial" w:hAnsi="Arial" w:cs="Arial"/>
        </w:rPr>
      </w:pPr>
      <w:r>
        <w:rPr>
          <w:rFonts w:ascii="Arial" w:hAnsi="Arial" w:cs="Arial"/>
        </w:rPr>
        <w:t xml:space="preserve">ZHC lecturers perceived their roles and functions as researchers who teach, in keeping with the norms of traditional university lecturers </w:t>
      </w:r>
      <w:r w:rsidRPr="0090718C">
        <w:rPr>
          <w:rFonts w:ascii="Arial" w:hAnsi="Arial" w:cs="Arial"/>
        </w:rPr>
        <w:t>(</w:t>
      </w:r>
      <w:r w:rsidRPr="0090718C">
        <w:rPr>
          <w:rFonts w:ascii="Arial" w:eastAsia="Times New Roman" w:hAnsi="Arial" w:cs="Arial"/>
        </w:rPr>
        <w:t xml:space="preserve">Maphosa and Kalenga, </w:t>
      </w:r>
      <w:r w:rsidRPr="0090718C">
        <w:rPr>
          <w:rFonts w:ascii="Arial" w:hAnsi="Arial" w:cs="Arial"/>
          <w:noProof/>
        </w:rPr>
        <w:t>2012</w:t>
      </w:r>
      <w:r>
        <w:rPr>
          <w:rFonts w:ascii="Arial" w:hAnsi="Arial" w:cs="Arial"/>
          <w:noProof/>
        </w:rPr>
        <w:t xml:space="preserve">; </w:t>
      </w:r>
      <w:r w:rsidR="00EB7D94">
        <w:rPr>
          <w:rFonts w:ascii="Arial" w:hAnsi="Arial" w:cs="Arial"/>
        </w:rPr>
        <w:t xml:space="preserve">Lavia, 2013; King, </w:t>
      </w:r>
      <w:r>
        <w:rPr>
          <w:rFonts w:ascii="Arial" w:hAnsi="Arial" w:cs="Arial"/>
        </w:rPr>
        <w:t>1995</w:t>
      </w:r>
      <w:r>
        <w:rPr>
          <w:noProof/>
        </w:rPr>
        <w:t>)</w:t>
      </w:r>
      <w:r>
        <w:rPr>
          <w:rFonts w:ascii="Arial" w:hAnsi="Arial" w:cs="Arial"/>
        </w:rPr>
        <w:t>.  In this context, lecturers’ principal role involved undertaking res</w:t>
      </w:r>
      <w:r w:rsidR="00957BA1">
        <w:rPr>
          <w:rFonts w:ascii="Arial" w:hAnsi="Arial" w:cs="Arial"/>
        </w:rPr>
        <w:t>earch in their area of specialis</w:t>
      </w:r>
      <w:r>
        <w:rPr>
          <w:rFonts w:ascii="Arial" w:hAnsi="Arial" w:cs="Arial"/>
        </w:rPr>
        <w:t xml:space="preserve">ation.   Teaching was conceived as a subsidiary role </w:t>
      </w:r>
      <w:r w:rsidRPr="0090718C">
        <w:rPr>
          <w:rFonts w:ascii="Arial" w:hAnsi="Arial" w:cs="Arial"/>
        </w:rPr>
        <w:t>(</w:t>
      </w:r>
      <w:r w:rsidR="00EB7D94">
        <w:rPr>
          <w:rFonts w:ascii="Arial" w:hAnsi="Arial" w:cs="Arial"/>
        </w:rPr>
        <w:t xml:space="preserve">Tapscott and Williams, </w:t>
      </w:r>
      <w:r w:rsidRPr="00D17A29">
        <w:rPr>
          <w:rFonts w:ascii="Arial" w:hAnsi="Arial" w:cs="Arial"/>
        </w:rPr>
        <w:t>2010</w:t>
      </w:r>
      <w:r w:rsidRPr="0090718C">
        <w:rPr>
          <w:rFonts w:ascii="Arial" w:hAnsi="Arial" w:cs="Arial"/>
          <w:noProof/>
        </w:rPr>
        <w:t>)</w:t>
      </w:r>
      <w:r>
        <w:rPr>
          <w:rFonts w:ascii="Arial" w:hAnsi="Arial" w:cs="Arial"/>
          <w:noProof/>
        </w:rPr>
        <w:t xml:space="preserve"> as indicated by particip</w:t>
      </w:r>
      <w:r w:rsidR="00213F20">
        <w:rPr>
          <w:rFonts w:ascii="Arial" w:hAnsi="Arial" w:cs="Arial"/>
          <w:noProof/>
        </w:rPr>
        <w:t>ant (04)</w:t>
      </w:r>
      <w:r>
        <w:rPr>
          <w:rFonts w:ascii="Arial" w:hAnsi="Arial" w:cs="Arial"/>
          <w:noProof/>
        </w:rPr>
        <w:t xml:space="preserve"> </w:t>
      </w:r>
      <w:r w:rsidR="00213F20">
        <w:rPr>
          <w:rFonts w:ascii="Arial" w:hAnsi="Arial" w:cs="Arial"/>
          <w:noProof/>
        </w:rPr>
        <w:t>(</w:t>
      </w:r>
      <w:r>
        <w:rPr>
          <w:rFonts w:ascii="Arial" w:hAnsi="Arial" w:cs="Arial"/>
          <w:noProof/>
        </w:rPr>
        <w:t xml:space="preserve">p. </w:t>
      </w:r>
      <w:r w:rsidR="00777005">
        <w:rPr>
          <w:rFonts w:ascii="Arial" w:hAnsi="Arial" w:cs="Arial"/>
          <w:noProof/>
        </w:rPr>
        <w:t>136</w:t>
      </w:r>
      <w:r w:rsidR="00213F20">
        <w:rPr>
          <w:rFonts w:ascii="Arial" w:hAnsi="Arial" w:cs="Arial"/>
          <w:noProof/>
        </w:rPr>
        <w:t>)</w:t>
      </w:r>
      <w:r w:rsidRPr="0090718C">
        <w:rPr>
          <w:rFonts w:ascii="Arial" w:hAnsi="Arial" w:cs="Arial"/>
        </w:rPr>
        <w:t>.</w:t>
      </w:r>
      <w:r>
        <w:rPr>
          <w:rFonts w:ascii="Arial" w:hAnsi="Arial" w:cs="Arial"/>
        </w:rPr>
        <w:t xml:space="preserve">  However, the significance </w:t>
      </w:r>
      <w:r w:rsidRPr="00AA042C">
        <w:rPr>
          <w:rFonts w:ascii="Arial" w:hAnsi="Arial" w:cs="Arial"/>
          <w:color w:val="231F20"/>
        </w:rPr>
        <w:t xml:space="preserve">of transformative learning for the 21st century learner requires fundamental changes to </w:t>
      </w:r>
      <w:r>
        <w:rPr>
          <w:rFonts w:ascii="Arial" w:hAnsi="Arial" w:cs="Arial"/>
          <w:color w:val="231F20"/>
        </w:rPr>
        <w:t>ZHC lecturers’</w:t>
      </w:r>
      <w:r w:rsidRPr="00AA042C">
        <w:rPr>
          <w:rFonts w:ascii="Arial" w:hAnsi="Arial" w:cs="Arial"/>
          <w:color w:val="231F20"/>
        </w:rPr>
        <w:t xml:space="preserve"> </w:t>
      </w:r>
      <w:r>
        <w:rPr>
          <w:rFonts w:ascii="Arial" w:hAnsi="Arial" w:cs="Arial"/>
          <w:color w:val="231F20"/>
        </w:rPr>
        <w:t xml:space="preserve">traditional </w:t>
      </w:r>
      <w:r w:rsidRPr="00AA042C">
        <w:rPr>
          <w:rFonts w:ascii="Arial" w:hAnsi="Arial" w:cs="Arial"/>
          <w:color w:val="231F20"/>
        </w:rPr>
        <w:t>perception of teaching and necessitates the intervention of the HE institution</w:t>
      </w:r>
      <w:r w:rsidR="00E273F3">
        <w:rPr>
          <w:rFonts w:ascii="Arial" w:hAnsi="Arial" w:cs="Arial"/>
          <w:color w:val="231F20"/>
        </w:rPr>
        <w:t xml:space="preserve"> (Entwistle and Walker, 2002)</w:t>
      </w:r>
      <w:r>
        <w:rPr>
          <w:rFonts w:ascii="Arial" w:hAnsi="Arial" w:cs="Arial"/>
          <w:color w:val="231F20"/>
        </w:rPr>
        <w:t>.</w:t>
      </w:r>
      <w:r w:rsidR="007F6F7D">
        <w:rPr>
          <w:rFonts w:ascii="Arial" w:hAnsi="Arial" w:cs="Arial"/>
          <w:color w:val="231F20"/>
        </w:rPr>
        <w:t xml:space="preserve">  </w:t>
      </w:r>
      <w:r>
        <w:rPr>
          <w:rFonts w:ascii="Arial" w:hAnsi="Arial" w:cs="Arial"/>
          <w:color w:val="231F20"/>
        </w:rPr>
        <w:t>In this</w:t>
      </w:r>
      <w:r w:rsidRPr="00AA042C">
        <w:rPr>
          <w:rFonts w:ascii="Arial" w:hAnsi="Arial" w:cs="Arial"/>
          <w:color w:val="231F20"/>
        </w:rPr>
        <w:t xml:space="preserve"> context Rodger</w:t>
      </w:r>
      <w:r w:rsidRPr="00AA042C">
        <w:rPr>
          <w:rFonts w:ascii="Arial" w:hAnsi="Arial" w:cs="Arial"/>
        </w:rPr>
        <w:t xml:space="preserve"> </w:t>
      </w:r>
      <w:r w:rsidRPr="00AA042C">
        <w:rPr>
          <w:rFonts w:ascii="Arial" w:hAnsi="Arial" w:cs="Arial"/>
          <w:i/>
          <w:color w:val="231F20"/>
        </w:rPr>
        <w:t>et al</w:t>
      </w:r>
      <w:r w:rsidRPr="00AA042C">
        <w:rPr>
          <w:rFonts w:ascii="Arial" w:hAnsi="Arial" w:cs="Arial"/>
          <w:color w:val="231F20"/>
        </w:rPr>
        <w:t>. (2006) indicated that:</w:t>
      </w:r>
    </w:p>
    <w:p w:rsidR="00CD383E" w:rsidRDefault="00CD383E" w:rsidP="00CD383E">
      <w:pPr>
        <w:autoSpaceDE w:val="0"/>
        <w:autoSpaceDN w:val="0"/>
        <w:adjustRightInd w:val="0"/>
        <w:spacing w:after="0" w:line="240" w:lineRule="auto"/>
        <w:ind w:left="720" w:right="1422"/>
        <w:rPr>
          <w:rFonts w:ascii="Arial" w:hAnsi="Arial" w:cs="Arial"/>
          <w:iCs/>
          <w:color w:val="231F20"/>
        </w:rPr>
      </w:pPr>
    </w:p>
    <w:p w:rsidR="00FE22F5" w:rsidRDefault="00FE22F5" w:rsidP="00CD383E">
      <w:pPr>
        <w:autoSpaceDE w:val="0"/>
        <w:autoSpaceDN w:val="0"/>
        <w:adjustRightInd w:val="0"/>
        <w:spacing w:after="0" w:line="240" w:lineRule="auto"/>
        <w:ind w:left="720" w:right="1422"/>
        <w:rPr>
          <w:rFonts w:ascii="Arial" w:hAnsi="Arial" w:cs="Arial"/>
          <w:iCs/>
          <w:color w:val="231F20"/>
        </w:rPr>
      </w:pPr>
    </w:p>
    <w:p w:rsidR="00CD383E" w:rsidRDefault="00CD383E" w:rsidP="00CD383E">
      <w:pPr>
        <w:autoSpaceDE w:val="0"/>
        <w:autoSpaceDN w:val="0"/>
        <w:adjustRightInd w:val="0"/>
        <w:spacing w:after="0" w:line="240" w:lineRule="auto"/>
        <w:ind w:left="720" w:right="1422"/>
        <w:rPr>
          <w:rFonts w:ascii="Times New Roman" w:hAnsi="Times New Roman" w:cs="Times New Roman"/>
          <w:i/>
          <w:iCs/>
          <w:color w:val="231F20"/>
          <w:sz w:val="24"/>
          <w:szCs w:val="24"/>
        </w:rPr>
      </w:pPr>
      <w:r w:rsidRPr="00AA042C">
        <w:rPr>
          <w:rFonts w:ascii="Arial" w:hAnsi="Arial" w:cs="Arial"/>
          <w:iCs/>
          <w:color w:val="231F20"/>
        </w:rPr>
        <w:t>With the rate of information growth continuously accelerating, higher education today must place less emphasis on the amount of material memorised and more weight on making connections, thinking through issues and solving problems….We must move beyond the old university model where the primary challenge of learning was to absorb vast array of specific information</w:t>
      </w:r>
      <w:r>
        <w:rPr>
          <w:rFonts w:ascii="Times New Roman" w:hAnsi="Times New Roman" w:cs="Times New Roman"/>
          <w:i/>
          <w:iCs/>
          <w:color w:val="231F20"/>
          <w:sz w:val="24"/>
          <w:szCs w:val="24"/>
        </w:rPr>
        <w:t xml:space="preserve"> </w:t>
      </w:r>
      <w:r w:rsidRPr="00B03250">
        <w:rPr>
          <w:rFonts w:ascii="Arial" w:hAnsi="Arial" w:cs="Arial"/>
          <w:iCs/>
          <w:color w:val="231F20"/>
        </w:rPr>
        <w:t>(p. 3)</w:t>
      </w:r>
      <w:r w:rsidRPr="00B03250">
        <w:rPr>
          <w:rFonts w:ascii="Arial" w:hAnsi="Arial" w:cs="Arial"/>
          <w:i/>
          <w:iCs/>
          <w:color w:val="231F20"/>
        </w:rPr>
        <w:t>.</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Pr="00834964" w:rsidRDefault="00CD383E" w:rsidP="00CD383E">
      <w:pPr>
        <w:spacing w:after="0" w:line="360" w:lineRule="auto"/>
        <w:rPr>
          <w:rFonts w:ascii="Arial" w:hAnsi="Arial" w:cs="Arial"/>
        </w:rPr>
      </w:pPr>
      <w:r>
        <w:rPr>
          <w:rFonts w:ascii="Arial" w:hAnsi="Arial" w:cs="Arial"/>
        </w:rPr>
        <w:t>The act of teaching as unearthed from my findings, suggested that ZHC teaching was conceived and aligned to traditionalist conce</w:t>
      </w:r>
      <w:r w:rsidR="00EB7D94">
        <w:rPr>
          <w:rFonts w:ascii="Arial" w:hAnsi="Arial" w:cs="Arial"/>
        </w:rPr>
        <w:t xml:space="preserve">ptions of instruction (Kember, </w:t>
      </w:r>
      <w:r>
        <w:rPr>
          <w:rFonts w:ascii="Arial" w:hAnsi="Arial" w:cs="Arial"/>
        </w:rPr>
        <w:t>1997).  As was mentioned in Chapter 5, ZHC lecturers conceived their most current significant role, in keeping with their current highest conception of teaching, as engendering ‘good’ student/lecturer relations which was seen as a precursor to post</w:t>
      </w:r>
      <w:r w:rsidRPr="00063EB1">
        <w:rPr>
          <w:rFonts w:ascii="Arial" w:eastAsia="Calibri" w:hAnsi="Arial" w:cs="Arial"/>
        </w:rPr>
        <w:t>–</w:t>
      </w:r>
      <w:r>
        <w:rPr>
          <w:rFonts w:ascii="Arial" w:hAnsi="Arial" w:cs="Arial"/>
        </w:rPr>
        <w:t>graduate studies (participant, 01, p.</w:t>
      </w:r>
      <w:r w:rsidR="00AE69EA">
        <w:rPr>
          <w:rFonts w:ascii="Arial" w:hAnsi="Arial" w:cs="Arial"/>
        </w:rPr>
        <w:t>1</w:t>
      </w:r>
      <w:r w:rsidR="00980A9E">
        <w:rPr>
          <w:rFonts w:ascii="Arial" w:hAnsi="Arial" w:cs="Arial"/>
        </w:rPr>
        <w:t>18</w:t>
      </w:r>
      <w:r>
        <w:rPr>
          <w:rFonts w:ascii="Arial" w:hAnsi="Arial" w:cs="Arial"/>
        </w:rPr>
        <w:t xml:space="preserve">).  </w:t>
      </w:r>
      <w:r w:rsidRPr="00834964">
        <w:rPr>
          <w:rFonts w:ascii="Arial" w:hAnsi="Arial" w:cs="Arial"/>
        </w:rPr>
        <w:t xml:space="preserve">However, the modern university requires </w:t>
      </w:r>
      <w:r w:rsidRPr="00834964">
        <w:rPr>
          <w:rFonts w:ascii="Arial" w:hAnsi="Arial" w:cs="Arial"/>
          <w:iCs/>
          <w:color w:val="231F20"/>
        </w:rPr>
        <w:t>the production of graduates who know how to learn, not simply how to apply</w:t>
      </w:r>
      <w:r w:rsidRPr="00291662">
        <w:rPr>
          <w:rFonts w:ascii="Arial" w:hAnsi="Arial" w:cs="Arial"/>
          <w:iCs/>
          <w:color w:val="231F20"/>
        </w:rPr>
        <w:t xml:space="preserve"> </w:t>
      </w:r>
      <w:r>
        <w:rPr>
          <w:rFonts w:ascii="Arial" w:hAnsi="Arial" w:cs="Arial"/>
          <w:iCs/>
          <w:color w:val="231F20"/>
        </w:rPr>
        <w:t>know</w:t>
      </w:r>
      <w:r w:rsidR="007C11A9" w:rsidRPr="00063EB1">
        <w:rPr>
          <w:rFonts w:ascii="Arial" w:eastAsia="Calibri" w:hAnsi="Arial" w:cs="Arial"/>
        </w:rPr>
        <w:t>–</w:t>
      </w:r>
      <w:r>
        <w:rPr>
          <w:rFonts w:ascii="Arial" w:hAnsi="Arial" w:cs="Arial"/>
          <w:iCs/>
          <w:color w:val="231F20"/>
        </w:rPr>
        <w:t>how</w:t>
      </w:r>
      <w:r w:rsidRPr="00834964">
        <w:rPr>
          <w:rFonts w:ascii="Arial" w:hAnsi="Arial" w:cs="Arial"/>
          <w:iCs/>
          <w:color w:val="231F20"/>
        </w:rPr>
        <w:t xml:space="preserve">, </w:t>
      </w:r>
      <w:r>
        <w:rPr>
          <w:rFonts w:ascii="Arial" w:hAnsi="Arial" w:cs="Arial"/>
          <w:iCs/>
          <w:color w:val="231F20"/>
        </w:rPr>
        <w:t>expertise</w:t>
      </w:r>
      <w:r w:rsidRPr="00834964">
        <w:rPr>
          <w:rFonts w:ascii="Arial" w:hAnsi="Arial" w:cs="Arial"/>
          <w:iCs/>
          <w:color w:val="231F20"/>
        </w:rPr>
        <w:t xml:space="preserve"> and </w:t>
      </w:r>
      <w:r>
        <w:rPr>
          <w:rFonts w:ascii="Arial" w:hAnsi="Arial" w:cs="Arial"/>
          <w:iCs/>
          <w:color w:val="231F20"/>
        </w:rPr>
        <w:t>principles</w:t>
      </w:r>
      <w:r w:rsidRPr="00834964">
        <w:rPr>
          <w:rFonts w:ascii="Arial" w:hAnsi="Arial" w:cs="Arial"/>
          <w:iCs/>
          <w:color w:val="231F20"/>
        </w:rPr>
        <w:t xml:space="preserve"> to real</w:t>
      </w:r>
      <w:r w:rsidRPr="00063EB1">
        <w:rPr>
          <w:rFonts w:ascii="Arial" w:eastAsia="Calibri" w:hAnsi="Arial" w:cs="Arial"/>
        </w:rPr>
        <w:t>–</w:t>
      </w:r>
      <w:r w:rsidR="00777607">
        <w:rPr>
          <w:rFonts w:ascii="Arial" w:hAnsi="Arial" w:cs="Arial"/>
          <w:iCs/>
          <w:color w:val="231F20"/>
        </w:rPr>
        <w:t xml:space="preserve">life </w:t>
      </w:r>
      <w:r>
        <w:rPr>
          <w:rFonts w:ascii="Arial" w:hAnsi="Arial" w:cs="Arial"/>
          <w:iCs/>
          <w:color w:val="231F20"/>
        </w:rPr>
        <w:t>setting</w:t>
      </w:r>
      <w:r w:rsidRPr="00834964">
        <w:rPr>
          <w:rFonts w:ascii="Arial" w:hAnsi="Arial" w:cs="Arial"/>
          <w:iCs/>
          <w:color w:val="231F20"/>
        </w:rPr>
        <w:t>s</w:t>
      </w:r>
      <w:r>
        <w:rPr>
          <w:rFonts w:ascii="Arial" w:hAnsi="Arial" w:cs="Arial"/>
          <w:iCs/>
          <w:color w:val="231F20"/>
        </w:rPr>
        <w:t>,</w:t>
      </w:r>
      <w:r w:rsidRPr="00834964">
        <w:rPr>
          <w:rFonts w:ascii="Arial" w:hAnsi="Arial" w:cs="Arial"/>
          <w:iCs/>
          <w:color w:val="231F20"/>
        </w:rPr>
        <w:t xml:space="preserve"> but</w:t>
      </w:r>
      <w:r>
        <w:rPr>
          <w:rFonts w:ascii="Arial" w:hAnsi="Arial" w:cs="Arial"/>
          <w:iCs/>
          <w:color w:val="231F20"/>
        </w:rPr>
        <w:t xml:space="preserve"> also who are very adjustable</w:t>
      </w:r>
      <w:r w:rsidRPr="00834964">
        <w:rPr>
          <w:rFonts w:ascii="Arial" w:hAnsi="Arial" w:cs="Arial"/>
          <w:iCs/>
          <w:color w:val="231F20"/>
        </w:rPr>
        <w:t xml:space="preserve"> to </w:t>
      </w:r>
      <w:r>
        <w:rPr>
          <w:rFonts w:ascii="Arial" w:hAnsi="Arial" w:cs="Arial"/>
          <w:iCs/>
          <w:color w:val="231F20"/>
        </w:rPr>
        <w:t>variations</w:t>
      </w:r>
      <w:r w:rsidRPr="00834964">
        <w:rPr>
          <w:rFonts w:ascii="Arial" w:hAnsi="Arial" w:cs="Arial"/>
          <w:iCs/>
          <w:color w:val="231F20"/>
        </w:rPr>
        <w:t xml:space="preserve"> in society and are </w:t>
      </w:r>
      <w:r>
        <w:rPr>
          <w:rFonts w:ascii="Arial" w:hAnsi="Arial" w:cs="Arial"/>
          <w:iCs/>
          <w:color w:val="231F20"/>
        </w:rPr>
        <w:t xml:space="preserve">also change agents </w:t>
      </w:r>
      <w:r w:rsidRPr="00834964">
        <w:rPr>
          <w:rFonts w:ascii="Arial" w:hAnsi="Arial" w:cs="Arial"/>
          <w:iCs/>
          <w:color w:val="231F20"/>
        </w:rPr>
        <w:t>(</w:t>
      </w:r>
      <w:r>
        <w:rPr>
          <w:rFonts w:ascii="Arial" w:hAnsi="Arial" w:cs="Arial"/>
          <w:iCs/>
          <w:color w:val="231F20"/>
        </w:rPr>
        <w:t xml:space="preserve">Bates </w:t>
      </w:r>
      <w:r w:rsidRPr="003A47AF">
        <w:rPr>
          <w:rFonts w:ascii="Arial" w:hAnsi="Arial" w:cs="Arial"/>
          <w:i/>
          <w:iCs/>
          <w:color w:val="231F20"/>
        </w:rPr>
        <w:t>et al</w:t>
      </w:r>
      <w:r>
        <w:rPr>
          <w:rFonts w:ascii="Arial" w:hAnsi="Arial" w:cs="Arial"/>
          <w:iCs/>
          <w:color w:val="231F20"/>
        </w:rPr>
        <w:t>.,  2011;</w:t>
      </w:r>
      <w:r w:rsidRPr="00834964">
        <w:rPr>
          <w:rFonts w:ascii="Arial" w:hAnsi="Arial" w:cs="Arial"/>
          <w:iCs/>
          <w:color w:val="231F20"/>
        </w:rPr>
        <w:t xml:space="preserve"> Rogers </w:t>
      </w:r>
      <w:r w:rsidRPr="00834964">
        <w:rPr>
          <w:rFonts w:ascii="Arial" w:hAnsi="Arial" w:cs="Arial"/>
          <w:i/>
          <w:iCs/>
          <w:color w:val="231F20"/>
        </w:rPr>
        <w:t>et al</w:t>
      </w:r>
      <w:r>
        <w:rPr>
          <w:rFonts w:ascii="Arial" w:hAnsi="Arial" w:cs="Arial"/>
          <w:i/>
          <w:iCs/>
          <w:color w:val="231F20"/>
        </w:rPr>
        <w:t>.,</w:t>
      </w:r>
      <w:r w:rsidRPr="00834964">
        <w:rPr>
          <w:rFonts w:ascii="Arial" w:hAnsi="Arial" w:cs="Arial"/>
          <w:iCs/>
          <w:color w:val="231F20"/>
        </w:rPr>
        <w:t xml:space="preserve"> 2006</w:t>
      </w:r>
      <w:r>
        <w:rPr>
          <w:rFonts w:ascii="Arial" w:hAnsi="Arial" w:cs="Arial"/>
          <w:iCs/>
          <w:color w:val="231F20"/>
        </w:rPr>
        <w:t xml:space="preserve">; </w:t>
      </w:r>
      <w:r w:rsidRPr="003A47AF">
        <w:rPr>
          <w:rFonts w:ascii="Arial" w:hAnsi="Arial" w:cs="Arial"/>
        </w:rPr>
        <w:t>Mockler, 2005</w:t>
      </w:r>
      <w:r w:rsidRPr="00834964">
        <w:rPr>
          <w:rFonts w:ascii="Arial" w:hAnsi="Arial" w:cs="Arial"/>
          <w:iCs/>
          <w:color w:val="231F20"/>
        </w:rPr>
        <w:t>)</w:t>
      </w:r>
      <w:r>
        <w:rPr>
          <w:rFonts w:ascii="Arial" w:hAnsi="Arial" w:cs="Arial"/>
          <w:iCs/>
          <w:color w:val="231F20"/>
        </w:rPr>
        <w:t>.</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eastAsia="Times New Roman" w:hAnsi="Arial" w:cs="Arial"/>
        </w:rPr>
      </w:pPr>
    </w:p>
    <w:p w:rsidR="00CD383E" w:rsidRPr="00F96F80" w:rsidRDefault="00CD383E" w:rsidP="00CD383E">
      <w:pPr>
        <w:spacing w:after="0" w:line="360" w:lineRule="auto"/>
        <w:rPr>
          <w:rFonts w:ascii="Arial" w:eastAsia="Times New Roman" w:hAnsi="Arial" w:cs="Arial"/>
        </w:rPr>
      </w:pPr>
      <w:r w:rsidRPr="005A4999">
        <w:rPr>
          <w:rFonts w:ascii="Arial" w:eastAsia="Times New Roman" w:hAnsi="Arial" w:cs="Arial"/>
        </w:rPr>
        <w:t xml:space="preserve">Mockler </w:t>
      </w:r>
      <w:r>
        <w:rPr>
          <w:rFonts w:ascii="Arial" w:eastAsia="Times New Roman" w:hAnsi="Arial" w:cs="Arial"/>
        </w:rPr>
        <w:t>(</w:t>
      </w:r>
      <w:r w:rsidRPr="005A4999">
        <w:rPr>
          <w:rFonts w:ascii="Arial" w:eastAsia="Times New Roman" w:hAnsi="Arial" w:cs="Arial"/>
        </w:rPr>
        <w:t>2005</w:t>
      </w:r>
      <w:r>
        <w:rPr>
          <w:rFonts w:ascii="Arial" w:eastAsia="Times New Roman" w:hAnsi="Arial" w:cs="Arial"/>
        </w:rPr>
        <w:t>),</w:t>
      </w:r>
      <w:r w:rsidRPr="005A4999">
        <w:rPr>
          <w:rFonts w:ascii="Arial" w:eastAsia="Times New Roman" w:hAnsi="Arial" w:cs="Arial"/>
        </w:rPr>
        <w:t xml:space="preserve"> for example</w:t>
      </w:r>
      <w:r>
        <w:rPr>
          <w:rFonts w:ascii="Arial" w:eastAsia="Times New Roman" w:hAnsi="Arial" w:cs="Arial"/>
        </w:rPr>
        <w:t>, introduced</w:t>
      </w:r>
      <w:r w:rsidRPr="005A4999">
        <w:rPr>
          <w:rFonts w:ascii="Arial" w:eastAsia="Times New Roman" w:hAnsi="Arial" w:cs="Arial"/>
        </w:rPr>
        <w:t xml:space="preserve"> </w:t>
      </w:r>
      <w:r>
        <w:rPr>
          <w:rFonts w:ascii="Arial" w:eastAsia="Times New Roman" w:hAnsi="Arial" w:cs="Arial"/>
        </w:rPr>
        <w:t>ideas including</w:t>
      </w:r>
      <w:r w:rsidRPr="005A4999">
        <w:rPr>
          <w:rFonts w:ascii="Arial" w:eastAsia="Times New Roman" w:hAnsi="Arial" w:cs="Arial"/>
        </w:rPr>
        <w:t xml:space="preserve"> ‘new professional learning’, and that of the ‘transformative teacher professionalism</w:t>
      </w:r>
      <w:r>
        <w:rPr>
          <w:rFonts w:ascii="Arial" w:eastAsia="Times New Roman" w:hAnsi="Arial" w:cs="Arial"/>
        </w:rPr>
        <w:t>’</w:t>
      </w:r>
      <w:r w:rsidRPr="005A4999">
        <w:rPr>
          <w:rFonts w:ascii="Arial" w:eastAsia="Times New Roman" w:hAnsi="Arial" w:cs="Arial"/>
        </w:rPr>
        <w:t xml:space="preserve"> in the context of [governmental] call</w:t>
      </w:r>
      <w:r>
        <w:rPr>
          <w:rFonts w:ascii="Arial" w:eastAsia="Times New Roman" w:hAnsi="Arial" w:cs="Arial"/>
        </w:rPr>
        <w:t>s for effectiveness, efficiency</w:t>
      </w:r>
      <w:r w:rsidRPr="005A4999">
        <w:rPr>
          <w:rFonts w:ascii="Arial" w:eastAsia="Times New Roman" w:hAnsi="Arial" w:cs="Arial"/>
        </w:rPr>
        <w:t>, ‘bottom line improvements’ me</w:t>
      </w:r>
      <w:r>
        <w:rPr>
          <w:rFonts w:ascii="Arial" w:eastAsia="Times New Roman" w:hAnsi="Arial" w:cs="Arial"/>
        </w:rPr>
        <w:t xml:space="preserve">asurability and accountability </w:t>
      </w:r>
      <w:r w:rsidRPr="005A4999">
        <w:rPr>
          <w:rFonts w:ascii="Arial" w:eastAsia="Times New Roman" w:hAnsi="Arial" w:cs="Arial"/>
        </w:rPr>
        <w:t xml:space="preserve">within a narrow framework of standards and expectations.  Though highly contested, teacher professionalism is seen as </w:t>
      </w:r>
      <w:r w:rsidRPr="005A4999">
        <w:rPr>
          <w:rFonts w:ascii="Arial" w:eastAsia="Times New Roman" w:hAnsi="Arial" w:cs="Arial"/>
        </w:rPr>
        <w:lastRenderedPageBreak/>
        <w:t>involving a number of stakeholders, both inside and outside the HE learning institution</w:t>
      </w:r>
      <w:r>
        <w:rPr>
          <w:rFonts w:ascii="Arial" w:eastAsia="Times New Roman" w:hAnsi="Arial" w:cs="Arial"/>
        </w:rPr>
        <w:t xml:space="preserve"> </w:t>
      </w:r>
      <w:r w:rsidRPr="0077419F">
        <w:rPr>
          <w:rFonts w:ascii="Arial" w:eastAsia="Times New Roman" w:hAnsi="Arial" w:cs="Arial"/>
        </w:rPr>
        <w:t>(Hargreaves, 1998, 1984; Goodson and Hargeaves</w:t>
      </w:r>
      <w:r w:rsidR="00244095">
        <w:rPr>
          <w:rFonts w:ascii="Arial" w:eastAsia="Times New Roman" w:hAnsi="Arial" w:cs="Arial"/>
        </w:rPr>
        <w:t xml:space="preserve">, </w:t>
      </w:r>
      <w:r>
        <w:rPr>
          <w:rFonts w:ascii="Arial" w:eastAsia="Times New Roman" w:hAnsi="Arial" w:cs="Arial"/>
        </w:rPr>
        <w:t>1996</w:t>
      </w:r>
      <w:r>
        <w:rPr>
          <w:rFonts w:ascii="Times New Roman" w:eastAsia="Times New Roman" w:hAnsi="Times New Roman" w:cs="Times New Roman"/>
          <w:sz w:val="24"/>
          <w:szCs w:val="24"/>
        </w:rPr>
        <w:t>)</w:t>
      </w:r>
      <w:r w:rsidRPr="005A4999">
        <w:rPr>
          <w:rFonts w:ascii="Arial" w:eastAsia="Times New Roman" w:hAnsi="Arial" w:cs="Arial"/>
        </w:rPr>
        <w:t xml:space="preserve">. </w:t>
      </w:r>
      <w:r>
        <w:rPr>
          <w:rFonts w:ascii="Arial" w:eastAsia="Times New Roman" w:hAnsi="Arial" w:cs="Arial"/>
        </w:rPr>
        <w:t xml:space="preserve"> </w:t>
      </w:r>
      <w:r w:rsidRPr="005A4999">
        <w:rPr>
          <w:rFonts w:ascii="Arial" w:eastAsia="Times New Roman" w:hAnsi="Arial" w:cs="Arial"/>
        </w:rPr>
        <w:t>Critical to the professionalism debate is the question of</w:t>
      </w:r>
      <w:r>
        <w:rPr>
          <w:rFonts w:ascii="Arial" w:eastAsia="Times New Roman" w:hAnsi="Arial" w:cs="Arial"/>
        </w:rPr>
        <w:t xml:space="preserve"> power and</w:t>
      </w:r>
      <w:r w:rsidRPr="005A4999">
        <w:rPr>
          <w:rFonts w:ascii="Arial" w:eastAsia="Times New Roman" w:hAnsi="Arial" w:cs="Arial"/>
        </w:rPr>
        <w:t xml:space="preserve"> control (</w:t>
      </w:r>
      <w:r w:rsidR="00244095">
        <w:rPr>
          <w:rFonts w:ascii="Arial" w:hAnsi="Arial" w:cs="Arial"/>
          <w:lang w:val="en-TT"/>
        </w:rPr>
        <w:t xml:space="preserve">Hüther and Krücken, </w:t>
      </w:r>
      <w:r w:rsidRPr="0039136E">
        <w:rPr>
          <w:rFonts w:ascii="Arial" w:hAnsi="Arial" w:cs="Arial"/>
          <w:lang w:val="en-TT"/>
        </w:rPr>
        <w:t>2013</w:t>
      </w:r>
      <w:r w:rsidR="00244095">
        <w:rPr>
          <w:rFonts w:ascii="Arial" w:hAnsi="Arial" w:cs="Arial"/>
          <w:lang w:val="en-TT"/>
        </w:rPr>
        <w:t xml:space="preserve">; Luhmann, </w:t>
      </w:r>
      <w:r>
        <w:rPr>
          <w:rFonts w:ascii="Arial" w:hAnsi="Arial" w:cs="Arial"/>
          <w:lang w:val="en-TT"/>
        </w:rPr>
        <w:t>1980</w:t>
      </w:r>
      <w:r w:rsidRPr="005A4999">
        <w:rPr>
          <w:rFonts w:ascii="Arial" w:eastAsia="Times New Roman" w:hAnsi="Arial" w:cs="Arial"/>
        </w:rPr>
        <w:t xml:space="preserve">). </w:t>
      </w:r>
      <w:r>
        <w:rPr>
          <w:rFonts w:ascii="Arial" w:eastAsia="Times New Roman" w:hAnsi="Arial" w:cs="Arial"/>
        </w:rPr>
        <w:t xml:space="preserve"> </w:t>
      </w:r>
      <w:r w:rsidRPr="005A4999">
        <w:rPr>
          <w:rFonts w:ascii="Arial" w:eastAsia="Times New Roman" w:hAnsi="Arial" w:cs="Arial"/>
        </w:rPr>
        <w:t xml:space="preserve">The issue of ‘classical professionalism’, a function of government policy and scholarship </w:t>
      </w:r>
      <w:r>
        <w:rPr>
          <w:rFonts w:ascii="Arial" w:eastAsia="Times New Roman" w:hAnsi="Arial" w:cs="Arial"/>
        </w:rPr>
        <w:t xml:space="preserve">focuses on technical </w:t>
      </w:r>
      <w:r w:rsidRPr="005A4999">
        <w:rPr>
          <w:rFonts w:ascii="Arial" w:eastAsia="Times New Roman" w:hAnsi="Arial" w:cs="Arial"/>
        </w:rPr>
        <w:t>knowledge and skills within the [teaching] profession</w:t>
      </w:r>
      <w:r>
        <w:rPr>
          <w:rFonts w:ascii="Arial" w:eastAsia="Times New Roman" w:hAnsi="Arial" w:cs="Arial"/>
        </w:rPr>
        <w:t>,</w:t>
      </w:r>
      <w:r w:rsidRPr="005A4999">
        <w:rPr>
          <w:rFonts w:ascii="Arial" w:eastAsia="Times New Roman" w:hAnsi="Arial" w:cs="Arial"/>
        </w:rPr>
        <w:t xml:space="preserve"> and allow for measuring against </w:t>
      </w:r>
      <w:r>
        <w:rPr>
          <w:rFonts w:ascii="Arial" w:eastAsia="Times New Roman" w:hAnsi="Arial" w:cs="Arial"/>
        </w:rPr>
        <w:t>rea</w:t>
      </w:r>
      <w:r w:rsidR="00244095">
        <w:rPr>
          <w:rFonts w:ascii="Arial" w:eastAsia="Times New Roman" w:hAnsi="Arial" w:cs="Arial"/>
        </w:rPr>
        <w:t>l professions’ (Hargreaves, 1996,</w:t>
      </w:r>
      <w:r w:rsidR="008C11C8">
        <w:rPr>
          <w:rFonts w:ascii="Arial" w:eastAsia="Times New Roman" w:hAnsi="Arial" w:cs="Arial"/>
        </w:rPr>
        <w:t xml:space="preserve"> </w:t>
      </w:r>
      <w:r>
        <w:rPr>
          <w:rFonts w:ascii="Arial" w:eastAsia="Times New Roman" w:hAnsi="Arial" w:cs="Arial"/>
        </w:rPr>
        <w:t>1998</w:t>
      </w:r>
      <w:r w:rsidR="00244095">
        <w:rPr>
          <w:rFonts w:ascii="Arial" w:eastAsia="Times New Roman" w:hAnsi="Arial" w:cs="Arial"/>
        </w:rPr>
        <w:t xml:space="preserve">; Shulman, </w:t>
      </w:r>
      <w:r w:rsidRPr="005A4999">
        <w:rPr>
          <w:rFonts w:ascii="Arial" w:eastAsia="Times New Roman" w:hAnsi="Arial" w:cs="Arial"/>
        </w:rPr>
        <w:t>1987).</w:t>
      </w:r>
      <w:r>
        <w:rPr>
          <w:rFonts w:ascii="Arial" w:eastAsia="Times New Roman" w:hAnsi="Arial" w:cs="Arial"/>
        </w:rPr>
        <w:t xml:space="preserve">  </w:t>
      </w:r>
      <w:r w:rsidRPr="005A4999">
        <w:rPr>
          <w:rFonts w:ascii="Arial" w:eastAsia="Times New Roman" w:hAnsi="Arial" w:cs="Arial"/>
        </w:rPr>
        <w:t>Most outstanding in this approach is (Shulman, 1986) ‘content pedagogical knowledge’ which has influenced the development of ‘professional standards’ while attempting to diminish teaching/learning to scientific certainty (Goodson and Hargreaves, 1996, p.</w:t>
      </w:r>
      <w:r>
        <w:rPr>
          <w:rFonts w:ascii="Arial" w:eastAsia="Times New Roman" w:hAnsi="Arial" w:cs="Arial"/>
        </w:rPr>
        <w:t xml:space="preserve"> </w:t>
      </w:r>
      <w:r w:rsidRPr="005A4999">
        <w:rPr>
          <w:rFonts w:ascii="Arial" w:eastAsia="Times New Roman" w:hAnsi="Arial" w:cs="Arial"/>
        </w:rPr>
        <w:t>6).</w:t>
      </w:r>
      <w:r>
        <w:rPr>
          <w:rFonts w:ascii="Arial" w:eastAsia="Times New Roman" w:hAnsi="Arial" w:cs="Arial"/>
        </w:rPr>
        <w:t xml:space="preserve">  </w:t>
      </w:r>
      <w:r w:rsidRPr="00F96F80">
        <w:rPr>
          <w:rFonts w:ascii="Arial" w:eastAsia="Times New Roman" w:hAnsi="Arial" w:cs="Arial"/>
        </w:rPr>
        <w:t>However, Sockett (1987) and others have argued that scientific knowledge used as a foundation for [measuring] teaching, rejects the contextual, emotional, reflective a</w:t>
      </w:r>
      <w:r>
        <w:rPr>
          <w:rFonts w:ascii="Arial" w:eastAsia="Times New Roman" w:hAnsi="Arial" w:cs="Arial"/>
        </w:rPr>
        <w:t>nd iterative components of well</w:t>
      </w:r>
      <w:r w:rsidRPr="00FB05B7">
        <w:rPr>
          <w:rFonts w:ascii="Arial" w:eastAsia="Calibri" w:hAnsi="Arial" w:cs="Arial"/>
        </w:rPr>
        <w:t>–</w:t>
      </w:r>
      <w:r w:rsidRPr="00F96F80">
        <w:rPr>
          <w:rFonts w:ascii="Arial" w:eastAsia="Times New Roman" w:hAnsi="Arial" w:cs="Arial"/>
        </w:rPr>
        <w:t>executed teaching.  In other words</w:t>
      </w:r>
      <w:r>
        <w:rPr>
          <w:rFonts w:ascii="Arial" w:eastAsia="Times New Roman" w:hAnsi="Arial" w:cs="Arial"/>
        </w:rPr>
        <w:t>,</w:t>
      </w:r>
      <w:r w:rsidRPr="00F96F80">
        <w:rPr>
          <w:rFonts w:ascii="Arial" w:eastAsia="Times New Roman" w:hAnsi="Arial" w:cs="Arial"/>
        </w:rPr>
        <w:t xml:space="preserve"> it refutes the craft and artistry of teaching (Mocker, 2005).</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Implicit in the concept of ZHC lecturers’ teaching function, discussed in Chapter 3 was the notion of power and its impact in university settings, and implications for students in teaching/learning settings (</w:t>
      </w:r>
      <w:r w:rsidRPr="0039136E">
        <w:rPr>
          <w:rFonts w:ascii="Arial" w:hAnsi="Arial" w:cs="Arial"/>
          <w:lang w:val="en-TT"/>
        </w:rPr>
        <w:t>Hüther and Krücken, 2013</w:t>
      </w:r>
      <w:r>
        <w:rPr>
          <w:rFonts w:ascii="Arial" w:hAnsi="Arial" w:cs="Arial"/>
          <w:lang w:val="en-TT"/>
        </w:rPr>
        <w:t xml:space="preserve">; </w:t>
      </w:r>
      <w:r w:rsidRPr="0039136E">
        <w:rPr>
          <w:rFonts w:ascii="Arial" w:hAnsi="Arial" w:cs="Arial"/>
          <w:lang w:val="en-TT"/>
        </w:rPr>
        <w:t>Reay and Hinings,</w:t>
      </w:r>
      <w:r w:rsidR="009650E7">
        <w:rPr>
          <w:rFonts w:ascii="Arial" w:hAnsi="Arial" w:cs="Arial"/>
          <w:lang w:val="en-TT"/>
        </w:rPr>
        <w:t xml:space="preserve"> </w:t>
      </w:r>
      <w:r w:rsidRPr="0039136E">
        <w:rPr>
          <w:rFonts w:ascii="Arial" w:hAnsi="Arial" w:cs="Arial"/>
          <w:lang w:val="en-TT"/>
        </w:rPr>
        <w:t xml:space="preserve">2009; Waring and </w:t>
      </w:r>
      <w:r w:rsidR="00F16CF4">
        <w:rPr>
          <w:rFonts w:ascii="Arial" w:hAnsi="Arial" w:cs="Arial"/>
          <w:lang w:val="en-TT"/>
        </w:rPr>
        <w:t>Currie</w:t>
      </w:r>
      <w:r w:rsidR="009650E7">
        <w:rPr>
          <w:rFonts w:ascii="Arial" w:hAnsi="Arial" w:cs="Arial"/>
          <w:lang w:val="en-TT"/>
        </w:rPr>
        <w:t xml:space="preserve">, 2009; Mintzberg, </w:t>
      </w:r>
      <w:r w:rsidRPr="0039136E">
        <w:rPr>
          <w:rFonts w:ascii="Arial" w:hAnsi="Arial" w:cs="Arial"/>
          <w:lang w:val="en-TT"/>
        </w:rPr>
        <w:t>1983</w:t>
      </w:r>
      <w:r>
        <w:rPr>
          <w:rFonts w:ascii="Arial" w:hAnsi="Arial" w:cs="Arial"/>
        </w:rPr>
        <w:t>).  Generally, ZHC students’ passive role in teaching/learning hampers knowledge critique and development (</w:t>
      </w:r>
      <w:r w:rsidRPr="006B491A">
        <w:rPr>
          <w:rFonts w:ascii="Arial" w:eastAsia="Times New Roman" w:hAnsi="Arial" w:cs="Arial"/>
        </w:rPr>
        <w:t>Schmidt</w:t>
      </w:r>
      <w:r>
        <w:rPr>
          <w:rFonts w:ascii="Arial" w:eastAsia="Times New Roman" w:hAnsi="Arial" w:cs="Arial"/>
        </w:rPr>
        <w:t xml:space="preserve"> </w:t>
      </w:r>
      <w:r w:rsidRPr="00CC000E">
        <w:rPr>
          <w:rFonts w:ascii="Arial" w:eastAsia="Times New Roman" w:hAnsi="Arial" w:cs="Arial"/>
          <w:i/>
        </w:rPr>
        <w:t>et al</w:t>
      </w:r>
      <w:r w:rsidR="009650E7">
        <w:rPr>
          <w:rFonts w:ascii="Arial" w:eastAsia="Times New Roman" w:hAnsi="Arial" w:cs="Arial"/>
        </w:rPr>
        <w:t xml:space="preserve">., </w:t>
      </w:r>
      <w:r>
        <w:rPr>
          <w:rFonts w:ascii="Arial" w:eastAsia="Times New Roman" w:hAnsi="Arial" w:cs="Arial"/>
        </w:rPr>
        <w:t xml:space="preserve">2010; </w:t>
      </w:r>
      <w:r w:rsidRPr="00F16373">
        <w:rPr>
          <w:rFonts w:ascii="Arial" w:hAnsi="Arial" w:cs="Arial"/>
        </w:rPr>
        <w:t xml:space="preserve">Martin </w:t>
      </w:r>
      <w:r w:rsidRPr="00F16373">
        <w:rPr>
          <w:rFonts w:ascii="Arial" w:hAnsi="Arial" w:cs="Arial"/>
          <w:i/>
        </w:rPr>
        <w:t>et al</w:t>
      </w:r>
      <w:r w:rsidRPr="00F16373">
        <w:rPr>
          <w:rFonts w:ascii="Arial" w:hAnsi="Arial" w:cs="Arial"/>
        </w:rPr>
        <w:t xml:space="preserve">., </w:t>
      </w:r>
      <w:r>
        <w:rPr>
          <w:rFonts w:ascii="Arial" w:hAnsi="Arial" w:cs="Arial"/>
        </w:rPr>
        <w:t xml:space="preserve">2002; </w:t>
      </w:r>
      <w:r w:rsidRPr="00184EAC">
        <w:rPr>
          <w:rFonts w:ascii="Arial" w:hAnsi="Arial" w:cs="Arial"/>
        </w:rPr>
        <w:t>Martin and Ramsden, 1998</w:t>
      </w:r>
      <w:r>
        <w:rPr>
          <w:rFonts w:ascii="Arial" w:hAnsi="Arial" w:cs="Arial"/>
        </w:rPr>
        <w:t>).  But more significant, was the sterile classroom environment created, where utilisation of lower</w:t>
      </w:r>
      <w:r w:rsidRPr="00063EB1">
        <w:rPr>
          <w:rFonts w:ascii="Arial" w:eastAsia="Calibri" w:hAnsi="Arial" w:cs="Arial"/>
        </w:rPr>
        <w:t>–</w:t>
      </w:r>
      <w:r>
        <w:rPr>
          <w:rFonts w:ascii="Arial" w:hAnsi="Arial" w:cs="Arial"/>
        </w:rPr>
        <w:t>order cognitive levels of the learning taxonomy (knowledge, comprehension and application) remained in focus (</w:t>
      </w:r>
      <w:r w:rsidRPr="00A343C4">
        <w:rPr>
          <w:rFonts w:ascii="Arial" w:eastAsia="Times New Roman" w:hAnsi="Arial" w:cs="Arial"/>
          <w:lang w:val="en-TT" w:eastAsia="en-TT"/>
        </w:rPr>
        <w:t xml:space="preserve">Krathwohl, </w:t>
      </w:r>
      <w:r w:rsidRPr="00A343C4">
        <w:rPr>
          <w:rFonts w:ascii="Arial" w:hAnsi="Arial" w:cs="Arial"/>
        </w:rPr>
        <w:t>2002</w:t>
      </w:r>
      <w:r w:rsidR="00B67AD3">
        <w:rPr>
          <w:rFonts w:ascii="Arial" w:hAnsi="Arial" w:cs="Arial"/>
        </w:rPr>
        <w:t>; Bloom</w:t>
      </w:r>
      <w:r w:rsidR="00F16CF4">
        <w:rPr>
          <w:rFonts w:ascii="Arial" w:hAnsi="Arial" w:cs="Arial"/>
        </w:rPr>
        <w:t xml:space="preserve"> </w:t>
      </w:r>
      <w:r w:rsidR="00F16CF4" w:rsidRPr="00F16CF4">
        <w:rPr>
          <w:rFonts w:ascii="Arial" w:hAnsi="Arial" w:cs="Arial"/>
          <w:i/>
        </w:rPr>
        <w:t>et al</w:t>
      </w:r>
      <w:r w:rsidR="00F16CF4">
        <w:rPr>
          <w:rFonts w:ascii="Arial" w:hAnsi="Arial" w:cs="Arial"/>
        </w:rPr>
        <w:t>.</w:t>
      </w:r>
      <w:r w:rsidR="00B67AD3">
        <w:rPr>
          <w:rFonts w:ascii="Arial" w:hAnsi="Arial" w:cs="Arial"/>
        </w:rPr>
        <w:t xml:space="preserve">, </w:t>
      </w:r>
      <w:r>
        <w:rPr>
          <w:rFonts w:ascii="Arial" w:hAnsi="Arial" w:cs="Arial"/>
        </w:rPr>
        <w:t xml:space="preserve">1956), including a </w:t>
      </w:r>
      <w:r w:rsidRPr="00BA63B6">
        <w:rPr>
          <w:rFonts w:ascii="Arial" w:hAnsi="Arial" w:cs="Arial"/>
          <w:i/>
        </w:rPr>
        <w:t>surface learning</w:t>
      </w:r>
      <w:r>
        <w:rPr>
          <w:rFonts w:ascii="Arial" w:hAnsi="Arial" w:cs="Arial"/>
        </w:rPr>
        <w:t xml:space="preserve"> approach (</w:t>
      </w:r>
      <w:r w:rsidRPr="003B335D">
        <w:rPr>
          <w:rFonts w:ascii="Arial" w:hAnsi="Arial" w:cs="Arial"/>
        </w:rPr>
        <w:t xml:space="preserve">Marton and </w:t>
      </w:r>
      <w:r w:rsidRPr="003B335D">
        <w:rPr>
          <w:rFonts w:ascii="Arial" w:hAnsi="Arial" w:cs="Arial"/>
          <w:color w:val="292526"/>
          <w:lang w:val="en-TT"/>
        </w:rPr>
        <w:t>Säljö</w:t>
      </w:r>
      <w:r w:rsidR="009650E7">
        <w:rPr>
          <w:rFonts w:ascii="Arial" w:hAnsi="Arial" w:cs="Arial"/>
        </w:rPr>
        <w:t xml:space="preserve">, </w:t>
      </w:r>
      <w:r>
        <w:rPr>
          <w:rFonts w:ascii="Arial" w:hAnsi="Arial" w:cs="Arial"/>
        </w:rPr>
        <w:t>1984, 1976).  Given the emphasis placed on lecturing, higher</w:t>
      </w:r>
      <w:r w:rsidRPr="00063EB1">
        <w:rPr>
          <w:rFonts w:ascii="Arial" w:eastAsia="Calibri" w:hAnsi="Arial" w:cs="Arial"/>
        </w:rPr>
        <w:t>–</w:t>
      </w:r>
      <w:r>
        <w:rPr>
          <w:rFonts w:ascii="Arial" w:hAnsi="Arial" w:cs="Arial"/>
        </w:rPr>
        <w:t>order cognitive learning skills (analyzing, creating, evaluating) remained under</w:t>
      </w:r>
      <w:r w:rsidRPr="00063EB1">
        <w:rPr>
          <w:rFonts w:ascii="Arial" w:eastAsia="Calibri" w:hAnsi="Arial" w:cs="Arial"/>
        </w:rPr>
        <w:t>–</w:t>
      </w:r>
      <w:r>
        <w:rPr>
          <w:rFonts w:ascii="Arial" w:hAnsi="Arial" w:cs="Arial"/>
        </w:rPr>
        <w:t>utilised in teaching/learning (</w:t>
      </w:r>
      <w:r w:rsidRPr="00F0658F">
        <w:rPr>
          <w:rFonts w:ascii="Arial" w:hAnsi="Arial" w:cs="Arial"/>
          <w:lang w:val="en-TT"/>
        </w:rPr>
        <w:t>Anderson</w:t>
      </w:r>
      <w:r>
        <w:rPr>
          <w:rFonts w:ascii="Arial" w:hAnsi="Arial" w:cs="Arial"/>
          <w:lang w:val="en-TT"/>
        </w:rPr>
        <w:t xml:space="preserve"> </w:t>
      </w:r>
      <w:r w:rsidRPr="001D03C7">
        <w:rPr>
          <w:rFonts w:ascii="Arial" w:hAnsi="Arial" w:cs="Arial"/>
          <w:i/>
          <w:lang w:val="en-TT"/>
        </w:rPr>
        <w:t>et al</w:t>
      </w:r>
      <w:r>
        <w:rPr>
          <w:rFonts w:ascii="Arial" w:hAnsi="Arial" w:cs="Arial"/>
          <w:lang w:val="en-TT"/>
        </w:rPr>
        <w:t>.</w:t>
      </w:r>
      <w:r w:rsidRPr="00F0658F">
        <w:rPr>
          <w:rFonts w:ascii="Arial" w:hAnsi="Arial" w:cs="Arial"/>
          <w:lang w:val="en-TT"/>
        </w:rPr>
        <w:t>,</w:t>
      </w:r>
      <w:r w:rsidR="00B67AD3">
        <w:rPr>
          <w:rFonts w:ascii="Arial" w:hAnsi="Arial" w:cs="Arial"/>
          <w:lang w:val="en-TT"/>
        </w:rPr>
        <w:t xml:space="preserve"> </w:t>
      </w:r>
      <w:r w:rsidRPr="00F0658F">
        <w:rPr>
          <w:rFonts w:ascii="Arial" w:hAnsi="Arial" w:cs="Arial"/>
          <w:lang w:val="en-TT"/>
        </w:rPr>
        <w:t>2001</w:t>
      </w:r>
      <w:r>
        <w:rPr>
          <w:rFonts w:ascii="Arial" w:hAnsi="Arial" w:cs="Arial"/>
          <w:lang w:val="en-TT"/>
        </w:rPr>
        <w:t xml:space="preserve">; </w:t>
      </w:r>
      <w:r w:rsidR="00B67AD3">
        <w:rPr>
          <w:rFonts w:ascii="Arial" w:hAnsi="Arial" w:cs="Arial"/>
        </w:rPr>
        <w:t>Bloom</w:t>
      </w:r>
      <w:r w:rsidR="00F16CF4">
        <w:rPr>
          <w:rFonts w:ascii="Arial" w:hAnsi="Arial" w:cs="Arial"/>
        </w:rPr>
        <w:t xml:space="preserve"> </w:t>
      </w:r>
      <w:r w:rsidR="00F16CF4" w:rsidRPr="00F16CF4">
        <w:rPr>
          <w:rFonts w:ascii="Arial" w:hAnsi="Arial" w:cs="Arial"/>
          <w:i/>
        </w:rPr>
        <w:t>et al</w:t>
      </w:r>
      <w:r w:rsidR="00F16CF4">
        <w:rPr>
          <w:rFonts w:ascii="Arial" w:hAnsi="Arial" w:cs="Arial"/>
        </w:rPr>
        <w:t>.</w:t>
      </w:r>
      <w:r w:rsidR="00B67AD3">
        <w:rPr>
          <w:rFonts w:ascii="Arial" w:hAnsi="Arial" w:cs="Arial"/>
        </w:rPr>
        <w:t xml:space="preserve">, </w:t>
      </w:r>
      <w:r>
        <w:rPr>
          <w:rFonts w:ascii="Arial" w:hAnsi="Arial" w:cs="Arial"/>
        </w:rPr>
        <w:t xml:space="preserve">1956).  </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Pr="00AB6DC5" w:rsidRDefault="00CD383E" w:rsidP="00CD383E">
      <w:pPr>
        <w:spacing w:after="0" w:line="360" w:lineRule="auto"/>
        <w:rPr>
          <w:rFonts w:ascii="Arial" w:hAnsi="Arial" w:cs="Arial"/>
        </w:rPr>
      </w:pPr>
      <w:r>
        <w:rPr>
          <w:rFonts w:ascii="Arial" w:hAnsi="Arial" w:cs="Arial"/>
        </w:rPr>
        <w:t>In our present 21</w:t>
      </w:r>
      <w:r w:rsidRPr="00893C90">
        <w:rPr>
          <w:rFonts w:ascii="Arial" w:hAnsi="Arial" w:cs="Arial"/>
          <w:vertAlign w:val="superscript"/>
        </w:rPr>
        <w:t>st</w:t>
      </w:r>
      <w:r>
        <w:rPr>
          <w:rFonts w:ascii="Arial" w:hAnsi="Arial" w:cs="Arial"/>
        </w:rPr>
        <w:t xml:space="preserve"> century context however, a </w:t>
      </w:r>
      <w:r w:rsidRPr="00AB6DC5">
        <w:rPr>
          <w:rFonts w:ascii="Arial" w:hAnsi="Arial" w:cs="Arial"/>
        </w:rPr>
        <w:t>transformative model of</w:t>
      </w:r>
      <w:r>
        <w:rPr>
          <w:rFonts w:ascii="Arial" w:hAnsi="Arial" w:cs="Arial"/>
        </w:rPr>
        <w:t xml:space="preserve"> HE,</w:t>
      </w:r>
      <w:r w:rsidRPr="00AB6DC5">
        <w:rPr>
          <w:rFonts w:ascii="Arial" w:hAnsi="Arial" w:cs="Arial"/>
        </w:rPr>
        <w:t xml:space="preserve"> aligned to critical social theory is required</w:t>
      </w:r>
      <w:r>
        <w:rPr>
          <w:rFonts w:ascii="Arial" w:hAnsi="Arial" w:cs="Arial"/>
        </w:rPr>
        <w:t xml:space="preserve"> (</w:t>
      </w:r>
      <w:r w:rsidR="006F16D8">
        <w:rPr>
          <w:rFonts w:ascii="Arial" w:eastAsia="Times New Roman" w:hAnsi="Arial" w:cs="Arial"/>
        </w:rPr>
        <w:t xml:space="preserve">Giroux, </w:t>
      </w:r>
      <w:r w:rsidRPr="0002590D">
        <w:rPr>
          <w:rFonts w:ascii="Arial" w:eastAsia="Times New Roman" w:hAnsi="Arial" w:cs="Arial"/>
        </w:rPr>
        <w:t>1988</w:t>
      </w:r>
      <w:r>
        <w:rPr>
          <w:rFonts w:eastAsia="Times New Roman"/>
        </w:rPr>
        <w:t>)</w:t>
      </w:r>
      <w:r w:rsidRPr="00AB6DC5">
        <w:rPr>
          <w:rFonts w:ascii="Arial" w:hAnsi="Arial" w:cs="Arial"/>
        </w:rPr>
        <w:t xml:space="preserve">. </w:t>
      </w:r>
      <w:r>
        <w:rPr>
          <w:rFonts w:ascii="Arial" w:hAnsi="Arial" w:cs="Arial"/>
        </w:rPr>
        <w:t xml:space="preserve"> </w:t>
      </w:r>
      <w:r w:rsidRPr="00AB6DC5">
        <w:rPr>
          <w:rFonts w:ascii="Arial" w:hAnsi="Arial" w:cs="Arial"/>
        </w:rPr>
        <w:t xml:space="preserve">This model which suggests that [our] society is unequal in different ways </w:t>
      </w:r>
      <w:r>
        <w:rPr>
          <w:rFonts w:ascii="Arial" w:hAnsi="Arial" w:cs="Arial"/>
        </w:rPr>
        <w:t>mandate</w:t>
      </w:r>
      <w:r w:rsidRPr="00AB6DC5">
        <w:rPr>
          <w:rFonts w:ascii="Arial" w:hAnsi="Arial" w:cs="Arial"/>
        </w:rPr>
        <w:t xml:space="preserve">s what McAllister </w:t>
      </w:r>
      <w:r w:rsidRPr="00AB6DC5">
        <w:rPr>
          <w:rFonts w:ascii="Arial" w:hAnsi="Arial" w:cs="Arial"/>
          <w:i/>
        </w:rPr>
        <w:t>et al</w:t>
      </w:r>
      <w:r w:rsidRPr="00AB6DC5">
        <w:rPr>
          <w:rFonts w:ascii="Arial" w:hAnsi="Arial" w:cs="Arial"/>
        </w:rPr>
        <w:t>. (</w:t>
      </w:r>
      <w:r>
        <w:rPr>
          <w:rFonts w:ascii="Arial" w:hAnsi="Arial" w:cs="Arial"/>
        </w:rPr>
        <w:t>2006</w:t>
      </w:r>
      <w:r w:rsidRPr="00AB6DC5">
        <w:rPr>
          <w:rFonts w:ascii="Arial" w:hAnsi="Arial" w:cs="Arial"/>
        </w:rPr>
        <w:t xml:space="preserve">) argues for as a ‘transformative social agenda [which] demands a commitment to review social injustice and change </w:t>
      </w:r>
      <w:r>
        <w:rPr>
          <w:rFonts w:ascii="Arial" w:hAnsi="Arial" w:cs="Arial"/>
        </w:rPr>
        <w:t>to the status quo’ (p</w:t>
      </w:r>
      <w:r w:rsidRPr="00AB6DC5">
        <w:rPr>
          <w:rFonts w:ascii="Arial" w:hAnsi="Arial" w:cs="Arial"/>
        </w:rPr>
        <w:t xml:space="preserve">. 1).  The role of HE </w:t>
      </w:r>
      <w:r w:rsidRPr="00AB6DC5">
        <w:rPr>
          <w:rFonts w:ascii="Arial" w:hAnsi="Arial" w:cs="Arial"/>
        </w:rPr>
        <w:lastRenderedPageBreak/>
        <w:t>education</w:t>
      </w:r>
      <w:r w:rsidRPr="00AB6DC5">
        <w:rPr>
          <w:rFonts w:ascii="Arial" w:eastAsia="Times New Roman" w:hAnsi="Arial" w:cs="Arial"/>
          <w:lang w:eastAsia="en-TT"/>
        </w:rPr>
        <w:t>—</w:t>
      </w:r>
      <w:r w:rsidRPr="00AB6DC5">
        <w:rPr>
          <w:rFonts w:ascii="Arial" w:hAnsi="Arial" w:cs="Arial"/>
        </w:rPr>
        <w:t xml:space="preserve">teaching/learning, research </w:t>
      </w:r>
      <w:r>
        <w:rPr>
          <w:rFonts w:ascii="Arial" w:hAnsi="Arial" w:cs="Arial"/>
        </w:rPr>
        <w:t>and c</w:t>
      </w:r>
      <w:r w:rsidRPr="00AB6DC5">
        <w:rPr>
          <w:rFonts w:ascii="Arial" w:hAnsi="Arial" w:cs="Arial"/>
        </w:rPr>
        <w:t xml:space="preserve">ommunity engagement </w:t>
      </w:r>
      <w:r>
        <w:rPr>
          <w:rFonts w:ascii="Arial" w:hAnsi="Arial" w:cs="Arial"/>
        </w:rPr>
        <w:t>becomes that of</w:t>
      </w:r>
      <w:r w:rsidRPr="00AB6DC5">
        <w:rPr>
          <w:rFonts w:ascii="Arial" w:hAnsi="Arial" w:cs="Arial"/>
        </w:rPr>
        <w:t xml:space="preserve"> empower</w:t>
      </w:r>
      <w:r>
        <w:rPr>
          <w:rFonts w:ascii="Arial" w:hAnsi="Arial" w:cs="Arial"/>
        </w:rPr>
        <w:t>ing</w:t>
      </w:r>
      <w:r w:rsidRPr="00AB6DC5">
        <w:rPr>
          <w:rFonts w:ascii="Arial" w:hAnsi="Arial" w:cs="Arial"/>
        </w:rPr>
        <w:t xml:space="preserve"> students</w:t>
      </w:r>
      <w:r>
        <w:rPr>
          <w:rFonts w:ascii="Arial" w:hAnsi="Arial" w:cs="Arial"/>
        </w:rPr>
        <w:t>,</w:t>
      </w:r>
      <w:r w:rsidRPr="00AB6DC5">
        <w:rPr>
          <w:rFonts w:ascii="Arial" w:hAnsi="Arial" w:cs="Arial"/>
        </w:rPr>
        <w:t xml:space="preserve"> thereby reduc</w:t>
      </w:r>
      <w:r>
        <w:rPr>
          <w:rFonts w:ascii="Arial" w:hAnsi="Arial" w:cs="Arial"/>
        </w:rPr>
        <w:t>ing the inequalities in society</w:t>
      </w:r>
      <w:r w:rsidRPr="00AB6DC5">
        <w:rPr>
          <w:rFonts w:ascii="Arial" w:eastAsia="Times New Roman" w:hAnsi="Arial" w:cs="Arial"/>
          <w:lang w:eastAsia="en-TT"/>
        </w:rPr>
        <w:t>—</w:t>
      </w:r>
      <w:r w:rsidRPr="00AB6DC5">
        <w:rPr>
          <w:rFonts w:ascii="Arial" w:hAnsi="Arial" w:cs="Arial"/>
        </w:rPr>
        <w:t xml:space="preserve">the </w:t>
      </w:r>
      <w:r>
        <w:rPr>
          <w:rFonts w:ascii="Arial" w:hAnsi="Arial" w:cs="Arial"/>
        </w:rPr>
        <w:t>control</w:t>
      </w:r>
      <w:r w:rsidRPr="00AB6DC5">
        <w:rPr>
          <w:rFonts w:ascii="Arial" w:hAnsi="Arial" w:cs="Arial"/>
        </w:rPr>
        <w:t xml:space="preserve"> and </w:t>
      </w:r>
      <w:r>
        <w:rPr>
          <w:rFonts w:ascii="Arial" w:hAnsi="Arial" w:cs="Arial"/>
        </w:rPr>
        <w:t>domination</w:t>
      </w:r>
      <w:r w:rsidRPr="00AB6DC5">
        <w:rPr>
          <w:rFonts w:ascii="Arial" w:hAnsi="Arial" w:cs="Arial"/>
        </w:rPr>
        <w:t xml:space="preserve"> which overtly and covertly manifest themselves through teacher</w:t>
      </w:r>
      <w:r w:rsidRPr="00063EB1">
        <w:rPr>
          <w:rFonts w:ascii="Arial" w:eastAsia="Calibri" w:hAnsi="Arial" w:cs="Arial"/>
        </w:rPr>
        <w:t>–</w:t>
      </w:r>
      <w:r w:rsidRPr="00AB6DC5">
        <w:rPr>
          <w:rFonts w:ascii="Arial" w:hAnsi="Arial" w:cs="Arial"/>
        </w:rPr>
        <w:t xml:space="preserve">centered </w:t>
      </w:r>
      <w:r>
        <w:rPr>
          <w:rFonts w:ascii="Arial" w:hAnsi="Arial" w:cs="Arial"/>
        </w:rPr>
        <w:t xml:space="preserve">pedagogy </w:t>
      </w:r>
      <w:r w:rsidRPr="00AB6DC5">
        <w:rPr>
          <w:rFonts w:ascii="Arial" w:hAnsi="Arial" w:cs="Arial"/>
        </w:rPr>
        <w:t>(</w:t>
      </w:r>
      <w:r w:rsidR="006F16D8">
        <w:rPr>
          <w:rFonts w:ascii="Arial" w:eastAsia="Times New Roman" w:hAnsi="Arial" w:cs="Arial"/>
        </w:rPr>
        <w:t xml:space="preserve">Maphosa and Kalenga, </w:t>
      </w:r>
      <w:r w:rsidRPr="00AB6DC5">
        <w:rPr>
          <w:rFonts w:ascii="Arial" w:hAnsi="Arial" w:cs="Arial"/>
          <w:noProof/>
        </w:rPr>
        <w:t>2012</w:t>
      </w:r>
      <w:r w:rsidR="006F16D8">
        <w:rPr>
          <w:rFonts w:ascii="Arial" w:hAnsi="Arial" w:cs="Arial"/>
          <w:noProof/>
        </w:rPr>
        <w:t xml:space="preserve">; Lukes, </w:t>
      </w:r>
      <w:r>
        <w:rPr>
          <w:rFonts w:ascii="Arial" w:hAnsi="Arial" w:cs="Arial"/>
          <w:noProof/>
        </w:rPr>
        <w:t>2005</w:t>
      </w:r>
      <w:r w:rsidRPr="00AB6DC5">
        <w:rPr>
          <w:rFonts w:ascii="Arial" w:hAnsi="Arial" w:cs="Arial"/>
        </w:rPr>
        <w:t>).</w:t>
      </w:r>
      <w:r>
        <w:rPr>
          <w:rFonts w:ascii="Arial" w:hAnsi="Arial" w:cs="Arial"/>
        </w:rPr>
        <w:t xml:space="preserve">  In this context, the lecturers’ role and function as researchers and teachers possess equal status in the HE environment and are equally rewarded and celebrated (</w:t>
      </w:r>
      <w:r w:rsidR="006F16D8">
        <w:rPr>
          <w:rFonts w:ascii="Arial" w:hAnsi="Arial" w:cs="Arial"/>
        </w:rPr>
        <w:t xml:space="preserve">Terpstra and Honoree, </w:t>
      </w:r>
      <w:r w:rsidRPr="00713838">
        <w:rPr>
          <w:rFonts w:ascii="Arial" w:hAnsi="Arial" w:cs="Arial"/>
        </w:rPr>
        <w:t>2009</w:t>
      </w:r>
      <w:r>
        <w:rPr>
          <w:rFonts w:ascii="Arial" w:hAnsi="Arial" w:cs="Arial"/>
        </w:rPr>
        <w:t>).</w:t>
      </w:r>
    </w:p>
    <w:p w:rsidR="00CD383E" w:rsidRDefault="00CD383E" w:rsidP="00CD383E">
      <w:pPr>
        <w:spacing w:after="0" w:line="360" w:lineRule="auto"/>
        <w:rPr>
          <w:rFonts w:ascii="Arial" w:hAnsi="Arial" w:cs="Arial"/>
          <w:b/>
        </w:rPr>
      </w:pPr>
    </w:p>
    <w:p w:rsidR="00CD383E" w:rsidRPr="00967F75" w:rsidRDefault="00CD383E" w:rsidP="00A62442">
      <w:pPr>
        <w:pStyle w:val="Heading3"/>
        <w:rPr>
          <w:rFonts w:ascii="Arial" w:hAnsi="Arial" w:cs="Arial"/>
          <w:sz w:val="24"/>
          <w:szCs w:val="24"/>
        </w:rPr>
      </w:pPr>
      <w:bookmarkStart w:id="287" w:name="_Toc1031869"/>
      <w:r w:rsidRPr="00967F75">
        <w:rPr>
          <w:rFonts w:ascii="Arial" w:hAnsi="Arial" w:cs="Arial"/>
          <w:sz w:val="24"/>
          <w:szCs w:val="24"/>
        </w:rPr>
        <w:t>6.4.2. Teaching/Learning: Institutional practice</w:t>
      </w:r>
      <w:bookmarkEnd w:id="287"/>
    </w:p>
    <w:p w:rsidR="00CD383E" w:rsidRDefault="00CD383E" w:rsidP="00CD383E">
      <w:pPr>
        <w:spacing w:after="0" w:line="360" w:lineRule="auto"/>
        <w:rPr>
          <w:rFonts w:ascii="Arial" w:hAnsi="Arial" w:cs="Arial"/>
        </w:rPr>
      </w:pPr>
    </w:p>
    <w:p w:rsidR="00A80001" w:rsidRDefault="00A80001" w:rsidP="00CD383E">
      <w:pPr>
        <w:spacing w:after="0" w:line="360" w:lineRule="auto"/>
        <w:rPr>
          <w:rFonts w:ascii="Arial" w:hAnsi="Arial" w:cs="Arial"/>
        </w:rPr>
      </w:pPr>
    </w:p>
    <w:p w:rsidR="00A80001" w:rsidRDefault="00CD383E" w:rsidP="00CD383E">
      <w:pPr>
        <w:spacing w:after="0" w:line="360" w:lineRule="auto"/>
        <w:rPr>
          <w:rFonts w:ascii="Arial" w:hAnsi="Arial" w:cs="Arial"/>
        </w:rPr>
      </w:pPr>
      <w:r>
        <w:rPr>
          <w:rFonts w:ascii="Arial" w:hAnsi="Arial" w:cs="Arial"/>
        </w:rPr>
        <w:t xml:space="preserve">ZHC lecturers’ institutional practice was aligned to what the lecturer did, not </w:t>
      </w:r>
      <w:r w:rsidRPr="00FB05B7">
        <w:rPr>
          <w:rFonts w:ascii="Arial" w:hAnsi="Arial" w:cs="Arial"/>
        </w:rPr>
        <w:t>what</w:t>
      </w:r>
      <w:r>
        <w:rPr>
          <w:rFonts w:ascii="Arial" w:hAnsi="Arial" w:cs="Arial"/>
        </w:rPr>
        <w:t xml:space="preserve"> the student did </w:t>
      </w:r>
      <w:r w:rsidRPr="00FB05B7">
        <w:rPr>
          <w:rFonts w:ascii="Arial" w:hAnsi="Arial" w:cs="Arial"/>
        </w:rPr>
        <w:t>(Biggs, 2012</w:t>
      </w:r>
      <w:r w:rsidR="006F16D8">
        <w:rPr>
          <w:rFonts w:ascii="Arial" w:hAnsi="Arial" w:cs="Arial"/>
        </w:rPr>
        <w:t xml:space="preserve">; Fanghanel, </w:t>
      </w:r>
      <w:r>
        <w:rPr>
          <w:rFonts w:ascii="Arial" w:hAnsi="Arial" w:cs="Arial"/>
        </w:rPr>
        <w:t>2007</w:t>
      </w:r>
      <w:r w:rsidRPr="00FB05B7">
        <w:rPr>
          <w:rFonts w:ascii="Arial" w:hAnsi="Arial" w:cs="Arial"/>
        </w:rPr>
        <w:t>).</w:t>
      </w:r>
      <w:r>
        <w:rPr>
          <w:rFonts w:ascii="Arial" w:hAnsi="Arial" w:cs="Arial"/>
        </w:rPr>
        <w:t xml:space="preserve">  Lecturers were yet to conceive of their roles and functions as helping students’ k</w:t>
      </w:r>
      <w:r w:rsidRPr="00FB05B7">
        <w:rPr>
          <w:rFonts w:ascii="Arial" w:hAnsi="Arial" w:cs="Arial"/>
        </w:rPr>
        <w:t>nowledge construction</w:t>
      </w:r>
      <w:r>
        <w:rPr>
          <w:rFonts w:ascii="Arial" w:hAnsi="Arial" w:cs="Arial"/>
        </w:rPr>
        <w:t>,</w:t>
      </w:r>
      <w:r w:rsidRPr="00FB05B7">
        <w:rPr>
          <w:rFonts w:ascii="Arial" w:hAnsi="Arial" w:cs="Arial"/>
        </w:rPr>
        <w:t xml:space="preserve"> or participation in knowledge</w:t>
      </w:r>
      <w:r w:rsidRPr="00FB05B7">
        <w:rPr>
          <w:rFonts w:ascii="Arial" w:eastAsia="Calibri" w:hAnsi="Arial" w:cs="Arial"/>
        </w:rPr>
        <w:t>–</w:t>
      </w:r>
      <w:r w:rsidRPr="00FB05B7">
        <w:rPr>
          <w:rFonts w:ascii="Arial" w:hAnsi="Arial" w:cs="Arial"/>
        </w:rPr>
        <w:t xml:space="preserve">building </w:t>
      </w:r>
      <w:r>
        <w:rPr>
          <w:rFonts w:ascii="Arial" w:hAnsi="Arial" w:cs="Arial"/>
        </w:rPr>
        <w:t>(</w:t>
      </w:r>
      <w:r w:rsidRPr="0090718C">
        <w:rPr>
          <w:rFonts w:ascii="Arial" w:eastAsia="Times New Roman" w:hAnsi="Arial" w:cs="Arial"/>
        </w:rPr>
        <w:t xml:space="preserve">Maphosa and Kalenga, </w:t>
      </w:r>
      <w:r w:rsidRPr="0090718C">
        <w:rPr>
          <w:rFonts w:ascii="Arial" w:hAnsi="Arial" w:cs="Arial"/>
          <w:noProof/>
        </w:rPr>
        <w:t>2012</w:t>
      </w:r>
      <w:r>
        <w:rPr>
          <w:rFonts w:ascii="Arial" w:hAnsi="Arial" w:cs="Arial"/>
          <w:noProof/>
        </w:rPr>
        <w:t xml:space="preserve">; </w:t>
      </w:r>
      <w:r w:rsidR="006F16D8">
        <w:rPr>
          <w:rFonts w:ascii="Arial" w:hAnsi="Arial" w:cs="Arial"/>
        </w:rPr>
        <w:t xml:space="preserve">Carnell, </w:t>
      </w:r>
      <w:r>
        <w:rPr>
          <w:rFonts w:ascii="Arial" w:hAnsi="Arial" w:cs="Arial"/>
        </w:rPr>
        <w:t>2007), or developing and helping to change students’ conception of t</w:t>
      </w:r>
      <w:r w:rsidR="006F16D8">
        <w:rPr>
          <w:rFonts w:ascii="Arial" w:hAnsi="Arial" w:cs="Arial"/>
        </w:rPr>
        <w:t xml:space="preserve">he subject discipline (Kember, </w:t>
      </w:r>
      <w:r>
        <w:rPr>
          <w:rFonts w:ascii="Arial" w:hAnsi="Arial" w:cs="Arial"/>
        </w:rPr>
        <w:t xml:space="preserve">1997; Prosser </w:t>
      </w:r>
      <w:r w:rsidRPr="0056724A">
        <w:rPr>
          <w:rFonts w:ascii="Arial" w:hAnsi="Arial" w:cs="Arial"/>
          <w:i/>
        </w:rPr>
        <w:t>et al</w:t>
      </w:r>
      <w:r w:rsidR="006F16D8">
        <w:rPr>
          <w:rFonts w:ascii="Arial" w:hAnsi="Arial" w:cs="Arial"/>
        </w:rPr>
        <w:t xml:space="preserve">., </w:t>
      </w:r>
      <w:r>
        <w:rPr>
          <w:rFonts w:ascii="Arial" w:hAnsi="Arial" w:cs="Arial"/>
        </w:rPr>
        <w:t xml:space="preserve">1994).  </w:t>
      </w:r>
    </w:p>
    <w:p w:rsidR="00A80001" w:rsidRDefault="00A80001" w:rsidP="00CD383E">
      <w:pPr>
        <w:spacing w:after="0" w:line="360" w:lineRule="auto"/>
        <w:rPr>
          <w:rFonts w:ascii="Arial" w:hAnsi="Arial" w:cs="Arial"/>
        </w:rPr>
      </w:pPr>
    </w:p>
    <w:p w:rsidR="00A80001" w:rsidRDefault="00A80001"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Such teaching/learning practice was not yet transparently</w:t>
      </w:r>
      <w:r w:rsidRPr="00FB05B7">
        <w:rPr>
          <w:rFonts w:ascii="Arial" w:hAnsi="Arial" w:cs="Arial"/>
        </w:rPr>
        <w:t xml:space="preserve"> encouraged</w:t>
      </w:r>
      <w:r>
        <w:rPr>
          <w:rFonts w:ascii="Arial" w:hAnsi="Arial" w:cs="Arial"/>
        </w:rPr>
        <w:t>, especially at the undergradua</w:t>
      </w:r>
      <w:r w:rsidR="006A1438">
        <w:rPr>
          <w:rFonts w:ascii="Arial" w:hAnsi="Arial" w:cs="Arial"/>
        </w:rPr>
        <w:t>te level (participant 02, p. 130</w:t>
      </w:r>
      <w:r>
        <w:rPr>
          <w:rFonts w:ascii="Arial" w:hAnsi="Arial" w:cs="Arial"/>
        </w:rPr>
        <w:t>).  Institutional practice was directed towards student performance, not</w:t>
      </w:r>
      <w:r w:rsidRPr="00FB05B7">
        <w:rPr>
          <w:rFonts w:ascii="Arial" w:hAnsi="Arial" w:cs="Arial"/>
        </w:rPr>
        <w:t xml:space="preserve"> developing or re</w:t>
      </w:r>
      <w:r w:rsidRPr="00FB05B7">
        <w:rPr>
          <w:rFonts w:ascii="Arial" w:eastAsia="Calibri" w:hAnsi="Arial" w:cs="Arial"/>
        </w:rPr>
        <w:t>–</w:t>
      </w:r>
      <w:r w:rsidRPr="00FB05B7">
        <w:rPr>
          <w:rFonts w:ascii="Arial" w:hAnsi="Arial" w:cs="Arial"/>
        </w:rPr>
        <w:t>conceptualising and reinterp</w:t>
      </w:r>
      <w:r w:rsidR="006F16D8">
        <w:rPr>
          <w:rFonts w:ascii="Arial" w:hAnsi="Arial" w:cs="Arial"/>
        </w:rPr>
        <w:t xml:space="preserve">reting subject content (Biggs, </w:t>
      </w:r>
      <w:r w:rsidRPr="00FB05B7">
        <w:rPr>
          <w:rFonts w:ascii="Arial" w:hAnsi="Arial" w:cs="Arial"/>
        </w:rPr>
        <w:t>2012</w:t>
      </w:r>
      <w:r>
        <w:rPr>
          <w:rFonts w:ascii="Arial" w:hAnsi="Arial" w:cs="Arial"/>
        </w:rPr>
        <w:t xml:space="preserve">; </w:t>
      </w:r>
      <w:r w:rsidRPr="00B909C9">
        <w:rPr>
          <w:rFonts w:ascii="Arial" w:eastAsia="Times New Roman" w:hAnsi="Arial" w:cs="Arial"/>
          <w:lang w:val="en-TT" w:eastAsia="en-TT"/>
        </w:rPr>
        <w:t>Anderson</w:t>
      </w:r>
      <w:r>
        <w:rPr>
          <w:rFonts w:ascii="Arial" w:eastAsia="Times New Roman" w:hAnsi="Arial" w:cs="Arial"/>
          <w:lang w:val="en-TT" w:eastAsia="en-TT"/>
        </w:rPr>
        <w:t xml:space="preserve"> </w:t>
      </w:r>
      <w:r w:rsidRPr="00B17A0C">
        <w:rPr>
          <w:rFonts w:ascii="Arial" w:eastAsia="Times New Roman" w:hAnsi="Arial" w:cs="Arial"/>
          <w:i/>
          <w:lang w:val="en-TT" w:eastAsia="en-TT"/>
        </w:rPr>
        <w:t>et al</w:t>
      </w:r>
      <w:r w:rsidR="006F16D8">
        <w:rPr>
          <w:rFonts w:ascii="Arial" w:eastAsia="Times New Roman" w:hAnsi="Arial" w:cs="Arial"/>
          <w:lang w:val="en-TT" w:eastAsia="en-TT"/>
        </w:rPr>
        <w:t xml:space="preserve">., </w:t>
      </w:r>
      <w:r>
        <w:rPr>
          <w:rFonts w:ascii="Arial" w:eastAsia="Times New Roman" w:hAnsi="Arial" w:cs="Arial"/>
          <w:lang w:val="en-TT" w:eastAsia="en-TT"/>
        </w:rPr>
        <w:t xml:space="preserve">2001; </w:t>
      </w:r>
      <w:r>
        <w:rPr>
          <w:rFonts w:ascii="Arial" w:hAnsi="Arial" w:cs="Arial"/>
        </w:rPr>
        <w:t xml:space="preserve">Prosser </w:t>
      </w:r>
      <w:r w:rsidRPr="0017756D">
        <w:rPr>
          <w:rFonts w:ascii="Arial" w:hAnsi="Arial" w:cs="Arial"/>
          <w:i/>
        </w:rPr>
        <w:t>et al</w:t>
      </w:r>
      <w:r w:rsidR="006F16D8">
        <w:rPr>
          <w:rFonts w:ascii="Arial" w:hAnsi="Arial" w:cs="Arial"/>
        </w:rPr>
        <w:t xml:space="preserve">., </w:t>
      </w:r>
      <w:r>
        <w:rPr>
          <w:rFonts w:ascii="Arial" w:hAnsi="Arial" w:cs="Arial"/>
        </w:rPr>
        <w:t>1994</w:t>
      </w:r>
      <w:r w:rsidRPr="00FB05B7">
        <w:rPr>
          <w:rFonts w:ascii="Arial" w:hAnsi="Arial" w:cs="Arial"/>
        </w:rPr>
        <w:t>).</w:t>
      </w:r>
      <w:r>
        <w:rPr>
          <w:rFonts w:ascii="Arial" w:hAnsi="Arial" w:cs="Arial"/>
        </w:rPr>
        <w:t xml:space="preserve">  Consequently, ZHC lecturers’ institutional practices were focused on </w:t>
      </w:r>
      <w:r w:rsidRPr="00FB05B7">
        <w:rPr>
          <w:rFonts w:ascii="Arial" w:hAnsi="Arial" w:cs="Arial"/>
        </w:rPr>
        <w:t>teacher</w:t>
      </w:r>
      <w:r w:rsidRPr="00FB05B7">
        <w:rPr>
          <w:rFonts w:ascii="Arial" w:eastAsia="Calibri" w:hAnsi="Arial" w:cs="Arial"/>
        </w:rPr>
        <w:t>–</w:t>
      </w:r>
      <w:r>
        <w:rPr>
          <w:rFonts w:ascii="Arial" w:hAnsi="Arial" w:cs="Arial"/>
        </w:rPr>
        <w:t>focused</w:t>
      </w:r>
      <w:r w:rsidRPr="00FB05B7">
        <w:rPr>
          <w:rFonts w:ascii="Arial" w:hAnsi="Arial" w:cs="Arial"/>
        </w:rPr>
        <w:t>/content</w:t>
      </w:r>
      <w:r w:rsidRPr="00FB05B7">
        <w:rPr>
          <w:rFonts w:ascii="Arial" w:eastAsia="Calibri" w:hAnsi="Arial" w:cs="Arial"/>
        </w:rPr>
        <w:t>–</w:t>
      </w:r>
      <w:r w:rsidRPr="00FB05B7">
        <w:rPr>
          <w:rFonts w:ascii="Arial" w:hAnsi="Arial" w:cs="Arial"/>
        </w:rPr>
        <w:t xml:space="preserve">oriented </w:t>
      </w:r>
      <w:r>
        <w:rPr>
          <w:rFonts w:ascii="Arial" w:hAnsi="Arial" w:cs="Arial"/>
        </w:rPr>
        <w:t>teaching (</w:t>
      </w:r>
      <w:r w:rsidRPr="001B0CF6">
        <w:rPr>
          <w:rFonts w:ascii="Arial" w:hAnsi="Arial" w:cs="Arial"/>
        </w:rPr>
        <w:t>González,</w:t>
      </w:r>
      <w:r w:rsidR="006F16D8">
        <w:rPr>
          <w:rFonts w:ascii="Arial" w:hAnsi="Arial" w:cs="Arial"/>
        </w:rPr>
        <w:t xml:space="preserve"> </w:t>
      </w:r>
      <w:r>
        <w:rPr>
          <w:rFonts w:ascii="Arial" w:hAnsi="Arial" w:cs="Arial"/>
        </w:rPr>
        <w:t>2011).</w:t>
      </w:r>
      <w:r w:rsidRPr="00FB05B7">
        <w:rPr>
          <w:rFonts w:ascii="Arial" w:hAnsi="Arial" w:cs="Arial"/>
        </w:rPr>
        <w:t xml:space="preserve"> </w:t>
      </w:r>
      <w:r>
        <w:rPr>
          <w:rFonts w:ascii="Arial" w:hAnsi="Arial" w:cs="Arial"/>
        </w:rPr>
        <w:t xml:space="preserve"> Such an approach represented the less</w:t>
      </w:r>
      <w:r w:rsidRPr="00FB05B7">
        <w:rPr>
          <w:rFonts w:ascii="Arial" w:eastAsia="Calibri" w:hAnsi="Arial" w:cs="Arial"/>
        </w:rPr>
        <w:t>–</w:t>
      </w:r>
      <w:r w:rsidRPr="00FB05B7">
        <w:rPr>
          <w:rFonts w:ascii="Arial" w:hAnsi="Arial" w:cs="Arial"/>
        </w:rPr>
        <w:t>complex teacher conceptions of teaching (</w:t>
      </w:r>
      <w:r w:rsidRPr="001B0CF6">
        <w:rPr>
          <w:rFonts w:ascii="Arial" w:hAnsi="Arial" w:cs="Arial"/>
        </w:rPr>
        <w:t>González,</w:t>
      </w:r>
      <w:r w:rsidRPr="00FB05B7">
        <w:rPr>
          <w:rFonts w:ascii="Arial" w:hAnsi="Arial" w:cs="Arial"/>
        </w:rPr>
        <w:t xml:space="preserve"> 2011; </w:t>
      </w:r>
      <w:r w:rsidR="00494E07">
        <w:rPr>
          <w:rFonts w:ascii="Arial" w:hAnsi="Arial" w:cs="Arial"/>
        </w:rPr>
        <w:t xml:space="preserve">Akerlind, </w:t>
      </w:r>
      <w:r w:rsidRPr="00FB05B7">
        <w:rPr>
          <w:rFonts w:ascii="Arial" w:hAnsi="Arial" w:cs="Arial"/>
        </w:rPr>
        <w:t>2003; Kember, 1997; Fox, 1983).</w:t>
      </w:r>
      <w:r>
        <w:rPr>
          <w:rFonts w:ascii="Arial" w:hAnsi="Arial" w:cs="Arial"/>
        </w:rPr>
        <w:t xml:space="preserve">  Significant emphasis was placed on</w:t>
      </w:r>
      <w:r w:rsidR="00763DCD">
        <w:rPr>
          <w:rFonts w:ascii="Arial" w:hAnsi="Arial" w:cs="Arial"/>
        </w:rPr>
        <w:t xml:space="preserve"> course restructuring/modification and </w:t>
      </w:r>
      <w:r>
        <w:rPr>
          <w:rFonts w:ascii="Arial" w:hAnsi="Arial" w:cs="Arial"/>
        </w:rPr>
        <w:t>pre</w:t>
      </w:r>
      <w:r w:rsidRPr="00FB05B7">
        <w:rPr>
          <w:rFonts w:ascii="Arial" w:eastAsia="Calibri" w:hAnsi="Arial" w:cs="Arial"/>
        </w:rPr>
        <w:t>–</w:t>
      </w:r>
      <w:r>
        <w:rPr>
          <w:rFonts w:ascii="Arial" w:hAnsi="Arial" w:cs="Arial"/>
        </w:rPr>
        <w:t xml:space="preserve">planning for better delivery of lectures </w:t>
      </w:r>
      <w:r w:rsidR="00F27697">
        <w:rPr>
          <w:rFonts w:ascii="Arial" w:hAnsi="Arial" w:cs="Arial"/>
        </w:rPr>
        <w:t>(Participant 01, p. 1</w:t>
      </w:r>
      <w:r w:rsidR="00522A28">
        <w:rPr>
          <w:rFonts w:ascii="Arial" w:hAnsi="Arial" w:cs="Arial"/>
        </w:rPr>
        <w:t>16</w:t>
      </w:r>
      <w:r>
        <w:rPr>
          <w:rFonts w:ascii="Arial" w:hAnsi="Arial" w:cs="Arial"/>
        </w:rPr>
        <w:t xml:space="preserve">). </w:t>
      </w:r>
    </w:p>
    <w:p w:rsidR="00CD383E" w:rsidRDefault="00CD383E" w:rsidP="00CD383E">
      <w:pPr>
        <w:spacing w:after="0" w:line="360" w:lineRule="auto"/>
        <w:rPr>
          <w:rFonts w:ascii="Arial" w:hAnsi="Arial" w:cs="Arial"/>
        </w:rPr>
      </w:pPr>
    </w:p>
    <w:p w:rsidR="00A62442" w:rsidRDefault="00A62442"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ZHC lecturers’ institutional practice was linked to their pedagogical beliefs located in the traditionalist, elitist, teacher</w:t>
      </w:r>
      <w:r w:rsidRPr="00251AB4">
        <w:rPr>
          <w:rFonts w:ascii="Arial" w:hAnsi="Arial" w:cs="Arial"/>
        </w:rPr>
        <w:t>–</w:t>
      </w:r>
      <w:r>
        <w:rPr>
          <w:rFonts w:ascii="Arial" w:hAnsi="Arial" w:cs="Arial"/>
        </w:rPr>
        <w:t>focus/content</w:t>
      </w:r>
      <w:r w:rsidRPr="00251AB4">
        <w:rPr>
          <w:rFonts w:ascii="Arial" w:hAnsi="Arial" w:cs="Arial"/>
        </w:rPr>
        <w:t>–</w:t>
      </w:r>
      <w:r>
        <w:rPr>
          <w:rFonts w:ascii="Arial" w:hAnsi="Arial" w:cs="Arial"/>
        </w:rPr>
        <w:t>oriented framework of teachers conceptions model, aligned to elitist education (</w:t>
      </w:r>
      <w:r w:rsidR="00193159">
        <w:rPr>
          <w:rFonts w:ascii="Arial" w:hAnsi="Arial" w:cs="Arial"/>
        </w:rPr>
        <w:t xml:space="preserve">Kelchtermans, </w:t>
      </w:r>
      <w:r w:rsidRPr="00905D15">
        <w:rPr>
          <w:rFonts w:ascii="Arial" w:hAnsi="Arial" w:cs="Arial"/>
        </w:rPr>
        <w:t>2009b</w:t>
      </w:r>
      <w:r>
        <w:rPr>
          <w:rFonts w:cs="Arial"/>
        </w:rPr>
        <w:t xml:space="preserve">; </w:t>
      </w:r>
      <w:r>
        <w:rPr>
          <w:rFonts w:ascii="Arial" w:hAnsi="Arial" w:cs="Arial"/>
        </w:rPr>
        <w:t>Kember</w:t>
      </w:r>
      <w:proofErr w:type="gramStart"/>
      <w:r>
        <w:rPr>
          <w:rFonts w:ascii="Arial" w:hAnsi="Arial" w:cs="Arial"/>
        </w:rPr>
        <w:t>,  1997</w:t>
      </w:r>
      <w:proofErr w:type="gramEnd"/>
      <w:r>
        <w:rPr>
          <w:rFonts w:ascii="Arial" w:hAnsi="Arial" w:cs="Arial"/>
        </w:rPr>
        <w:t xml:space="preserve">).  It is evident that ZHC lecturers’ pedagogical beliefs as presently articulated </w:t>
      </w:r>
      <w:r>
        <w:rPr>
          <w:rFonts w:ascii="Arial" w:hAnsi="Arial" w:cs="Arial"/>
        </w:rPr>
        <w:lastRenderedPageBreak/>
        <w:t xml:space="preserve">and constructed, based on their narratives, may not suffice in our present globalised, </w:t>
      </w:r>
      <w:r w:rsidRPr="00CE7FF2">
        <w:rPr>
          <w:rFonts w:ascii="Arial" w:hAnsi="Arial" w:cs="Arial"/>
          <w:i/>
        </w:rPr>
        <w:t>mass</w:t>
      </w:r>
      <w:r>
        <w:rPr>
          <w:rFonts w:ascii="Arial" w:hAnsi="Arial" w:cs="Arial"/>
        </w:rPr>
        <w:t xml:space="preserve"> education context. </w:t>
      </w:r>
    </w:p>
    <w:p w:rsidR="00CD383E" w:rsidRDefault="00CD383E" w:rsidP="00CD383E">
      <w:pPr>
        <w:spacing w:after="0" w:line="360" w:lineRule="auto"/>
        <w:rPr>
          <w:rFonts w:ascii="Arial" w:hAnsi="Arial" w:cs="Arial"/>
        </w:rPr>
      </w:pPr>
    </w:p>
    <w:p w:rsidR="00FE22F5" w:rsidRDefault="00FE22F5"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sidRPr="001A5392">
        <w:rPr>
          <w:rFonts w:ascii="Arial" w:hAnsi="Arial" w:cs="Arial"/>
        </w:rPr>
        <w:t>The goal of HE investment</w:t>
      </w:r>
      <w:r>
        <w:rPr>
          <w:rFonts w:ascii="Arial" w:hAnsi="Arial" w:cs="Arial"/>
        </w:rPr>
        <w:t>,</w:t>
      </w:r>
      <w:r w:rsidRPr="001A5392">
        <w:rPr>
          <w:rFonts w:ascii="Arial" w:hAnsi="Arial" w:cs="Arial"/>
        </w:rPr>
        <w:t xml:space="preserve"> </w:t>
      </w:r>
      <w:r>
        <w:rPr>
          <w:rFonts w:ascii="Arial" w:hAnsi="Arial" w:cs="Arial"/>
        </w:rPr>
        <w:t xml:space="preserve">with its emphasis on </w:t>
      </w:r>
      <w:r w:rsidRPr="001A5392">
        <w:rPr>
          <w:rFonts w:ascii="Arial" w:hAnsi="Arial" w:cs="Arial"/>
        </w:rPr>
        <w:t>so</w:t>
      </w:r>
      <w:r>
        <w:rPr>
          <w:rFonts w:ascii="Arial" w:hAnsi="Arial" w:cs="Arial"/>
        </w:rPr>
        <w:t xml:space="preserve">lidifying </w:t>
      </w:r>
      <w:r w:rsidRPr="001A5392">
        <w:rPr>
          <w:rFonts w:ascii="Arial" w:hAnsi="Arial" w:cs="Arial"/>
        </w:rPr>
        <w:t xml:space="preserve">the modernizing/developing process of the country </w:t>
      </w:r>
      <w:r>
        <w:rPr>
          <w:rFonts w:ascii="Arial" w:hAnsi="Arial" w:cs="Arial"/>
        </w:rPr>
        <w:t>helps to provide</w:t>
      </w:r>
      <w:r w:rsidRPr="001A5392">
        <w:rPr>
          <w:rFonts w:ascii="Arial" w:hAnsi="Arial" w:cs="Arial"/>
        </w:rPr>
        <w:t xml:space="preserve"> the human capital necessary to carry out the developing </w:t>
      </w:r>
      <w:r>
        <w:rPr>
          <w:rFonts w:ascii="Arial" w:hAnsi="Arial" w:cs="Arial"/>
        </w:rPr>
        <w:t>process,</w:t>
      </w:r>
      <w:r w:rsidRPr="00454ECD">
        <w:rPr>
          <w:rFonts w:ascii="Arial" w:hAnsi="Arial" w:cs="Arial"/>
        </w:rPr>
        <w:t xml:space="preserve"> </w:t>
      </w:r>
      <w:r>
        <w:rPr>
          <w:rFonts w:ascii="Arial" w:hAnsi="Arial" w:cs="Arial"/>
        </w:rPr>
        <w:t xml:space="preserve">making a country’s economy more productive and globally competitive </w:t>
      </w:r>
      <w:r w:rsidRPr="008250CD">
        <w:rPr>
          <w:rFonts w:ascii="Arial" w:hAnsi="Arial" w:cs="Arial"/>
        </w:rPr>
        <w:t>(</w:t>
      </w:r>
      <w:r w:rsidRPr="00205E2B">
        <w:rPr>
          <w:rFonts w:ascii="Arial" w:hAnsi="Arial" w:cs="Arial"/>
        </w:rPr>
        <w:t>Tewarie, 2009</w:t>
      </w:r>
      <w:r>
        <w:rPr>
          <w:rFonts w:ascii="Arial" w:hAnsi="Arial" w:cs="Arial"/>
        </w:rPr>
        <w:t xml:space="preserve">; </w:t>
      </w:r>
      <w:r w:rsidR="00193159">
        <w:rPr>
          <w:rFonts w:ascii="Arial" w:hAnsi="Arial" w:cs="Arial"/>
          <w:noProof/>
        </w:rPr>
        <w:t xml:space="preserve">Schultz, </w:t>
      </w:r>
      <w:r w:rsidRPr="008250CD">
        <w:rPr>
          <w:rFonts w:ascii="Arial" w:hAnsi="Arial" w:cs="Arial"/>
          <w:noProof/>
        </w:rPr>
        <w:t>1961</w:t>
      </w:r>
      <w:r>
        <w:rPr>
          <w:noProof/>
        </w:rPr>
        <w:t>)</w:t>
      </w:r>
      <w:r>
        <w:rPr>
          <w:rFonts w:ascii="Arial" w:hAnsi="Arial" w:cs="Arial"/>
        </w:rPr>
        <w:t>.  This idea of modernis</w:t>
      </w:r>
      <w:r w:rsidRPr="001A5392">
        <w:rPr>
          <w:rFonts w:ascii="Arial" w:hAnsi="Arial" w:cs="Arial"/>
        </w:rPr>
        <w:t>ing is a function of expanding local HE institutions, adopting modern values, adoptin</w:t>
      </w:r>
      <w:r>
        <w:rPr>
          <w:rFonts w:ascii="Arial" w:hAnsi="Arial" w:cs="Arial"/>
        </w:rPr>
        <w:t>g modern behavior, modernis</w:t>
      </w:r>
      <w:r w:rsidRPr="001A5392">
        <w:rPr>
          <w:rFonts w:ascii="Arial" w:hAnsi="Arial" w:cs="Arial"/>
        </w:rPr>
        <w:t>ing the society, and escalating economic development (Fagerlin and Saha,</w:t>
      </w:r>
      <w:r w:rsidR="00193159">
        <w:rPr>
          <w:rFonts w:ascii="Arial" w:hAnsi="Arial" w:cs="Arial"/>
        </w:rPr>
        <w:t xml:space="preserve"> </w:t>
      </w:r>
      <w:r>
        <w:rPr>
          <w:rFonts w:ascii="Arial" w:hAnsi="Arial" w:cs="Arial"/>
        </w:rPr>
        <w:t>2016</w:t>
      </w:r>
      <w:r w:rsidRPr="001A5392">
        <w:rPr>
          <w:rFonts w:ascii="Arial" w:hAnsi="Arial" w:cs="Arial"/>
        </w:rPr>
        <w:t xml:space="preserve">). </w:t>
      </w:r>
      <w:r w:rsidRPr="001A5392">
        <w:rPr>
          <w:rFonts w:ascii="Arial" w:hAnsi="Arial" w:cs="Arial"/>
          <w:color w:val="000000"/>
        </w:rPr>
        <w:t xml:space="preserve"> </w:t>
      </w:r>
      <w:r>
        <w:rPr>
          <w:rFonts w:ascii="Arial" w:hAnsi="Arial" w:cs="Arial"/>
        </w:rPr>
        <w:t xml:space="preserve">Institutional practices consisting principally of lecturing including traditional assessment, are too limited a framework to cater for the extended demands place upon ZHC students by the globalised, interconnected, dynamic HE environment (Bates </w:t>
      </w:r>
      <w:r w:rsidRPr="00B1458A">
        <w:rPr>
          <w:rFonts w:ascii="Arial" w:hAnsi="Arial" w:cs="Arial"/>
          <w:i/>
        </w:rPr>
        <w:t>et al</w:t>
      </w:r>
      <w:r w:rsidR="00193159">
        <w:rPr>
          <w:rFonts w:ascii="Arial" w:hAnsi="Arial" w:cs="Arial"/>
        </w:rPr>
        <w:t xml:space="preserve">., </w:t>
      </w:r>
      <w:r>
        <w:rPr>
          <w:rFonts w:ascii="Arial" w:hAnsi="Arial" w:cs="Arial"/>
        </w:rPr>
        <w:t xml:space="preserve">2011; </w:t>
      </w:r>
      <w:r w:rsidRPr="00F5585E">
        <w:rPr>
          <w:rFonts w:ascii="Arial" w:hAnsi="Arial" w:cs="Arial"/>
        </w:rPr>
        <w:t>Fincher and Work,  2006</w:t>
      </w:r>
      <w:r>
        <w:rPr>
          <w:rFonts w:ascii="Arial" w:hAnsi="Arial" w:cs="Arial"/>
        </w:rPr>
        <w:t xml:space="preserve">).  What is required may be a transformative ZHC lecturer premised on a re-engineering of lecturers’ pedagogic beliefs and practice to align with the </w:t>
      </w:r>
      <w:r w:rsidRPr="00CE7FF2">
        <w:rPr>
          <w:rFonts w:ascii="Arial" w:hAnsi="Arial" w:cs="Arial"/>
          <w:i/>
        </w:rPr>
        <w:t>mass</w:t>
      </w:r>
      <w:r>
        <w:rPr>
          <w:rFonts w:ascii="Arial" w:hAnsi="Arial" w:cs="Arial"/>
        </w:rPr>
        <w:t xml:space="preserve"> HE environment in which </w:t>
      </w:r>
      <w:r w:rsidR="00193159">
        <w:rPr>
          <w:rFonts w:ascii="Arial" w:hAnsi="Arial" w:cs="Arial"/>
        </w:rPr>
        <w:t xml:space="preserve">they now function (Longsworth, </w:t>
      </w:r>
      <w:r>
        <w:rPr>
          <w:rFonts w:ascii="Arial" w:hAnsi="Arial" w:cs="Arial"/>
        </w:rPr>
        <w:t>2009; N</w:t>
      </w:r>
      <w:r w:rsidRPr="002D1B6F">
        <w:rPr>
          <w:rFonts w:ascii="Arial" w:hAnsi="Arial" w:cs="Arial"/>
        </w:rPr>
        <w:t>a</w:t>
      </w:r>
      <w:r>
        <w:rPr>
          <w:rFonts w:ascii="Arial" w:hAnsi="Arial" w:cs="Arial"/>
        </w:rPr>
        <w:t>i</w:t>
      </w:r>
      <w:r w:rsidRPr="002D1B6F">
        <w:rPr>
          <w:rFonts w:ascii="Arial" w:hAnsi="Arial" w:cs="Arial"/>
        </w:rPr>
        <w:t>doo,</w:t>
      </w:r>
      <w:r w:rsidR="00193159">
        <w:rPr>
          <w:rFonts w:ascii="Arial" w:hAnsi="Arial" w:cs="Arial"/>
        </w:rPr>
        <w:t xml:space="preserve"> </w:t>
      </w:r>
      <w:r>
        <w:rPr>
          <w:rFonts w:ascii="Arial" w:hAnsi="Arial" w:cs="Arial"/>
        </w:rPr>
        <w:t>2007).</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 xml:space="preserve">Institutionally, research at ZHC has maintained its </w:t>
      </w:r>
      <w:r>
        <w:rPr>
          <w:rFonts w:ascii="Arial" w:hAnsi="Arial" w:cs="Arial"/>
          <w:color w:val="231F20"/>
          <w:lang w:val="en-TT"/>
        </w:rPr>
        <w:t>pre</w:t>
      </w:r>
      <w:r w:rsidRPr="00063EB1">
        <w:rPr>
          <w:rFonts w:ascii="Arial" w:eastAsia="Calibri" w:hAnsi="Arial" w:cs="Arial"/>
        </w:rPr>
        <w:t>–</w:t>
      </w:r>
      <w:r>
        <w:rPr>
          <w:rFonts w:ascii="Arial" w:hAnsi="Arial" w:cs="Arial"/>
          <w:color w:val="231F20"/>
          <w:lang w:val="en-TT"/>
        </w:rPr>
        <w:t xml:space="preserve">eminence over the other two </w:t>
      </w:r>
      <w:r>
        <w:rPr>
          <w:rFonts w:ascii="Arial" w:hAnsi="Arial" w:cs="Arial"/>
        </w:rPr>
        <w:t>traditional core functions of the university,</w:t>
      </w:r>
      <w:r>
        <w:rPr>
          <w:rFonts w:ascii="Arial" w:hAnsi="Arial" w:cs="Arial"/>
          <w:color w:val="231F20"/>
          <w:lang w:val="en-TT"/>
        </w:rPr>
        <w:t xml:space="preserve"> </w:t>
      </w:r>
      <w:r w:rsidRPr="00CA13DA">
        <w:rPr>
          <w:rFonts w:ascii="Arial" w:hAnsi="Arial" w:cs="Arial"/>
        </w:rPr>
        <w:t>teaching and learning, and community engagement</w:t>
      </w:r>
      <w:r>
        <w:rPr>
          <w:rFonts w:ascii="Arial" w:hAnsi="Arial" w:cs="Arial"/>
          <w:i/>
        </w:rPr>
        <w:t xml:space="preserve"> </w:t>
      </w:r>
      <w:r>
        <w:rPr>
          <w:rFonts w:ascii="Arial" w:hAnsi="Arial" w:cs="Arial"/>
        </w:rPr>
        <w:t>(</w:t>
      </w:r>
      <w:r w:rsidRPr="0090718C">
        <w:rPr>
          <w:rFonts w:ascii="Arial" w:eastAsia="Times New Roman" w:hAnsi="Arial" w:cs="Arial"/>
        </w:rPr>
        <w:t xml:space="preserve">Maphosa and Kalenga, </w:t>
      </w:r>
      <w:r w:rsidRPr="0090718C">
        <w:rPr>
          <w:rFonts w:ascii="Arial" w:hAnsi="Arial" w:cs="Arial"/>
          <w:noProof/>
        </w:rPr>
        <w:t>2012</w:t>
      </w:r>
      <w:r>
        <w:rPr>
          <w:rFonts w:ascii="Arial" w:hAnsi="Arial" w:cs="Arial"/>
          <w:noProof/>
        </w:rPr>
        <w:t xml:space="preserve">; </w:t>
      </w:r>
      <w:r w:rsidRPr="00BA0212">
        <w:rPr>
          <w:rFonts w:ascii="Arial" w:hAnsi="Arial" w:cs="Arial"/>
        </w:rPr>
        <w:t>Readings, 1996</w:t>
      </w:r>
      <w:r w:rsidR="00193159">
        <w:rPr>
          <w:rFonts w:ascii="Arial" w:hAnsi="Arial" w:cs="Arial"/>
        </w:rPr>
        <w:t xml:space="preserve">; Gibbs, </w:t>
      </w:r>
      <w:r w:rsidRPr="00F5585E">
        <w:rPr>
          <w:rFonts w:ascii="Arial" w:hAnsi="Arial" w:cs="Arial"/>
        </w:rPr>
        <w:t>1995</w:t>
      </w:r>
      <w:r>
        <w:rPr>
          <w:rFonts w:ascii="Arial" w:hAnsi="Arial" w:cs="Arial"/>
        </w:rPr>
        <w:t>).  However, there is a growing tendency in universities of placing teaching on equal status as research (</w:t>
      </w:r>
      <w:r w:rsidR="00193159">
        <w:rPr>
          <w:rFonts w:ascii="Arial" w:hAnsi="Arial" w:cs="Arial"/>
        </w:rPr>
        <w:t xml:space="preserve">Gibbs, </w:t>
      </w:r>
      <w:r w:rsidRPr="00F5585E">
        <w:rPr>
          <w:rFonts w:ascii="Arial" w:hAnsi="Arial" w:cs="Arial"/>
        </w:rPr>
        <w:t>2002, 1995; Ramsden and</w:t>
      </w:r>
      <w:r w:rsidR="00193159">
        <w:rPr>
          <w:rFonts w:ascii="Arial" w:hAnsi="Arial" w:cs="Arial"/>
        </w:rPr>
        <w:t xml:space="preserve"> Martin, </w:t>
      </w:r>
      <w:r w:rsidRPr="00F5585E">
        <w:rPr>
          <w:rFonts w:ascii="Arial" w:hAnsi="Arial" w:cs="Arial"/>
        </w:rPr>
        <w:t>1996)</w:t>
      </w:r>
      <w:r>
        <w:rPr>
          <w:rFonts w:ascii="Arial" w:hAnsi="Arial" w:cs="Arial"/>
        </w:rPr>
        <w:t xml:space="preserve">.  </w:t>
      </w:r>
      <w:r>
        <w:rPr>
          <w:rFonts w:ascii="Arial" w:hAnsi="Arial" w:cs="Arial"/>
          <w:color w:val="231F20"/>
          <w:lang w:val="en-TT"/>
        </w:rPr>
        <w:t xml:space="preserve">Current institutional practice at </w:t>
      </w:r>
      <w:r>
        <w:rPr>
          <w:rFonts w:ascii="Arial" w:hAnsi="Arial" w:cs="Arial"/>
        </w:rPr>
        <w:t>ZHC conceived research in lecturers’ subject discipline as their primary responsibility (</w:t>
      </w:r>
      <w:r w:rsidR="00E74ED3">
        <w:rPr>
          <w:rFonts w:ascii="Arial" w:hAnsi="Arial" w:cs="Arial"/>
        </w:rPr>
        <w:t xml:space="preserve">Rodriguez, </w:t>
      </w:r>
      <w:r w:rsidRPr="00B3740D">
        <w:rPr>
          <w:rFonts w:ascii="Arial" w:hAnsi="Arial" w:cs="Arial"/>
        </w:rPr>
        <w:t>2008</w:t>
      </w:r>
      <w:r>
        <w:rPr>
          <w:rFonts w:ascii="Arial" w:hAnsi="Arial" w:cs="Arial"/>
        </w:rPr>
        <w:t>) and consequently, research and publication, not teaching, have been traditionally recognised and rewarded by ZHC (T</w:t>
      </w:r>
      <w:r w:rsidR="00E74ED3">
        <w:rPr>
          <w:rFonts w:ascii="Arial" w:hAnsi="Arial" w:cs="Arial"/>
        </w:rPr>
        <w:t xml:space="preserve">erpstra and Honoree, </w:t>
      </w:r>
      <w:r w:rsidRPr="00F5585E">
        <w:rPr>
          <w:rFonts w:ascii="Arial" w:hAnsi="Arial" w:cs="Arial"/>
        </w:rPr>
        <w:t>2009</w:t>
      </w:r>
      <w:r>
        <w:rPr>
          <w:rFonts w:ascii="Arial" w:hAnsi="Arial" w:cs="Arial"/>
        </w:rPr>
        <w:t xml:space="preserve">).  They are criteria for promotion and tenure at MU.  </w:t>
      </w:r>
      <w:r w:rsidR="00FD11CD">
        <w:rPr>
          <w:rFonts w:ascii="Arial" w:hAnsi="Arial" w:cs="Arial"/>
          <w:noProof/>
        </w:rPr>
        <w:t>Funda</w:t>
      </w:r>
      <w:r>
        <w:rPr>
          <w:rFonts w:ascii="Arial" w:hAnsi="Arial" w:cs="Arial"/>
          <w:noProof/>
        </w:rPr>
        <w:t>mental adjustments are now been made institutionally, to emphasise HE teaching/learning to align to the current complex, inter connected, technology</w:t>
      </w:r>
      <w:r w:rsidRPr="00063EB1">
        <w:rPr>
          <w:rFonts w:ascii="Arial" w:eastAsia="Calibri" w:hAnsi="Arial" w:cs="Arial"/>
        </w:rPr>
        <w:t>–</w:t>
      </w:r>
      <w:r>
        <w:rPr>
          <w:rFonts w:ascii="Arial" w:hAnsi="Arial" w:cs="Arial"/>
          <w:noProof/>
        </w:rPr>
        <w:t>mediated, globalised postmodernist mass local HE environment (</w:t>
      </w:r>
      <w:r w:rsidRPr="009D3C2A">
        <w:rPr>
          <w:rFonts w:ascii="Arial" w:hAnsi="Arial" w:cs="Arial"/>
          <w:noProof/>
        </w:rPr>
        <w:t xml:space="preserve">Hubball </w:t>
      </w:r>
      <w:r w:rsidRPr="009D3C2A">
        <w:rPr>
          <w:rFonts w:ascii="Arial" w:hAnsi="Arial" w:cs="Arial"/>
          <w:bCs/>
        </w:rPr>
        <w:t>and Edwards</w:t>
      </w:r>
      <w:r w:rsidRPr="00063EB1">
        <w:rPr>
          <w:rFonts w:ascii="Arial" w:eastAsia="Calibri" w:hAnsi="Arial" w:cs="Arial"/>
        </w:rPr>
        <w:t>–</w:t>
      </w:r>
      <w:r w:rsidR="00E74ED3">
        <w:rPr>
          <w:rFonts w:ascii="Arial" w:hAnsi="Arial" w:cs="Arial"/>
          <w:bCs/>
        </w:rPr>
        <w:t xml:space="preserve">Henry, </w:t>
      </w:r>
      <w:r w:rsidRPr="009D3C2A">
        <w:rPr>
          <w:rFonts w:ascii="Arial" w:hAnsi="Arial" w:cs="Arial"/>
          <w:bCs/>
        </w:rPr>
        <w:t>2011</w:t>
      </w:r>
      <w:r w:rsidR="00E74ED3">
        <w:rPr>
          <w:rFonts w:ascii="Arial" w:hAnsi="Arial" w:cs="Arial"/>
          <w:bCs/>
        </w:rPr>
        <w:t xml:space="preserve">; Ford, 2002; Barnett, </w:t>
      </w:r>
      <w:r>
        <w:rPr>
          <w:rFonts w:ascii="Arial" w:hAnsi="Arial" w:cs="Arial"/>
          <w:bCs/>
        </w:rPr>
        <w:t>2000, 1999</w:t>
      </w:r>
      <w:r>
        <w:rPr>
          <w:rFonts w:ascii="Arial" w:hAnsi="Arial" w:cs="Arial"/>
          <w:noProof/>
        </w:rPr>
        <w:t xml:space="preserve">).  A significant component of this adjustment is improved teaching which caters for the </w:t>
      </w:r>
      <w:r w:rsidRPr="00CB5365">
        <w:rPr>
          <w:rFonts w:ascii="Arial" w:hAnsi="Arial" w:cs="Arial"/>
          <w:noProof/>
        </w:rPr>
        <w:t>heterogeneous</w:t>
      </w:r>
      <w:r>
        <w:rPr>
          <w:rFonts w:ascii="Arial" w:hAnsi="Arial" w:cs="Arial"/>
          <w:noProof/>
        </w:rPr>
        <w:t xml:space="preserve"> non</w:t>
      </w:r>
      <w:r w:rsidRPr="00063EB1">
        <w:rPr>
          <w:rFonts w:ascii="Arial" w:eastAsia="Calibri" w:hAnsi="Arial" w:cs="Arial"/>
        </w:rPr>
        <w:t>–</w:t>
      </w:r>
      <w:r>
        <w:rPr>
          <w:rFonts w:ascii="Arial" w:eastAsia="Calibri" w:hAnsi="Arial" w:cs="Arial"/>
        </w:rPr>
        <w:t xml:space="preserve">traditional </w:t>
      </w:r>
      <w:r>
        <w:rPr>
          <w:rFonts w:ascii="Arial" w:hAnsi="Arial" w:cs="Arial"/>
          <w:noProof/>
        </w:rPr>
        <w:t xml:space="preserve">student populations </w:t>
      </w:r>
      <w:r w:rsidR="00E74ED3">
        <w:rPr>
          <w:rFonts w:ascii="Arial" w:hAnsi="Arial" w:cs="Arial"/>
          <w:noProof/>
        </w:rPr>
        <w:t xml:space="preserve">entering MU classrooms (Biggs, </w:t>
      </w:r>
      <w:r>
        <w:rPr>
          <w:rFonts w:ascii="Arial" w:hAnsi="Arial" w:cs="Arial"/>
          <w:noProof/>
        </w:rPr>
        <w:t xml:space="preserve">2012; Barnett,  2005; </w:t>
      </w:r>
      <w:r w:rsidR="00286F42">
        <w:rPr>
          <w:rFonts w:ascii="Arial" w:hAnsi="Arial" w:cs="Arial"/>
        </w:rPr>
        <w:t>Jules, 2008</w:t>
      </w:r>
      <w:r>
        <w:rPr>
          <w:rFonts w:ascii="Arial" w:hAnsi="Arial" w:cs="Arial"/>
          <w:noProof/>
        </w:rPr>
        <w:t xml:space="preserve">). </w:t>
      </w:r>
    </w:p>
    <w:p w:rsidR="00CD383E" w:rsidRDefault="00CD383E" w:rsidP="00CD383E">
      <w:pPr>
        <w:spacing w:after="0" w:line="360" w:lineRule="auto"/>
        <w:rPr>
          <w:rFonts w:ascii="Arial" w:hAnsi="Arial" w:cs="Arial"/>
          <w:noProof/>
        </w:rPr>
      </w:pPr>
    </w:p>
    <w:p w:rsidR="00A4122A" w:rsidRDefault="00A4122A" w:rsidP="00CD383E">
      <w:pPr>
        <w:spacing w:after="0" w:line="360" w:lineRule="auto"/>
        <w:rPr>
          <w:rFonts w:ascii="Arial" w:hAnsi="Arial" w:cs="Arial"/>
          <w:noProof/>
        </w:rPr>
      </w:pPr>
    </w:p>
    <w:p w:rsidR="00CD383E" w:rsidRPr="002B696D" w:rsidRDefault="00CD383E" w:rsidP="00CD383E">
      <w:pPr>
        <w:spacing w:after="0" w:line="360" w:lineRule="auto"/>
        <w:rPr>
          <w:rFonts w:ascii="Arial" w:hAnsi="Arial" w:cs="Arial"/>
          <w:noProof/>
        </w:rPr>
      </w:pPr>
      <w:r>
        <w:rPr>
          <w:rFonts w:ascii="Arial" w:hAnsi="Arial" w:cs="Arial"/>
          <w:noProof/>
        </w:rPr>
        <w:lastRenderedPageBreak/>
        <w:t>Traditional ZHC institutional teaching/learning practice was implicitly supported by p</w:t>
      </w:r>
      <w:r w:rsidRPr="00F679AA">
        <w:rPr>
          <w:rFonts w:ascii="Arial" w:hAnsi="Arial" w:cs="Arial"/>
          <w:noProof/>
        </w:rPr>
        <w:t>articipant 5 who indicated that a major function of HE was the creation of an elite group of graduates, leaders to whom the society could turn to for solutions to the regions’ socio-economic problems (p.</w:t>
      </w:r>
      <w:r w:rsidR="00E74FC7">
        <w:rPr>
          <w:rFonts w:ascii="Arial" w:hAnsi="Arial" w:cs="Arial"/>
          <w:noProof/>
        </w:rPr>
        <w:t>1</w:t>
      </w:r>
      <w:r w:rsidR="002E30DE">
        <w:rPr>
          <w:rFonts w:ascii="Arial" w:hAnsi="Arial" w:cs="Arial"/>
          <w:noProof/>
        </w:rPr>
        <w:t>19</w:t>
      </w:r>
      <w:r w:rsidRPr="00F679AA">
        <w:rPr>
          <w:rFonts w:ascii="Arial" w:hAnsi="Arial" w:cs="Arial"/>
          <w:noProof/>
        </w:rPr>
        <w:t xml:space="preserve">).  However, </w:t>
      </w:r>
      <w:r>
        <w:rPr>
          <w:rFonts w:ascii="Arial" w:hAnsi="Arial" w:cs="Arial"/>
          <w:noProof/>
        </w:rPr>
        <w:t>one of the unintended</w:t>
      </w:r>
      <w:r w:rsidRPr="00F679AA">
        <w:rPr>
          <w:rFonts w:ascii="Arial" w:hAnsi="Arial" w:cs="Arial"/>
          <w:noProof/>
        </w:rPr>
        <w:t xml:space="preserve"> consequence</w:t>
      </w:r>
      <w:r>
        <w:rPr>
          <w:rFonts w:ascii="Arial" w:hAnsi="Arial" w:cs="Arial"/>
          <w:noProof/>
        </w:rPr>
        <w:t>s</w:t>
      </w:r>
      <w:r w:rsidRPr="00F679AA">
        <w:rPr>
          <w:rFonts w:ascii="Arial" w:hAnsi="Arial" w:cs="Arial"/>
          <w:noProof/>
        </w:rPr>
        <w:t xml:space="preserve"> of this </w:t>
      </w:r>
      <w:r>
        <w:rPr>
          <w:rFonts w:ascii="Arial" w:hAnsi="Arial" w:cs="Arial"/>
          <w:noProof/>
        </w:rPr>
        <w:t xml:space="preserve">approach </w:t>
      </w:r>
      <w:r w:rsidRPr="00F679AA">
        <w:rPr>
          <w:rFonts w:ascii="Arial" w:hAnsi="Arial" w:cs="Arial"/>
          <w:noProof/>
        </w:rPr>
        <w:t xml:space="preserve">was the pertepuation of the </w:t>
      </w:r>
      <w:r w:rsidRPr="00F679AA">
        <w:rPr>
          <w:rFonts w:ascii="Arial" w:hAnsi="Arial" w:cs="Arial"/>
          <w:i/>
          <w:noProof/>
        </w:rPr>
        <w:t xml:space="preserve">status quo </w:t>
      </w:r>
      <w:r w:rsidR="00E74ED3">
        <w:rPr>
          <w:rFonts w:ascii="Arial" w:hAnsi="Arial" w:cs="Arial"/>
          <w:noProof/>
        </w:rPr>
        <w:t xml:space="preserve">(Bristol, </w:t>
      </w:r>
      <w:r w:rsidRPr="00F679AA">
        <w:rPr>
          <w:rFonts w:ascii="Arial" w:hAnsi="Arial" w:cs="Arial"/>
          <w:noProof/>
        </w:rPr>
        <w:t xml:space="preserve">2012) and the maintenance of the </w:t>
      </w:r>
      <w:r w:rsidRPr="004C515A">
        <w:rPr>
          <w:rFonts w:ascii="Arial" w:hAnsi="Arial" w:cs="Arial"/>
          <w:iCs/>
          <w:color w:val="231F20"/>
        </w:rPr>
        <w:t>conservative</w:t>
      </w:r>
      <w:r>
        <w:rPr>
          <w:rFonts w:ascii="Times New Roman" w:hAnsi="Times New Roman" w:cs="Times New Roman"/>
          <w:iCs/>
          <w:color w:val="231F20"/>
          <w:sz w:val="24"/>
          <w:szCs w:val="24"/>
        </w:rPr>
        <w:t xml:space="preserve"> </w:t>
      </w:r>
      <w:r w:rsidRPr="00F679AA">
        <w:rPr>
          <w:rFonts w:ascii="Arial" w:hAnsi="Arial" w:cs="Arial"/>
          <w:noProof/>
        </w:rPr>
        <w:t>norms of the traditional university (</w:t>
      </w:r>
      <w:r w:rsidR="00E74ED3">
        <w:rPr>
          <w:rFonts w:ascii="Arial" w:eastAsia="Times New Roman" w:hAnsi="Arial" w:cs="Arial"/>
        </w:rPr>
        <w:t xml:space="preserve">Maphosa and Kalenga, </w:t>
      </w:r>
      <w:r w:rsidRPr="00F679AA">
        <w:rPr>
          <w:rFonts w:ascii="Arial" w:hAnsi="Arial" w:cs="Arial"/>
          <w:noProof/>
        </w:rPr>
        <w:t>2012)</w:t>
      </w:r>
      <w:r>
        <w:rPr>
          <w:rFonts w:ascii="Arial" w:hAnsi="Arial" w:cs="Arial"/>
          <w:noProof/>
        </w:rPr>
        <w:t xml:space="preserve">, as well as </w:t>
      </w:r>
      <w:r w:rsidRPr="004C515A">
        <w:rPr>
          <w:rFonts w:ascii="Arial" w:hAnsi="Arial" w:cs="Arial"/>
          <w:iCs/>
          <w:color w:val="231F20"/>
        </w:rPr>
        <w:t>behaviour codes</w:t>
      </w:r>
      <w:r>
        <w:rPr>
          <w:rFonts w:ascii="Arial" w:hAnsi="Arial" w:cs="Arial"/>
          <w:iCs/>
          <w:color w:val="231F20"/>
        </w:rPr>
        <w:t xml:space="preserve"> instituted over time </w:t>
      </w:r>
      <w:r w:rsidRPr="004C515A">
        <w:rPr>
          <w:rFonts w:ascii="Arial" w:hAnsi="Arial" w:cs="Arial"/>
          <w:iCs/>
          <w:color w:val="231F20"/>
        </w:rPr>
        <w:t>(Rodriguez</w:t>
      </w:r>
      <w:r>
        <w:rPr>
          <w:rFonts w:ascii="Arial" w:hAnsi="Arial" w:cs="Arial"/>
          <w:iCs/>
          <w:color w:val="231F20"/>
        </w:rPr>
        <w:t xml:space="preserve">, </w:t>
      </w:r>
      <w:r w:rsidRPr="004C515A">
        <w:rPr>
          <w:rFonts w:ascii="Arial" w:hAnsi="Arial" w:cs="Arial"/>
          <w:iCs/>
          <w:color w:val="231F20"/>
        </w:rPr>
        <w:t>2008)</w:t>
      </w:r>
      <w:r w:rsidRPr="004C515A">
        <w:rPr>
          <w:rFonts w:ascii="Arial" w:hAnsi="Arial" w:cs="Arial"/>
          <w:noProof/>
        </w:rPr>
        <w:t>.</w:t>
      </w:r>
      <w:r>
        <w:rPr>
          <w:rFonts w:ascii="Arial" w:hAnsi="Arial" w:cs="Arial"/>
          <w:noProof/>
        </w:rPr>
        <w:t xml:space="preserve">  Consequently, ZHC lecturers have been slow to re-engineer their institutional practices to adapt to the transformative 21</w:t>
      </w:r>
      <w:r w:rsidRPr="00F679AA">
        <w:rPr>
          <w:rFonts w:ascii="Arial" w:hAnsi="Arial" w:cs="Arial"/>
          <w:noProof/>
          <w:vertAlign w:val="superscript"/>
        </w:rPr>
        <w:t>st</w:t>
      </w:r>
      <w:r>
        <w:rPr>
          <w:rFonts w:ascii="Arial" w:hAnsi="Arial" w:cs="Arial"/>
          <w:noProof/>
        </w:rPr>
        <w:t xml:space="preserve"> century HE environment that emphasises contructivist teaching/learning practices which focus on knowledge production as well as application </w:t>
      </w:r>
      <w:r w:rsidRPr="00A56A05">
        <w:rPr>
          <w:rFonts w:ascii="Arial" w:hAnsi="Arial" w:cs="Arial"/>
          <w:noProof/>
        </w:rPr>
        <w:t>(</w:t>
      </w:r>
      <w:r w:rsidRPr="00A56A05">
        <w:rPr>
          <w:rFonts w:ascii="Arial" w:hAnsi="Arial" w:cs="Arial"/>
          <w:iCs/>
          <w:color w:val="231F20"/>
        </w:rPr>
        <w:t xml:space="preserve">Rogers </w:t>
      </w:r>
      <w:r w:rsidRPr="00A56A05">
        <w:rPr>
          <w:rFonts w:ascii="Arial" w:hAnsi="Arial" w:cs="Arial"/>
          <w:i/>
          <w:iCs/>
          <w:color w:val="231F20"/>
        </w:rPr>
        <w:t>et al</w:t>
      </w:r>
      <w:r w:rsidR="00E74ED3">
        <w:rPr>
          <w:rFonts w:ascii="Arial" w:hAnsi="Arial" w:cs="Arial"/>
          <w:iCs/>
          <w:color w:val="231F20"/>
        </w:rPr>
        <w:t xml:space="preserve">., </w:t>
      </w:r>
      <w:r w:rsidRPr="00A56A05">
        <w:rPr>
          <w:rFonts w:ascii="Arial" w:hAnsi="Arial" w:cs="Arial"/>
          <w:iCs/>
          <w:color w:val="231F20"/>
        </w:rPr>
        <w:t>2006</w:t>
      </w:r>
      <w:r>
        <w:rPr>
          <w:rFonts w:ascii="Arial" w:hAnsi="Arial" w:cs="Arial"/>
          <w:iCs/>
          <w:color w:val="231F20"/>
        </w:rPr>
        <w:t>;</w:t>
      </w:r>
      <w:r w:rsidRPr="00E105A0">
        <w:rPr>
          <w:rFonts w:ascii="Arial" w:hAnsi="Arial" w:cs="Arial"/>
        </w:rPr>
        <w:t xml:space="preserve"> </w:t>
      </w:r>
      <w:r w:rsidRPr="00BA0212">
        <w:rPr>
          <w:rFonts w:ascii="Arial" w:hAnsi="Arial" w:cs="Arial"/>
        </w:rPr>
        <w:t>Barnett</w:t>
      </w:r>
      <w:r w:rsidR="00E74ED3">
        <w:rPr>
          <w:rFonts w:ascii="Arial" w:hAnsi="Arial" w:cs="Arial"/>
        </w:rPr>
        <w:t xml:space="preserve">, </w:t>
      </w:r>
      <w:r>
        <w:rPr>
          <w:rFonts w:ascii="Arial" w:hAnsi="Arial" w:cs="Arial"/>
        </w:rPr>
        <w:t xml:space="preserve">1999; </w:t>
      </w:r>
      <w:r w:rsidRPr="00BA0212">
        <w:rPr>
          <w:rFonts w:ascii="Arial" w:hAnsi="Arial" w:cs="Arial"/>
        </w:rPr>
        <w:t>Hargreaves</w:t>
      </w:r>
      <w:r w:rsidR="00E74ED3">
        <w:rPr>
          <w:rFonts w:ascii="Arial" w:hAnsi="Arial" w:cs="Arial"/>
        </w:rPr>
        <w:t xml:space="preserve">, </w:t>
      </w:r>
      <w:r>
        <w:rPr>
          <w:rFonts w:ascii="Arial" w:hAnsi="Arial" w:cs="Arial"/>
        </w:rPr>
        <w:t>1994</w:t>
      </w:r>
      <w:r w:rsidRPr="00A56A05">
        <w:rPr>
          <w:rFonts w:ascii="Arial" w:hAnsi="Arial" w:cs="Arial"/>
          <w:iCs/>
          <w:color w:val="231F20"/>
        </w:rPr>
        <w:t>)</w:t>
      </w:r>
      <w:r w:rsidRPr="00A56A05">
        <w:rPr>
          <w:rFonts w:ascii="Arial" w:hAnsi="Arial" w:cs="Arial"/>
          <w:noProof/>
        </w:rPr>
        <w:t>.</w:t>
      </w:r>
      <w:r>
        <w:rPr>
          <w:rFonts w:ascii="Arial" w:hAnsi="Arial" w:cs="Arial"/>
        </w:rPr>
        <w:t xml:space="preserve"> To achieve this objective, local HE is required to be more transformative and teaching/learning more constructivist and collaborative </w:t>
      </w:r>
      <w:r w:rsidRPr="00BE5437">
        <w:rPr>
          <w:rFonts w:ascii="Arial" w:hAnsi="Arial" w:cs="Arial"/>
        </w:rPr>
        <w:t>(</w:t>
      </w:r>
      <w:r w:rsidRPr="00BE5437">
        <w:rPr>
          <w:rFonts w:ascii="Arial" w:hAnsi="Arial" w:cs="Arial"/>
          <w:iCs/>
          <w:color w:val="231F20"/>
        </w:rPr>
        <w:t>Cannon and Newble, 2002)</w:t>
      </w:r>
      <w:r w:rsidRPr="00BE5437">
        <w:rPr>
          <w:rFonts w:ascii="Arial" w:hAnsi="Arial" w:cs="Arial"/>
        </w:rPr>
        <w:t>.</w:t>
      </w:r>
      <w:r>
        <w:rPr>
          <w:rFonts w:ascii="Arial" w:hAnsi="Arial" w:cs="Arial"/>
        </w:rPr>
        <w:t xml:space="preserve">  As </w:t>
      </w:r>
      <w:r w:rsidRPr="002B696D">
        <w:rPr>
          <w:rFonts w:ascii="Arial" w:hAnsi="Arial" w:cs="Arial"/>
        </w:rPr>
        <w:t>Tapscott and Williams (2010) suggested:</w:t>
      </w:r>
    </w:p>
    <w:p w:rsidR="00CD383E" w:rsidRDefault="00CD383E" w:rsidP="00CD383E">
      <w:pPr>
        <w:autoSpaceDE w:val="0"/>
        <w:autoSpaceDN w:val="0"/>
        <w:adjustRightInd w:val="0"/>
        <w:spacing w:after="0" w:line="240" w:lineRule="auto"/>
        <w:ind w:left="720" w:right="2130"/>
        <w:rPr>
          <w:rFonts w:ascii="Arial" w:hAnsi="Arial" w:cs="Arial"/>
          <w:iCs/>
          <w:color w:val="231F20"/>
        </w:rPr>
      </w:pPr>
    </w:p>
    <w:p w:rsidR="00FE22F5" w:rsidRDefault="00FE22F5" w:rsidP="00CD383E">
      <w:pPr>
        <w:autoSpaceDE w:val="0"/>
        <w:autoSpaceDN w:val="0"/>
        <w:adjustRightInd w:val="0"/>
        <w:spacing w:after="0" w:line="240" w:lineRule="auto"/>
        <w:ind w:left="720" w:right="2130"/>
        <w:rPr>
          <w:rFonts w:ascii="Arial" w:hAnsi="Arial" w:cs="Arial"/>
          <w:iCs/>
          <w:color w:val="231F20"/>
        </w:rPr>
      </w:pPr>
    </w:p>
    <w:p w:rsidR="00A4122A" w:rsidRDefault="00A4122A" w:rsidP="00CD383E">
      <w:pPr>
        <w:autoSpaceDE w:val="0"/>
        <w:autoSpaceDN w:val="0"/>
        <w:adjustRightInd w:val="0"/>
        <w:spacing w:after="0" w:line="240" w:lineRule="auto"/>
        <w:ind w:left="720" w:right="2130"/>
        <w:rPr>
          <w:rFonts w:ascii="Arial" w:hAnsi="Arial" w:cs="Arial"/>
          <w:iCs/>
          <w:color w:val="231F20"/>
        </w:rPr>
      </w:pPr>
    </w:p>
    <w:p w:rsidR="00CD383E" w:rsidRDefault="00CD383E" w:rsidP="00CD383E">
      <w:pPr>
        <w:autoSpaceDE w:val="0"/>
        <w:autoSpaceDN w:val="0"/>
        <w:adjustRightInd w:val="0"/>
        <w:spacing w:after="0" w:line="240" w:lineRule="auto"/>
        <w:ind w:left="720" w:right="2130"/>
        <w:rPr>
          <w:rFonts w:ascii="Arial" w:hAnsi="Arial" w:cs="Arial"/>
          <w:color w:val="231F20"/>
        </w:rPr>
      </w:pPr>
      <w:r w:rsidRPr="002B696D">
        <w:rPr>
          <w:rFonts w:ascii="Arial" w:hAnsi="Arial" w:cs="Arial"/>
          <w:iCs/>
          <w:color w:val="231F20"/>
        </w:rPr>
        <w:t>We believe that if the university opens up and embraces collaborative learning and collaborativ</w:t>
      </w:r>
      <w:r>
        <w:rPr>
          <w:rFonts w:ascii="Arial" w:hAnsi="Arial" w:cs="Arial"/>
          <w:iCs/>
          <w:color w:val="231F20"/>
        </w:rPr>
        <w:t xml:space="preserve">e knowledge production, it has </w:t>
      </w:r>
      <w:r w:rsidRPr="002B696D">
        <w:rPr>
          <w:rFonts w:ascii="Arial" w:hAnsi="Arial" w:cs="Arial"/>
          <w:iCs/>
          <w:color w:val="231F20"/>
        </w:rPr>
        <w:t xml:space="preserve">a chance of surviving and even thriving in the networked global economy </w:t>
      </w:r>
      <w:r w:rsidRPr="002B696D">
        <w:rPr>
          <w:rFonts w:ascii="Arial" w:hAnsi="Arial" w:cs="Arial"/>
          <w:color w:val="231F20"/>
        </w:rPr>
        <w:t>(p. 18).</w:t>
      </w:r>
    </w:p>
    <w:p w:rsidR="00CD383E" w:rsidRDefault="00CD383E" w:rsidP="00CD383E">
      <w:pPr>
        <w:autoSpaceDE w:val="0"/>
        <w:autoSpaceDN w:val="0"/>
        <w:adjustRightInd w:val="0"/>
        <w:spacing w:after="0" w:line="240" w:lineRule="auto"/>
        <w:ind w:right="2130"/>
        <w:rPr>
          <w:rFonts w:ascii="Arial" w:hAnsi="Arial" w:cs="Arial"/>
          <w:color w:val="231F20"/>
        </w:rPr>
      </w:pPr>
    </w:p>
    <w:p w:rsidR="00CD383E" w:rsidRDefault="00CD383E" w:rsidP="00CD383E">
      <w:pPr>
        <w:autoSpaceDE w:val="0"/>
        <w:autoSpaceDN w:val="0"/>
        <w:adjustRightInd w:val="0"/>
        <w:spacing w:after="0" w:line="360" w:lineRule="auto"/>
        <w:ind w:right="6"/>
        <w:rPr>
          <w:rFonts w:ascii="Arial" w:hAnsi="Arial" w:cs="Arial"/>
          <w:color w:val="231F20"/>
        </w:rPr>
      </w:pPr>
    </w:p>
    <w:p w:rsidR="00CD383E" w:rsidRPr="00DF2CD6" w:rsidRDefault="00CD383E" w:rsidP="00CD383E">
      <w:pPr>
        <w:spacing w:after="0" w:line="360" w:lineRule="auto"/>
        <w:rPr>
          <w:rFonts w:ascii="Arial" w:hAnsi="Arial" w:cs="Arial"/>
        </w:rPr>
      </w:pPr>
      <w:r>
        <w:rPr>
          <w:rFonts w:ascii="Arial" w:hAnsi="Arial" w:cs="Arial"/>
        </w:rPr>
        <w:t>The notion of MU as a ‘research university’ and not a ‘teaching/research university’, continue to negatively impact the effic</w:t>
      </w:r>
      <w:r w:rsidR="00E74ED3">
        <w:rPr>
          <w:rFonts w:ascii="Arial" w:hAnsi="Arial" w:cs="Arial"/>
        </w:rPr>
        <w:t xml:space="preserve">acy of teaching (Healey, </w:t>
      </w:r>
      <w:r>
        <w:rPr>
          <w:rFonts w:ascii="Arial" w:hAnsi="Arial" w:cs="Arial"/>
        </w:rPr>
        <w:t>2003, 2000).  Institutionally, therefore, ZHC lecturers will continue to conceive of research as superior to teaching, and accordingly, align their individual professional growth and career path development with research output and publication (</w:t>
      </w:r>
      <w:r w:rsidRPr="00F5585E">
        <w:rPr>
          <w:rFonts w:ascii="Arial" w:hAnsi="Arial" w:cs="Arial"/>
        </w:rPr>
        <w:t>Maphosa and Kalenga</w:t>
      </w:r>
      <w:r w:rsidR="004C7ADA">
        <w:rPr>
          <w:rFonts w:ascii="Arial" w:hAnsi="Arial" w:cs="Arial"/>
        </w:rPr>
        <w:t xml:space="preserve">, </w:t>
      </w:r>
      <w:r>
        <w:rPr>
          <w:rFonts w:ascii="Arial" w:hAnsi="Arial" w:cs="Arial"/>
        </w:rPr>
        <w:t xml:space="preserve">2012; </w:t>
      </w:r>
      <w:r w:rsidR="004C7ADA">
        <w:rPr>
          <w:rFonts w:ascii="Arial" w:hAnsi="Arial" w:cs="Arial"/>
        </w:rPr>
        <w:t xml:space="preserve">Gibbs, </w:t>
      </w:r>
      <w:r w:rsidRPr="00F5585E">
        <w:rPr>
          <w:rFonts w:ascii="Arial" w:hAnsi="Arial" w:cs="Arial"/>
        </w:rPr>
        <w:t>2</w:t>
      </w:r>
      <w:r w:rsidR="004C7ADA">
        <w:rPr>
          <w:rFonts w:ascii="Arial" w:hAnsi="Arial" w:cs="Arial"/>
        </w:rPr>
        <w:t xml:space="preserve">002, 1995; Ramsden and Martin, </w:t>
      </w:r>
      <w:r w:rsidRPr="00F5585E">
        <w:rPr>
          <w:rFonts w:ascii="Arial" w:hAnsi="Arial" w:cs="Arial"/>
        </w:rPr>
        <w:t>1996</w:t>
      </w:r>
      <w:r>
        <w:rPr>
          <w:rFonts w:ascii="Arial" w:hAnsi="Arial" w:cs="Arial"/>
        </w:rPr>
        <w:t xml:space="preserve">). </w:t>
      </w:r>
    </w:p>
    <w:p w:rsidR="00CD383E" w:rsidRDefault="00CD383E" w:rsidP="00CD383E">
      <w:pPr>
        <w:spacing w:after="0" w:line="360" w:lineRule="auto"/>
        <w:rPr>
          <w:rFonts w:ascii="Arial" w:hAnsi="Arial" w:cs="Arial"/>
          <w:b/>
        </w:rPr>
      </w:pPr>
    </w:p>
    <w:p w:rsidR="00CD383E" w:rsidRPr="00967F75" w:rsidRDefault="00CD383E" w:rsidP="00A62442">
      <w:pPr>
        <w:pStyle w:val="Heading3"/>
        <w:rPr>
          <w:rFonts w:ascii="Arial" w:hAnsi="Arial" w:cs="Arial"/>
          <w:sz w:val="24"/>
          <w:szCs w:val="24"/>
        </w:rPr>
      </w:pPr>
      <w:bookmarkStart w:id="288" w:name="_Toc1031870"/>
      <w:r w:rsidRPr="00967F75">
        <w:rPr>
          <w:rFonts w:ascii="Arial" w:hAnsi="Arial" w:cs="Arial"/>
          <w:sz w:val="24"/>
          <w:szCs w:val="24"/>
        </w:rPr>
        <w:t>6.4.3. Assessment Role</w:t>
      </w:r>
      <w:bookmarkEnd w:id="288"/>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sidRPr="003B335D">
        <w:rPr>
          <w:rFonts w:ascii="Arial" w:hAnsi="Arial" w:cs="Arial"/>
        </w:rPr>
        <w:t>T</w:t>
      </w:r>
      <w:r>
        <w:rPr>
          <w:rFonts w:ascii="Arial" w:hAnsi="Arial" w:cs="Arial"/>
        </w:rPr>
        <w:t xml:space="preserve">raditional forms of assessment </w:t>
      </w:r>
      <w:r w:rsidRPr="003B335D">
        <w:rPr>
          <w:rFonts w:ascii="Arial" w:hAnsi="Arial" w:cs="Arial"/>
        </w:rPr>
        <w:t xml:space="preserve">have been embellished by a repertoire of new </w:t>
      </w:r>
      <w:r>
        <w:rPr>
          <w:rFonts w:ascii="Arial" w:hAnsi="Arial" w:cs="Arial"/>
        </w:rPr>
        <w:t>innovative methods that include</w:t>
      </w:r>
      <w:r w:rsidRPr="003B335D">
        <w:rPr>
          <w:rFonts w:ascii="Arial" w:hAnsi="Arial" w:cs="Arial"/>
        </w:rPr>
        <w:t xml:space="preserve"> self and peer assessment, portfolios/e</w:t>
      </w:r>
      <w:r w:rsidRPr="00063EB1">
        <w:rPr>
          <w:rFonts w:ascii="Arial" w:eastAsia="Calibri" w:hAnsi="Arial" w:cs="Arial"/>
        </w:rPr>
        <w:t>–</w:t>
      </w:r>
      <w:r w:rsidRPr="003B335D">
        <w:rPr>
          <w:rFonts w:ascii="Arial" w:hAnsi="Arial" w:cs="Arial"/>
        </w:rPr>
        <w:t>portfolios, presentation</w:t>
      </w:r>
      <w:r>
        <w:rPr>
          <w:rFonts w:ascii="Arial" w:hAnsi="Arial" w:cs="Arial"/>
        </w:rPr>
        <w:t>s, and simulations among others;</w:t>
      </w:r>
      <w:r w:rsidRPr="003B335D">
        <w:rPr>
          <w:rFonts w:ascii="Arial" w:hAnsi="Arial" w:cs="Arial"/>
        </w:rPr>
        <w:t xml:space="preserve"> all of these enriching the HE assessment environment (Sambell, </w:t>
      </w:r>
      <w:r w:rsidRPr="003B335D">
        <w:rPr>
          <w:rFonts w:ascii="Arial" w:hAnsi="Arial" w:cs="Arial"/>
          <w:i/>
        </w:rPr>
        <w:t>et al</w:t>
      </w:r>
      <w:r w:rsidRPr="003B335D">
        <w:rPr>
          <w:rFonts w:ascii="Arial" w:hAnsi="Arial" w:cs="Arial"/>
        </w:rPr>
        <w:t>., 1997).  A nexus exists between students</w:t>
      </w:r>
      <w:r>
        <w:rPr>
          <w:rFonts w:ascii="Arial" w:hAnsi="Arial" w:cs="Arial"/>
        </w:rPr>
        <w:t>’</w:t>
      </w:r>
      <w:r w:rsidRPr="003B335D">
        <w:rPr>
          <w:rFonts w:ascii="Arial" w:hAnsi="Arial" w:cs="Arial"/>
        </w:rPr>
        <w:t xml:space="preserve"> perceptions of assessment and </w:t>
      </w:r>
      <w:r>
        <w:rPr>
          <w:rFonts w:ascii="Arial" w:hAnsi="Arial" w:cs="Arial"/>
        </w:rPr>
        <w:t xml:space="preserve">their </w:t>
      </w:r>
      <w:r w:rsidRPr="003B335D">
        <w:rPr>
          <w:rFonts w:ascii="Arial" w:hAnsi="Arial" w:cs="Arial"/>
        </w:rPr>
        <w:t xml:space="preserve">approach to </w:t>
      </w:r>
      <w:proofErr w:type="gramStart"/>
      <w:r w:rsidRPr="003B335D">
        <w:rPr>
          <w:rFonts w:ascii="Arial" w:hAnsi="Arial" w:cs="Arial"/>
        </w:rPr>
        <w:t>learning</w:t>
      </w:r>
      <w:proofErr w:type="gramEnd"/>
      <w:r w:rsidRPr="003B335D">
        <w:rPr>
          <w:rFonts w:ascii="Arial" w:hAnsi="Arial" w:cs="Arial"/>
        </w:rPr>
        <w:t xml:space="preserve"> (</w:t>
      </w:r>
      <w:r w:rsidRPr="003B335D">
        <w:rPr>
          <w:rFonts w:ascii="Arial" w:eastAsia="Times New Roman" w:hAnsi="Arial" w:cs="Arial"/>
          <w:lang w:val="en-TT" w:eastAsia="en-TT"/>
        </w:rPr>
        <w:t xml:space="preserve">Struyven </w:t>
      </w:r>
      <w:r w:rsidRPr="003B335D">
        <w:rPr>
          <w:rFonts w:ascii="Arial" w:eastAsia="Times New Roman" w:hAnsi="Arial" w:cs="Arial"/>
          <w:i/>
          <w:lang w:val="en-TT" w:eastAsia="en-TT"/>
        </w:rPr>
        <w:t>et al</w:t>
      </w:r>
      <w:r w:rsidR="004C7ADA">
        <w:rPr>
          <w:rFonts w:ascii="Arial" w:eastAsia="Times New Roman" w:hAnsi="Arial" w:cs="Arial"/>
          <w:lang w:val="en-TT" w:eastAsia="en-TT"/>
        </w:rPr>
        <w:t xml:space="preserve">., </w:t>
      </w:r>
      <w:r w:rsidRPr="003B335D">
        <w:rPr>
          <w:rFonts w:ascii="Arial" w:eastAsia="Times New Roman" w:hAnsi="Arial" w:cs="Arial"/>
          <w:lang w:val="en-TT" w:eastAsia="en-TT"/>
        </w:rPr>
        <w:t>2003</w:t>
      </w:r>
      <w:r w:rsidRPr="003B335D">
        <w:rPr>
          <w:rFonts w:ascii="Arial" w:hAnsi="Arial" w:cs="Arial"/>
        </w:rPr>
        <w:t>).  Assessment, consequently</w:t>
      </w:r>
      <w:r>
        <w:rPr>
          <w:rFonts w:ascii="Arial" w:hAnsi="Arial" w:cs="Arial"/>
        </w:rPr>
        <w:t xml:space="preserve">, </w:t>
      </w:r>
      <w:r w:rsidRPr="003B335D">
        <w:rPr>
          <w:rFonts w:ascii="Arial" w:hAnsi="Arial" w:cs="Arial"/>
        </w:rPr>
        <w:t xml:space="preserve">resonates within HE contexts as a significant outcome </w:t>
      </w:r>
      <w:r w:rsidRPr="003B335D">
        <w:rPr>
          <w:rFonts w:ascii="Arial" w:hAnsi="Arial" w:cs="Arial"/>
        </w:rPr>
        <w:lastRenderedPageBreak/>
        <w:t>of students</w:t>
      </w:r>
      <w:r>
        <w:rPr>
          <w:rFonts w:ascii="Arial" w:hAnsi="Arial" w:cs="Arial"/>
        </w:rPr>
        <w:t>’</w:t>
      </w:r>
      <w:r w:rsidRPr="003B335D">
        <w:rPr>
          <w:rFonts w:ascii="Arial" w:hAnsi="Arial" w:cs="Arial"/>
        </w:rPr>
        <w:t xml:space="preserve"> learning (Marton and </w:t>
      </w:r>
      <w:r w:rsidRPr="003B335D">
        <w:rPr>
          <w:rFonts w:ascii="Arial" w:hAnsi="Arial" w:cs="Arial"/>
          <w:color w:val="292526"/>
          <w:lang w:val="en-TT"/>
        </w:rPr>
        <w:t>Säljö</w:t>
      </w:r>
      <w:r w:rsidR="004C7ADA">
        <w:rPr>
          <w:rFonts w:ascii="Arial" w:hAnsi="Arial" w:cs="Arial"/>
        </w:rPr>
        <w:t xml:space="preserve">, </w:t>
      </w:r>
      <w:r>
        <w:rPr>
          <w:rFonts w:ascii="Arial" w:hAnsi="Arial" w:cs="Arial"/>
        </w:rPr>
        <w:t>1984, 1976</w:t>
      </w:r>
      <w:r w:rsidRPr="003B335D">
        <w:rPr>
          <w:rFonts w:ascii="Arial" w:hAnsi="Arial" w:cs="Arial"/>
        </w:rPr>
        <w:t xml:space="preserve">; Ramsden, </w:t>
      </w:r>
      <w:r w:rsidR="004C7ADA">
        <w:rPr>
          <w:rFonts w:ascii="Arial" w:hAnsi="Arial" w:cs="Arial"/>
        </w:rPr>
        <w:t xml:space="preserve">1997; Entwistle and Entwistle, </w:t>
      </w:r>
      <w:r w:rsidRPr="003B335D">
        <w:rPr>
          <w:rFonts w:ascii="Arial" w:hAnsi="Arial" w:cs="Arial"/>
        </w:rPr>
        <w:t xml:space="preserve">1991).  </w:t>
      </w:r>
    </w:p>
    <w:p w:rsidR="00CD383E" w:rsidRDefault="00CD383E" w:rsidP="00CD383E">
      <w:pPr>
        <w:spacing w:after="0" w:line="360" w:lineRule="auto"/>
        <w:rPr>
          <w:rFonts w:ascii="Arial" w:hAnsi="Arial" w:cs="Arial"/>
        </w:rPr>
      </w:pPr>
    </w:p>
    <w:p w:rsidR="00A4122A" w:rsidRDefault="00A4122A" w:rsidP="00CD383E">
      <w:pPr>
        <w:spacing w:after="0" w:line="360" w:lineRule="auto"/>
        <w:rPr>
          <w:rFonts w:ascii="Arial" w:hAnsi="Arial" w:cs="Arial"/>
        </w:rPr>
      </w:pPr>
    </w:p>
    <w:p w:rsidR="00A80001" w:rsidRDefault="00CD383E" w:rsidP="00CD383E">
      <w:pPr>
        <w:spacing w:after="0" w:line="360" w:lineRule="auto"/>
        <w:rPr>
          <w:rFonts w:ascii="Arial" w:hAnsi="Arial" w:cs="Arial"/>
        </w:rPr>
      </w:pPr>
      <w:r>
        <w:rPr>
          <w:rFonts w:ascii="Arial" w:hAnsi="Arial" w:cs="Arial"/>
        </w:rPr>
        <w:t xml:space="preserve">There exists an inevitable link </w:t>
      </w:r>
      <w:r w:rsidRPr="003B335D">
        <w:rPr>
          <w:rFonts w:ascii="Arial" w:hAnsi="Arial" w:cs="Arial"/>
        </w:rPr>
        <w:t>between a student’s thinking regarding studying</w:t>
      </w:r>
      <w:r>
        <w:rPr>
          <w:rFonts w:ascii="Arial" w:hAnsi="Arial" w:cs="Arial"/>
        </w:rPr>
        <w:t>/learning and assessment.  T</w:t>
      </w:r>
      <w:r w:rsidRPr="003B335D">
        <w:rPr>
          <w:rFonts w:ascii="Arial" w:hAnsi="Arial" w:cs="Arial"/>
        </w:rPr>
        <w:t xml:space="preserve">he approach </w:t>
      </w:r>
      <w:r>
        <w:rPr>
          <w:rFonts w:ascii="Arial" w:hAnsi="Arial" w:cs="Arial"/>
        </w:rPr>
        <w:t xml:space="preserve">a </w:t>
      </w:r>
      <w:r w:rsidRPr="003B335D">
        <w:rPr>
          <w:rFonts w:ascii="Arial" w:hAnsi="Arial" w:cs="Arial"/>
        </w:rPr>
        <w:t xml:space="preserve">student exploits to handle assessments, whether formative and summative </w:t>
      </w:r>
      <w:r>
        <w:rPr>
          <w:rFonts w:ascii="Arial" w:hAnsi="Arial" w:cs="Arial"/>
        </w:rPr>
        <w:t xml:space="preserve">is as a consequence, a function of his/her conception of learning </w:t>
      </w:r>
      <w:r w:rsidRPr="003B335D">
        <w:rPr>
          <w:rFonts w:ascii="Arial" w:hAnsi="Arial" w:cs="Arial"/>
        </w:rPr>
        <w:t>(</w:t>
      </w:r>
      <w:r w:rsidRPr="003B335D">
        <w:rPr>
          <w:rFonts w:ascii="Arial" w:eastAsia="Times New Roman" w:hAnsi="Arial" w:cs="Arial"/>
          <w:lang w:val="en-TT" w:eastAsia="en-TT"/>
        </w:rPr>
        <w:t xml:space="preserve">Struyven </w:t>
      </w:r>
      <w:r w:rsidRPr="003B335D">
        <w:rPr>
          <w:rFonts w:ascii="Arial" w:eastAsia="Times New Roman" w:hAnsi="Arial" w:cs="Arial"/>
          <w:i/>
          <w:lang w:val="en-TT" w:eastAsia="en-TT"/>
        </w:rPr>
        <w:t>et al</w:t>
      </w:r>
      <w:r w:rsidR="004C7ADA">
        <w:rPr>
          <w:rFonts w:ascii="Arial" w:eastAsia="Times New Roman" w:hAnsi="Arial" w:cs="Arial"/>
          <w:lang w:val="en-TT" w:eastAsia="en-TT"/>
        </w:rPr>
        <w:t xml:space="preserve">., </w:t>
      </w:r>
      <w:r w:rsidRPr="003B335D">
        <w:rPr>
          <w:rFonts w:ascii="Arial" w:eastAsia="Times New Roman" w:hAnsi="Arial" w:cs="Arial"/>
          <w:lang w:val="en-TT" w:eastAsia="en-TT"/>
        </w:rPr>
        <w:t>2003</w:t>
      </w:r>
      <w:r w:rsidRPr="003B335D">
        <w:rPr>
          <w:rFonts w:ascii="Arial" w:hAnsi="Arial" w:cs="Arial"/>
        </w:rPr>
        <w:t>).  A student also utilizes his/her present experience regarding assessment and/or evaluation as a predictor for tackling future learning (</w:t>
      </w:r>
      <w:r w:rsidRPr="003B335D">
        <w:rPr>
          <w:rFonts w:ascii="Arial" w:eastAsia="Times New Roman" w:hAnsi="Arial" w:cs="Arial"/>
          <w:lang w:val="en-TT" w:eastAsia="en-TT"/>
        </w:rPr>
        <w:t xml:space="preserve">Struyven </w:t>
      </w:r>
      <w:r w:rsidRPr="003B335D">
        <w:rPr>
          <w:rFonts w:ascii="Arial" w:eastAsia="Times New Roman" w:hAnsi="Arial" w:cs="Arial"/>
          <w:i/>
          <w:lang w:val="en-TT" w:eastAsia="en-TT"/>
        </w:rPr>
        <w:t>et al</w:t>
      </w:r>
      <w:r w:rsidR="004C7ADA">
        <w:rPr>
          <w:rFonts w:ascii="Arial" w:eastAsia="Times New Roman" w:hAnsi="Arial" w:cs="Arial"/>
          <w:lang w:val="en-TT" w:eastAsia="en-TT"/>
        </w:rPr>
        <w:t xml:space="preserve">., </w:t>
      </w:r>
      <w:r w:rsidRPr="003B335D">
        <w:rPr>
          <w:rFonts w:ascii="Arial" w:eastAsia="Times New Roman" w:hAnsi="Arial" w:cs="Arial"/>
          <w:lang w:val="en-TT" w:eastAsia="en-TT"/>
        </w:rPr>
        <w:t>2003</w:t>
      </w:r>
      <w:r w:rsidRPr="003B335D">
        <w:rPr>
          <w:rFonts w:ascii="Arial" w:hAnsi="Arial" w:cs="Arial"/>
        </w:rPr>
        <w:t>).</w:t>
      </w:r>
      <w:r>
        <w:rPr>
          <w:rFonts w:ascii="Arial" w:hAnsi="Arial" w:cs="Arial"/>
        </w:rPr>
        <w:t xml:space="preserve">  </w:t>
      </w:r>
      <w:r w:rsidRPr="003B335D">
        <w:rPr>
          <w:rFonts w:ascii="Arial" w:hAnsi="Arial" w:cs="Arial"/>
        </w:rPr>
        <w:t xml:space="preserve">A strong link </w:t>
      </w:r>
      <w:r>
        <w:rPr>
          <w:rFonts w:ascii="Arial" w:hAnsi="Arial" w:cs="Arial"/>
        </w:rPr>
        <w:t>consequently,</w:t>
      </w:r>
      <w:r w:rsidRPr="003B335D">
        <w:rPr>
          <w:rFonts w:ascii="Arial" w:hAnsi="Arial" w:cs="Arial"/>
        </w:rPr>
        <w:t xml:space="preserve"> exists between student learning and assessment</w:t>
      </w:r>
      <w:r>
        <w:rPr>
          <w:rFonts w:ascii="Arial" w:hAnsi="Arial" w:cs="Arial"/>
        </w:rPr>
        <w:t>.</w:t>
      </w:r>
      <w:r w:rsidRPr="003B335D">
        <w:rPr>
          <w:rFonts w:ascii="Arial" w:hAnsi="Arial" w:cs="Arial"/>
        </w:rPr>
        <w:t xml:space="preserve">  </w:t>
      </w:r>
      <w:r w:rsidRPr="003B335D">
        <w:rPr>
          <w:rFonts w:ascii="Arial" w:eastAsia="Times New Roman" w:hAnsi="Arial" w:cs="Arial"/>
          <w:lang w:val="en-TT" w:eastAsia="en-TT"/>
        </w:rPr>
        <w:t>Struyven</w:t>
      </w:r>
      <w:r w:rsidRPr="003B335D">
        <w:rPr>
          <w:rFonts w:ascii="Arial" w:hAnsi="Arial" w:cs="Arial"/>
        </w:rPr>
        <w:t xml:space="preserve"> and others suggested that in relation to perceptions of learning, students identified three approaches; </w:t>
      </w:r>
      <w:r>
        <w:rPr>
          <w:rFonts w:ascii="Arial" w:hAnsi="Arial" w:cs="Arial"/>
        </w:rPr>
        <w:t xml:space="preserve">Firstly, </w:t>
      </w:r>
      <w:r w:rsidRPr="00ED1F6B">
        <w:rPr>
          <w:rFonts w:ascii="Arial" w:hAnsi="Arial" w:cs="Arial"/>
        </w:rPr>
        <w:t>surface learning,</w:t>
      </w:r>
      <w:r w:rsidRPr="003B335D">
        <w:rPr>
          <w:rFonts w:ascii="Arial" w:hAnsi="Arial" w:cs="Arial"/>
        </w:rPr>
        <w:t xml:space="preserve"> related to the completion of tasks without personal engagement; </w:t>
      </w:r>
      <w:r>
        <w:rPr>
          <w:rFonts w:ascii="Arial" w:hAnsi="Arial" w:cs="Arial"/>
        </w:rPr>
        <w:t xml:space="preserve">and secondly, </w:t>
      </w:r>
      <w:r w:rsidRPr="007A062E">
        <w:rPr>
          <w:rFonts w:ascii="Arial" w:hAnsi="Arial" w:cs="Arial"/>
        </w:rPr>
        <w:t>conceptualising learning</w:t>
      </w:r>
      <w:r w:rsidRPr="00780D22">
        <w:rPr>
          <w:rFonts w:ascii="Arial" w:hAnsi="Arial" w:cs="Arial"/>
          <w:i/>
        </w:rPr>
        <w:t xml:space="preserve"> tasks </w:t>
      </w:r>
      <w:r w:rsidRPr="003B335D">
        <w:rPr>
          <w:rFonts w:ascii="Arial" w:hAnsi="Arial" w:cs="Arial"/>
        </w:rPr>
        <w:t xml:space="preserve">as related to an external obligation aligned to routine, focusing on </w:t>
      </w:r>
      <w:r w:rsidRPr="007A062E">
        <w:rPr>
          <w:rFonts w:ascii="Arial" w:hAnsi="Arial" w:cs="Arial"/>
        </w:rPr>
        <w:t>memorisation and problem solving</w:t>
      </w:r>
      <w:r w:rsidRPr="003B335D">
        <w:rPr>
          <w:rFonts w:ascii="Arial" w:hAnsi="Arial" w:cs="Arial"/>
        </w:rPr>
        <w:t xml:space="preserve"> associated with procedure</w:t>
      </w:r>
      <w:r>
        <w:rPr>
          <w:rFonts w:ascii="Arial" w:hAnsi="Arial" w:cs="Arial"/>
        </w:rPr>
        <w:t xml:space="preserve"> </w:t>
      </w:r>
      <w:r w:rsidRPr="003B335D">
        <w:rPr>
          <w:rFonts w:ascii="Arial" w:hAnsi="Arial" w:cs="Arial"/>
        </w:rPr>
        <w:t>(</w:t>
      </w:r>
      <w:r w:rsidRPr="003B335D">
        <w:rPr>
          <w:rFonts w:ascii="Arial" w:eastAsia="Times New Roman" w:hAnsi="Arial" w:cs="Arial"/>
          <w:lang w:val="en-TT" w:eastAsia="en-TT"/>
        </w:rPr>
        <w:t xml:space="preserve">Struyven </w:t>
      </w:r>
      <w:r w:rsidRPr="003B335D">
        <w:rPr>
          <w:rFonts w:ascii="Arial" w:eastAsia="Times New Roman" w:hAnsi="Arial" w:cs="Arial"/>
          <w:i/>
          <w:lang w:val="en-TT" w:eastAsia="en-TT"/>
        </w:rPr>
        <w:t>et al</w:t>
      </w:r>
      <w:r w:rsidR="004C7ADA">
        <w:rPr>
          <w:rFonts w:ascii="Arial" w:eastAsia="Times New Roman" w:hAnsi="Arial" w:cs="Arial"/>
          <w:lang w:val="en-TT" w:eastAsia="en-TT"/>
        </w:rPr>
        <w:t xml:space="preserve">., </w:t>
      </w:r>
      <w:r w:rsidRPr="003B335D">
        <w:rPr>
          <w:rFonts w:ascii="Arial" w:eastAsia="Times New Roman" w:hAnsi="Arial" w:cs="Arial"/>
          <w:lang w:val="en-TT" w:eastAsia="en-TT"/>
        </w:rPr>
        <w:t>2003</w:t>
      </w:r>
      <w:r>
        <w:rPr>
          <w:rFonts w:ascii="Arial" w:eastAsia="Times New Roman" w:hAnsi="Arial" w:cs="Arial"/>
          <w:lang w:val="en-TT" w:eastAsia="en-TT"/>
        </w:rPr>
        <w:t>)</w:t>
      </w:r>
      <w:r w:rsidRPr="003B335D">
        <w:rPr>
          <w:rFonts w:ascii="Arial" w:hAnsi="Arial" w:cs="Arial"/>
        </w:rPr>
        <w:t xml:space="preserve">. </w:t>
      </w:r>
    </w:p>
    <w:p w:rsidR="00A80001" w:rsidRDefault="00A80001" w:rsidP="00CD383E">
      <w:pPr>
        <w:spacing w:after="0" w:line="360" w:lineRule="auto"/>
        <w:rPr>
          <w:rFonts w:ascii="Arial" w:hAnsi="Arial" w:cs="Arial"/>
        </w:rPr>
      </w:pPr>
    </w:p>
    <w:p w:rsidR="0083716C" w:rsidRDefault="00CD383E" w:rsidP="00CD383E">
      <w:pPr>
        <w:spacing w:after="0" w:line="360" w:lineRule="auto"/>
        <w:rPr>
          <w:rFonts w:ascii="Arial" w:hAnsi="Arial" w:cs="Arial"/>
        </w:rPr>
      </w:pPr>
      <w:r>
        <w:rPr>
          <w:rFonts w:ascii="Arial" w:hAnsi="Arial" w:cs="Arial"/>
        </w:rPr>
        <w:t xml:space="preserve"> </w:t>
      </w:r>
    </w:p>
    <w:p w:rsidR="00CD383E" w:rsidRDefault="00CD383E" w:rsidP="00CD383E">
      <w:pPr>
        <w:spacing w:after="0" w:line="360" w:lineRule="auto"/>
        <w:rPr>
          <w:rFonts w:ascii="Arial" w:hAnsi="Arial" w:cs="Arial"/>
        </w:rPr>
      </w:pPr>
      <w:r w:rsidRPr="003B335D">
        <w:rPr>
          <w:rFonts w:ascii="Arial" w:hAnsi="Arial" w:cs="Arial"/>
        </w:rPr>
        <w:t>Limited conceptual understanding</w:t>
      </w:r>
      <w:r>
        <w:rPr>
          <w:rFonts w:ascii="Arial" w:hAnsi="Arial" w:cs="Arial"/>
        </w:rPr>
        <w:t xml:space="preserve"> was</w:t>
      </w:r>
      <w:r w:rsidRPr="003B335D">
        <w:rPr>
          <w:rFonts w:ascii="Arial" w:hAnsi="Arial" w:cs="Arial"/>
        </w:rPr>
        <w:t xml:space="preserve"> the obvious outcome of such narrow and restricted approaches to learning </w:t>
      </w:r>
      <w:r w:rsidRPr="003B335D">
        <w:rPr>
          <w:rFonts w:ascii="Arial" w:hAnsi="Arial" w:cs="Arial"/>
          <w:color w:val="292526"/>
          <w:lang w:val="en-TT"/>
        </w:rPr>
        <w:t xml:space="preserve">(Entwistle </w:t>
      </w:r>
      <w:r w:rsidRPr="003B335D">
        <w:rPr>
          <w:rFonts w:ascii="Arial" w:hAnsi="Arial" w:cs="Arial"/>
          <w:i/>
          <w:iCs/>
          <w:color w:val="292526"/>
          <w:lang w:val="en-TT"/>
        </w:rPr>
        <w:t>et al.</w:t>
      </w:r>
      <w:r w:rsidR="004C7ADA">
        <w:rPr>
          <w:rFonts w:ascii="Arial" w:hAnsi="Arial" w:cs="Arial"/>
          <w:color w:val="292526"/>
          <w:lang w:val="en-TT"/>
        </w:rPr>
        <w:t xml:space="preserve">, </w:t>
      </w:r>
      <w:r>
        <w:rPr>
          <w:rFonts w:ascii="Arial" w:hAnsi="Arial" w:cs="Arial"/>
          <w:color w:val="292526"/>
          <w:lang w:val="en-TT"/>
        </w:rPr>
        <w:t>2001</w:t>
      </w:r>
      <w:r w:rsidRPr="003B335D">
        <w:rPr>
          <w:rFonts w:ascii="Arial" w:hAnsi="Arial" w:cs="Arial"/>
          <w:color w:val="292526"/>
          <w:lang w:val="en-TT"/>
        </w:rPr>
        <w:t>; Trigwell and Prosser, 199</w:t>
      </w:r>
      <w:r>
        <w:rPr>
          <w:rFonts w:ascii="Arial" w:hAnsi="Arial" w:cs="Arial"/>
          <w:color w:val="292526"/>
          <w:lang w:val="en-TT"/>
        </w:rPr>
        <w:t>7</w:t>
      </w:r>
      <w:r w:rsidRPr="003B335D">
        <w:rPr>
          <w:rFonts w:ascii="Arial" w:hAnsi="Arial" w:cs="Arial"/>
          <w:color w:val="292526"/>
          <w:lang w:val="en-TT"/>
        </w:rPr>
        <w:t xml:space="preserve">; Entwistle and Ramsden, </w:t>
      </w:r>
      <w:r>
        <w:rPr>
          <w:rFonts w:ascii="Arial" w:hAnsi="Arial" w:cs="Arial"/>
          <w:color w:val="292526"/>
          <w:lang w:val="en-TT"/>
        </w:rPr>
        <w:t>2015/</w:t>
      </w:r>
      <w:r w:rsidRPr="003B335D">
        <w:rPr>
          <w:rFonts w:ascii="Arial" w:hAnsi="Arial" w:cs="Arial"/>
          <w:color w:val="292526"/>
          <w:lang w:val="en-TT"/>
        </w:rPr>
        <w:t>1983)</w:t>
      </w:r>
      <w:r>
        <w:rPr>
          <w:rFonts w:ascii="Arial" w:hAnsi="Arial" w:cs="Arial"/>
          <w:color w:val="292526"/>
          <w:lang w:val="en-TT"/>
        </w:rPr>
        <w:t>.</w:t>
      </w:r>
      <w:r>
        <w:rPr>
          <w:rFonts w:ascii="Arial" w:hAnsi="Arial" w:cs="Arial"/>
        </w:rPr>
        <w:t xml:space="preserve">  Thirdly, </w:t>
      </w:r>
      <w:proofErr w:type="gramStart"/>
      <w:r w:rsidRPr="00CA1340">
        <w:rPr>
          <w:rFonts w:ascii="Arial" w:hAnsi="Arial" w:cs="Arial"/>
          <w:i/>
        </w:rPr>
        <w:t>Deep</w:t>
      </w:r>
      <w:proofErr w:type="gramEnd"/>
      <w:r w:rsidRPr="00CA1340">
        <w:rPr>
          <w:rFonts w:ascii="Arial" w:hAnsi="Arial" w:cs="Arial"/>
          <w:i/>
        </w:rPr>
        <w:t xml:space="preserve"> learning</w:t>
      </w:r>
      <w:r>
        <w:rPr>
          <w:rFonts w:ascii="Arial" w:hAnsi="Arial" w:cs="Arial"/>
          <w:i/>
        </w:rPr>
        <w:t>,</w:t>
      </w:r>
      <w:r w:rsidRPr="003B335D">
        <w:rPr>
          <w:rFonts w:ascii="Arial" w:hAnsi="Arial" w:cs="Arial"/>
        </w:rPr>
        <w:t xml:space="preserve"> </w:t>
      </w:r>
      <w:r>
        <w:rPr>
          <w:rFonts w:ascii="Arial" w:hAnsi="Arial" w:cs="Arial"/>
        </w:rPr>
        <w:t>which focuses</w:t>
      </w:r>
      <w:r w:rsidRPr="003B335D">
        <w:rPr>
          <w:rFonts w:ascii="Arial" w:hAnsi="Arial" w:cs="Arial"/>
        </w:rPr>
        <w:t xml:space="preserve"> on conceptual understanding, lead</w:t>
      </w:r>
      <w:r w:rsidR="00A80001">
        <w:rPr>
          <w:rFonts w:ascii="Arial" w:hAnsi="Arial" w:cs="Arial"/>
        </w:rPr>
        <w:t xml:space="preserve"> </w:t>
      </w:r>
      <w:r w:rsidRPr="003B335D">
        <w:rPr>
          <w:rFonts w:ascii="Arial" w:hAnsi="Arial" w:cs="Arial"/>
        </w:rPr>
        <w:t>to more significant learning ou</w:t>
      </w:r>
      <w:r w:rsidR="004C7ADA">
        <w:rPr>
          <w:rFonts w:ascii="Arial" w:hAnsi="Arial" w:cs="Arial"/>
        </w:rPr>
        <w:t xml:space="preserve">tcomes (Entwistle and Ramsden, </w:t>
      </w:r>
      <w:r>
        <w:rPr>
          <w:rFonts w:ascii="Arial" w:hAnsi="Arial" w:cs="Arial"/>
        </w:rPr>
        <w:t xml:space="preserve">2015/1983; </w:t>
      </w:r>
      <w:r w:rsidRPr="003B335D">
        <w:rPr>
          <w:rFonts w:ascii="Arial" w:hAnsi="Arial" w:cs="Arial"/>
        </w:rPr>
        <w:t xml:space="preserve">Trigwell and Prosser, 1991). </w:t>
      </w:r>
      <w:r>
        <w:rPr>
          <w:rFonts w:ascii="Arial" w:hAnsi="Arial" w:cs="Arial"/>
        </w:rPr>
        <w:t xml:space="preserve"> </w:t>
      </w:r>
      <w:r w:rsidRPr="003B335D">
        <w:rPr>
          <w:rFonts w:ascii="Arial" w:hAnsi="Arial" w:cs="Arial"/>
        </w:rPr>
        <w:t xml:space="preserve">The teaching/learning environment created by the lecturer </w:t>
      </w:r>
      <w:r>
        <w:rPr>
          <w:rFonts w:ascii="Arial" w:hAnsi="Arial" w:cs="Arial"/>
        </w:rPr>
        <w:t>thus</w:t>
      </w:r>
      <w:r w:rsidRPr="003B335D">
        <w:rPr>
          <w:rFonts w:ascii="Arial" w:hAnsi="Arial" w:cs="Arial"/>
        </w:rPr>
        <w:t xml:space="preserve"> alerts the student to respond by utilising the a</w:t>
      </w:r>
      <w:r>
        <w:rPr>
          <w:rFonts w:ascii="Arial" w:hAnsi="Arial" w:cs="Arial"/>
        </w:rPr>
        <w:t xml:space="preserve">ppropriate approach which would </w:t>
      </w:r>
      <w:r w:rsidRPr="003B335D">
        <w:rPr>
          <w:rFonts w:ascii="Arial" w:hAnsi="Arial" w:cs="Arial"/>
        </w:rPr>
        <w:t xml:space="preserve">yield the associated learning outcome. </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Pr="003B335D" w:rsidRDefault="00CD383E" w:rsidP="00CD383E">
      <w:pPr>
        <w:spacing w:after="0" w:line="360" w:lineRule="auto"/>
        <w:rPr>
          <w:rFonts w:ascii="Arial" w:hAnsi="Arial" w:cs="Arial"/>
        </w:rPr>
      </w:pPr>
      <w:r>
        <w:rPr>
          <w:rFonts w:ascii="Arial" w:hAnsi="Arial" w:cs="Arial"/>
        </w:rPr>
        <w:t xml:space="preserve">Part of </w:t>
      </w:r>
      <w:r w:rsidRPr="003B335D">
        <w:rPr>
          <w:rFonts w:ascii="Arial" w:hAnsi="Arial" w:cs="Arial"/>
        </w:rPr>
        <w:t xml:space="preserve">the dilemma facing </w:t>
      </w:r>
      <w:r>
        <w:rPr>
          <w:rFonts w:ascii="Arial" w:hAnsi="Arial" w:cs="Arial"/>
        </w:rPr>
        <w:t>ZHC</w:t>
      </w:r>
      <w:r w:rsidRPr="003B335D">
        <w:rPr>
          <w:rFonts w:ascii="Arial" w:hAnsi="Arial" w:cs="Arial"/>
        </w:rPr>
        <w:t xml:space="preserve"> students </w:t>
      </w:r>
      <w:r>
        <w:rPr>
          <w:rFonts w:ascii="Arial" w:hAnsi="Arial" w:cs="Arial"/>
        </w:rPr>
        <w:t xml:space="preserve">is that they </w:t>
      </w:r>
      <w:r w:rsidRPr="003B335D">
        <w:rPr>
          <w:rFonts w:ascii="Arial" w:hAnsi="Arial" w:cs="Arial"/>
        </w:rPr>
        <w:t xml:space="preserve">quickly recognise </w:t>
      </w:r>
      <w:r>
        <w:rPr>
          <w:rFonts w:ascii="Arial" w:hAnsi="Arial" w:cs="Arial"/>
        </w:rPr>
        <w:t xml:space="preserve">the </w:t>
      </w:r>
      <w:r w:rsidRPr="003B335D">
        <w:rPr>
          <w:rFonts w:ascii="Arial" w:hAnsi="Arial" w:cs="Arial"/>
        </w:rPr>
        <w:t>major emphasis</w:t>
      </w:r>
      <w:r>
        <w:rPr>
          <w:rFonts w:ascii="Arial" w:hAnsi="Arial" w:cs="Arial"/>
        </w:rPr>
        <w:t xml:space="preserve"> </w:t>
      </w:r>
      <w:r w:rsidRPr="003B335D">
        <w:rPr>
          <w:rFonts w:ascii="Arial" w:hAnsi="Arial" w:cs="Arial"/>
        </w:rPr>
        <w:t xml:space="preserve">placed on high performance in examinations and tests, to the general exclusion of other forms of more innovative assessments mentioned above.  Our most brilliant (traditional academic) students (Biggs, 2012) </w:t>
      </w:r>
      <w:r>
        <w:rPr>
          <w:rFonts w:ascii="Arial" w:hAnsi="Arial" w:cs="Arial"/>
        </w:rPr>
        <w:t>consequently, focus</w:t>
      </w:r>
      <w:r w:rsidRPr="003B335D">
        <w:rPr>
          <w:rFonts w:ascii="Arial" w:hAnsi="Arial" w:cs="Arial"/>
        </w:rPr>
        <w:t xml:space="preserve"> on the ‘strategic or achieving approach to learning’ (</w:t>
      </w:r>
      <w:r w:rsidRPr="003B335D">
        <w:rPr>
          <w:rFonts w:ascii="Arial" w:eastAsia="Times New Roman" w:hAnsi="Arial" w:cs="Arial"/>
          <w:lang w:val="en-TT" w:eastAsia="en-TT"/>
        </w:rPr>
        <w:t>Struyven</w:t>
      </w:r>
      <w:r w:rsidRPr="003B335D">
        <w:rPr>
          <w:rFonts w:ascii="Arial" w:hAnsi="Arial" w:cs="Arial"/>
        </w:rPr>
        <w:t xml:space="preserve"> </w:t>
      </w:r>
      <w:r w:rsidRPr="003B335D">
        <w:rPr>
          <w:rFonts w:ascii="Arial" w:hAnsi="Arial" w:cs="Arial"/>
          <w:i/>
        </w:rPr>
        <w:t>et al</w:t>
      </w:r>
      <w:r w:rsidR="007B093E">
        <w:rPr>
          <w:rFonts w:ascii="Arial" w:hAnsi="Arial" w:cs="Arial"/>
        </w:rPr>
        <w:t xml:space="preserve">., </w:t>
      </w:r>
      <w:r>
        <w:rPr>
          <w:rFonts w:ascii="Arial" w:hAnsi="Arial" w:cs="Arial"/>
        </w:rPr>
        <w:t xml:space="preserve">2001, p. 333) aligned </w:t>
      </w:r>
      <w:r w:rsidRPr="003B335D">
        <w:rPr>
          <w:rFonts w:ascii="Arial" w:hAnsi="Arial" w:cs="Arial"/>
        </w:rPr>
        <w:t xml:space="preserve">to gaining high grades. </w:t>
      </w:r>
      <w:r>
        <w:rPr>
          <w:rFonts w:ascii="Arial" w:hAnsi="Arial" w:cs="Arial"/>
        </w:rPr>
        <w:t xml:space="preserve"> </w:t>
      </w:r>
      <w:r w:rsidRPr="003B335D">
        <w:rPr>
          <w:rFonts w:ascii="Arial" w:hAnsi="Arial" w:cs="Arial"/>
        </w:rPr>
        <w:t>In this context</w:t>
      </w:r>
      <w:r>
        <w:rPr>
          <w:rFonts w:ascii="Arial" w:hAnsi="Arial" w:cs="Arial"/>
        </w:rPr>
        <w:t>, very little alignment to the higher</w:t>
      </w:r>
      <w:r w:rsidRPr="00063EB1">
        <w:rPr>
          <w:rFonts w:ascii="Arial" w:eastAsia="Calibri" w:hAnsi="Arial" w:cs="Arial"/>
        </w:rPr>
        <w:t>–</w:t>
      </w:r>
      <w:r>
        <w:rPr>
          <w:rFonts w:ascii="Arial" w:hAnsi="Arial" w:cs="Arial"/>
        </w:rPr>
        <w:t xml:space="preserve">order conceptions of teaching is undertaken in classroom sessions discussed in Chapter 5, as </w:t>
      </w:r>
      <w:r w:rsidRPr="003B335D">
        <w:rPr>
          <w:rFonts w:ascii="Arial" w:hAnsi="Arial" w:cs="Arial"/>
        </w:rPr>
        <w:t>students target ‘well-organised and conscientio</w:t>
      </w:r>
      <w:r>
        <w:rPr>
          <w:rFonts w:ascii="Arial" w:hAnsi="Arial" w:cs="Arial"/>
        </w:rPr>
        <w:t>u</w:t>
      </w:r>
      <w:r w:rsidRPr="003B335D">
        <w:rPr>
          <w:rFonts w:ascii="Arial" w:hAnsi="Arial" w:cs="Arial"/>
        </w:rPr>
        <w:t xml:space="preserve">s study methods and effective time-management’ </w:t>
      </w:r>
      <w:r>
        <w:rPr>
          <w:rFonts w:ascii="Arial" w:hAnsi="Arial" w:cs="Arial"/>
        </w:rPr>
        <w:t xml:space="preserve">to pass examinations </w:t>
      </w:r>
      <w:r w:rsidRPr="003B335D">
        <w:rPr>
          <w:rFonts w:ascii="Arial" w:hAnsi="Arial" w:cs="Arial"/>
        </w:rPr>
        <w:t>(</w:t>
      </w:r>
      <w:r w:rsidRPr="003B335D">
        <w:rPr>
          <w:rFonts w:ascii="Arial" w:eastAsia="Times New Roman" w:hAnsi="Arial" w:cs="Arial"/>
          <w:lang w:val="en-TT" w:eastAsia="en-TT"/>
        </w:rPr>
        <w:t>Struyven</w:t>
      </w:r>
      <w:r w:rsidRPr="003B335D">
        <w:rPr>
          <w:rFonts w:ascii="Arial" w:hAnsi="Arial" w:cs="Arial"/>
        </w:rPr>
        <w:t xml:space="preserve"> </w:t>
      </w:r>
      <w:r w:rsidRPr="003B335D">
        <w:rPr>
          <w:rFonts w:ascii="Arial" w:hAnsi="Arial" w:cs="Arial"/>
          <w:i/>
        </w:rPr>
        <w:t>et al</w:t>
      </w:r>
      <w:r w:rsidRPr="003B335D">
        <w:rPr>
          <w:rFonts w:ascii="Arial" w:hAnsi="Arial" w:cs="Arial"/>
        </w:rPr>
        <w:t>., 2001, p. 333)</w:t>
      </w:r>
      <w:r>
        <w:rPr>
          <w:rFonts w:ascii="Arial" w:hAnsi="Arial" w:cs="Arial"/>
        </w:rPr>
        <w:t xml:space="preserve">. </w:t>
      </w:r>
    </w:p>
    <w:p w:rsidR="00CD383E" w:rsidRDefault="00CD383E" w:rsidP="00CD383E">
      <w:pPr>
        <w:tabs>
          <w:tab w:val="left" w:pos="942"/>
        </w:tabs>
        <w:spacing w:after="0" w:line="360" w:lineRule="auto"/>
        <w:rPr>
          <w:rFonts w:ascii="Arial" w:hAnsi="Arial" w:cs="Arial"/>
        </w:rPr>
      </w:pPr>
    </w:p>
    <w:p w:rsidR="00CD383E" w:rsidRPr="006D21D4" w:rsidRDefault="00CD383E" w:rsidP="00CD383E">
      <w:pPr>
        <w:tabs>
          <w:tab w:val="left" w:pos="942"/>
        </w:tabs>
        <w:spacing w:after="0" w:line="360" w:lineRule="auto"/>
        <w:rPr>
          <w:rFonts w:ascii="Arial" w:hAnsi="Arial" w:cs="Arial"/>
        </w:rPr>
      </w:pPr>
      <w:r>
        <w:rPr>
          <w:rFonts w:ascii="Arial" w:hAnsi="Arial" w:cs="Arial"/>
        </w:rPr>
        <w:lastRenderedPageBreak/>
        <w:t>An essential function of ZHC lecturers was, therefore, to prepare students for end</w:t>
      </w:r>
      <w:r w:rsidRPr="00063EB1">
        <w:rPr>
          <w:rFonts w:ascii="Arial" w:eastAsia="Calibri" w:hAnsi="Arial" w:cs="Arial"/>
        </w:rPr>
        <w:t>–</w:t>
      </w:r>
      <w:r>
        <w:rPr>
          <w:rFonts w:ascii="Arial" w:hAnsi="Arial" w:cs="Arial"/>
        </w:rPr>
        <w:t>of</w:t>
      </w:r>
      <w:r w:rsidRPr="00063EB1">
        <w:rPr>
          <w:rFonts w:ascii="Arial" w:eastAsia="Calibri" w:hAnsi="Arial" w:cs="Arial"/>
        </w:rPr>
        <w:t>–</w:t>
      </w:r>
      <w:r>
        <w:rPr>
          <w:rFonts w:ascii="Arial" w:hAnsi="Arial" w:cs="Arial"/>
        </w:rPr>
        <w:t>semester examinations (</w:t>
      </w:r>
      <w:r w:rsidRPr="0040117F">
        <w:rPr>
          <w:rFonts w:ascii="Arial" w:hAnsi="Arial" w:cs="Arial"/>
          <w:color w:val="292526"/>
          <w:lang w:val="en-TT"/>
        </w:rPr>
        <w:t>Prosser</w:t>
      </w:r>
      <w:r>
        <w:rPr>
          <w:rFonts w:ascii="Arial" w:hAnsi="Arial" w:cs="Arial"/>
          <w:color w:val="292526"/>
          <w:lang w:val="en-TT"/>
        </w:rPr>
        <w:t xml:space="preserve"> and</w:t>
      </w:r>
      <w:r w:rsidRPr="0040117F">
        <w:rPr>
          <w:rFonts w:ascii="Arial" w:hAnsi="Arial" w:cs="Arial"/>
          <w:color w:val="292526"/>
          <w:lang w:val="en-TT"/>
        </w:rPr>
        <w:t xml:space="preserve"> Trigwell, 1999</w:t>
      </w:r>
      <w:r>
        <w:rPr>
          <w:rFonts w:ascii="Arial" w:hAnsi="Arial" w:cs="Arial"/>
          <w:color w:val="292526"/>
          <w:lang w:val="en-TT"/>
        </w:rPr>
        <w:t xml:space="preserve">; </w:t>
      </w:r>
      <w:r w:rsidRPr="0040117F">
        <w:rPr>
          <w:rFonts w:ascii="Arial" w:hAnsi="Arial" w:cs="Arial"/>
          <w:color w:val="292526"/>
          <w:lang w:val="en-TT"/>
        </w:rPr>
        <w:t xml:space="preserve">Kember and Gow, </w:t>
      </w:r>
      <w:r>
        <w:rPr>
          <w:rFonts w:ascii="Arial" w:hAnsi="Arial" w:cs="Arial"/>
          <w:color w:val="292526"/>
          <w:lang w:val="en-TT"/>
        </w:rPr>
        <w:t>1</w:t>
      </w:r>
      <w:r w:rsidRPr="0040117F">
        <w:rPr>
          <w:rFonts w:ascii="Arial" w:hAnsi="Arial" w:cs="Arial"/>
          <w:color w:val="292526"/>
          <w:lang w:val="en-TT"/>
        </w:rPr>
        <w:t>994</w:t>
      </w:r>
      <w:r>
        <w:rPr>
          <w:rFonts w:ascii="Arial" w:hAnsi="Arial" w:cs="Arial"/>
          <w:color w:val="292526"/>
          <w:lang w:val="en-TT"/>
        </w:rPr>
        <w:t>)</w:t>
      </w:r>
      <w:r w:rsidRPr="0040117F">
        <w:rPr>
          <w:rFonts w:ascii="Arial" w:hAnsi="Arial" w:cs="Arial"/>
        </w:rPr>
        <w:t xml:space="preserve">. </w:t>
      </w:r>
      <w:r>
        <w:rPr>
          <w:rFonts w:ascii="Arial" w:hAnsi="Arial" w:cs="Arial"/>
        </w:rPr>
        <w:t xml:space="preserve"> In spite of limited attention given to </w:t>
      </w:r>
      <w:proofErr w:type="gramStart"/>
      <w:r>
        <w:rPr>
          <w:rFonts w:ascii="Arial" w:hAnsi="Arial" w:cs="Arial"/>
        </w:rPr>
        <w:t>students</w:t>
      </w:r>
      <w:proofErr w:type="gramEnd"/>
      <w:r>
        <w:rPr>
          <w:rFonts w:ascii="Arial" w:hAnsi="Arial" w:cs="Arial"/>
        </w:rPr>
        <w:t xml:space="preserve"> conceptual development, lecturers were genuinely concerned about student performance in examinations</w:t>
      </w:r>
      <w:r w:rsidRPr="004C1368">
        <w:rPr>
          <w:rFonts w:ascii="Arial" w:hAnsi="Arial" w:cs="Arial"/>
        </w:rPr>
        <w:t xml:space="preserve"> (</w:t>
      </w:r>
      <w:r w:rsidR="007B093E">
        <w:rPr>
          <w:rFonts w:ascii="Arial" w:hAnsi="Arial" w:cs="Arial"/>
        </w:rPr>
        <w:t xml:space="preserve">Astin, </w:t>
      </w:r>
      <w:r>
        <w:rPr>
          <w:rFonts w:ascii="Arial" w:hAnsi="Arial" w:cs="Arial"/>
        </w:rPr>
        <w:t xml:space="preserve">2012; </w:t>
      </w:r>
      <w:r w:rsidRPr="001B0CF6">
        <w:rPr>
          <w:rFonts w:ascii="Arial" w:hAnsi="Arial" w:cs="Arial"/>
        </w:rPr>
        <w:t>González</w:t>
      </w:r>
      <w:r w:rsidR="007B093E">
        <w:rPr>
          <w:rFonts w:ascii="Arial" w:hAnsi="Arial" w:cs="Arial"/>
        </w:rPr>
        <w:t xml:space="preserve">, </w:t>
      </w:r>
      <w:r w:rsidRPr="004C1368">
        <w:rPr>
          <w:rFonts w:ascii="Arial" w:hAnsi="Arial" w:cs="Arial"/>
        </w:rPr>
        <w:t xml:space="preserve">2011; Prosser </w:t>
      </w:r>
      <w:r w:rsidRPr="004C1368">
        <w:rPr>
          <w:rFonts w:ascii="Arial" w:hAnsi="Arial" w:cs="Arial"/>
          <w:i/>
        </w:rPr>
        <w:t>et al</w:t>
      </w:r>
      <w:r w:rsidR="007B093E">
        <w:rPr>
          <w:rFonts w:ascii="Arial" w:hAnsi="Arial" w:cs="Arial"/>
        </w:rPr>
        <w:t xml:space="preserve">., </w:t>
      </w:r>
      <w:r w:rsidRPr="004C1368">
        <w:rPr>
          <w:rFonts w:ascii="Arial" w:hAnsi="Arial" w:cs="Arial"/>
        </w:rPr>
        <w:t xml:space="preserve">1994). </w:t>
      </w:r>
      <w:r>
        <w:rPr>
          <w:rFonts w:ascii="Arial" w:hAnsi="Arial" w:cs="Arial"/>
        </w:rPr>
        <w:t xml:space="preserve">  Lecturers did prioritise their time to help ‘weak’ s</w:t>
      </w:r>
      <w:r w:rsidR="00C2262D">
        <w:rPr>
          <w:rFonts w:ascii="Arial" w:hAnsi="Arial" w:cs="Arial"/>
        </w:rPr>
        <w:t>tudents (participant, 02, p. 1</w:t>
      </w:r>
      <w:r w:rsidR="00B87AA9">
        <w:rPr>
          <w:rFonts w:ascii="Arial" w:hAnsi="Arial" w:cs="Arial"/>
        </w:rPr>
        <w:t>26</w:t>
      </w:r>
      <w:r>
        <w:rPr>
          <w:rFonts w:ascii="Arial" w:hAnsi="Arial" w:cs="Arial"/>
        </w:rPr>
        <w:t>), a function aligned to student support</w:t>
      </w:r>
      <w:proofErr w:type="gramStart"/>
      <w:r>
        <w:rPr>
          <w:rFonts w:ascii="Arial" w:hAnsi="Arial" w:cs="Arial"/>
        </w:rPr>
        <w:t>,as</w:t>
      </w:r>
      <w:proofErr w:type="gramEnd"/>
      <w:r>
        <w:rPr>
          <w:rFonts w:ascii="Arial" w:hAnsi="Arial" w:cs="Arial"/>
        </w:rPr>
        <w:t xml:space="preserve"> well as </w:t>
      </w:r>
      <w:r w:rsidRPr="004C1368">
        <w:rPr>
          <w:rFonts w:ascii="Arial" w:hAnsi="Arial" w:cs="Arial"/>
        </w:rPr>
        <w:t xml:space="preserve">the reputational </w:t>
      </w:r>
      <w:r>
        <w:rPr>
          <w:rFonts w:ascii="Arial" w:hAnsi="Arial" w:cs="Arial"/>
        </w:rPr>
        <w:t>aspect of assessment</w:t>
      </w:r>
      <w:r w:rsidRPr="004C1368">
        <w:rPr>
          <w:rFonts w:ascii="Arial" w:hAnsi="Arial" w:cs="Arial"/>
        </w:rPr>
        <w:t xml:space="preserve"> (Astin, </w:t>
      </w:r>
      <w:r>
        <w:rPr>
          <w:rFonts w:ascii="Arial" w:hAnsi="Arial" w:cs="Arial"/>
        </w:rPr>
        <w:t xml:space="preserve"> </w:t>
      </w:r>
      <w:r w:rsidRPr="004C1368">
        <w:rPr>
          <w:rFonts w:ascii="Arial" w:hAnsi="Arial" w:cs="Arial"/>
        </w:rPr>
        <w:t xml:space="preserve">1985).  </w:t>
      </w:r>
      <w:r>
        <w:rPr>
          <w:rFonts w:ascii="Arial" w:hAnsi="Arial" w:cs="Arial"/>
        </w:rPr>
        <w:t>The predominance of the ‘lecture’ in local HE was well established (Chapter 3), and in the context of assessment, offered limited success to the non</w:t>
      </w:r>
      <w:r w:rsidRPr="00063EB1">
        <w:rPr>
          <w:rFonts w:ascii="Arial" w:eastAsia="Calibri" w:hAnsi="Arial" w:cs="Arial"/>
        </w:rPr>
        <w:t>–</w:t>
      </w:r>
      <w:r w:rsidR="000823D4">
        <w:rPr>
          <w:rFonts w:ascii="Arial" w:hAnsi="Arial" w:cs="Arial"/>
        </w:rPr>
        <w:t xml:space="preserve">traditional student (Biggs, </w:t>
      </w:r>
      <w:r>
        <w:rPr>
          <w:rFonts w:ascii="Arial" w:hAnsi="Arial" w:cs="Arial"/>
        </w:rPr>
        <w:t>2012).  ZHC lecturers also identified assessment as one of their critical function</w:t>
      </w:r>
      <w:r w:rsidR="000823D4">
        <w:rPr>
          <w:rFonts w:ascii="Arial" w:hAnsi="Arial" w:cs="Arial"/>
        </w:rPr>
        <w:t>s in teaching/learning (Astin, 1</w:t>
      </w:r>
      <w:r>
        <w:rPr>
          <w:rFonts w:ascii="Arial" w:hAnsi="Arial" w:cs="Arial"/>
        </w:rPr>
        <w:t xml:space="preserve">985).  </w:t>
      </w:r>
      <w:r w:rsidR="00187C15">
        <w:rPr>
          <w:rFonts w:ascii="Arial" w:hAnsi="Arial" w:cs="Arial"/>
        </w:rPr>
        <w:t>S</w:t>
      </w:r>
      <w:r>
        <w:rPr>
          <w:rFonts w:ascii="Arial" w:hAnsi="Arial" w:cs="Arial"/>
        </w:rPr>
        <w:t>uccess in traditional examinations resonated among the par</w:t>
      </w:r>
      <w:r w:rsidR="00E129E7">
        <w:rPr>
          <w:rFonts w:ascii="Arial" w:hAnsi="Arial" w:cs="Arial"/>
        </w:rPr>
        <w:t>ticipants (Participant 02</w:t>
      </w:r>
      <w:r w:rsidR="003E75B1">
        <w:rPr>
          <w:rFonts w:ascii="Arial" w:hAnsi="Arial" w:cs="Arial"/>
        </w:rPr>
        <w:t>, p.1</w:t>
      </w:r>
      <w:r w:rsidR="00A921A8">
        <w:rPr>
          <w:rFonts w:ascii="Arial" w:hAnsi="Arial" w:cs="Arial"/>
        </w:rPr>
        <w:t>26</w:t>
      </w:r>
      <w:r>
        <w:rPr>
          <w:rFonts w:ascii="Arial" w:hAnsi="Arial" w:cs="Arial"/>
        </w:rPr>
        <w:t>).  It was described as critical to their self</w:t>
      </w:r>
      <w:r w:rsidRPr="00063EB1">
        <w:rPr>
          <w:rFonts w:ascii="Arial" w:eastAsia="Calibri" w:hAnsi="Arial" w:cs="Arial"/>
        </w:rPr>
        <w:t>–</w:t>
      </w:r>
      <w:r>
        <w:rPr>
          <w:rFonts w:ascii="Arial" w:hAnsi="Arial" w:cs="Arial"/>
        </w:rPr>
        <w:t>conc</w:t>
      </w:r>
      <w:r w:rsidR="000823D4">
        <w:rPr>
          <w:rFonts w:ascii="Arial" w:hAnsi="Arial" w:cs="Arial"/>
        </w:rPr>
        <w:t xml:space="preserve">ept and teacher identity (Gee, </w:t>
      </w:r>
      <w:r>
        <w:rPr>
          <w:rFonts w:ascii="Arial" w:hAnsi="Arial" w:cs="Arial"/>
        </w:rPr>
        <w:t>2001;</w:t>
      </w:r>
      <w:r w:rsidR="000823D4">
        <w:rPr>
          <w:rFonts w:ascii="Arial" w:hAnsi="Arial" w:cs="Arial"/>
        </w:rPr>
        <w:t xml:space="preserve"> Bandura, </w:t>
      </w:r>
      <w:r w:rsidR="00E129E7">
        <w:rPr>
          <w:rFonts w:ascii="Arial" w:hAnsi="Arial" w:cs="Arial"/>
        </w:rPr>
        <w:t>1977) (participant 03</w:t>
      </w:r>
      <w:r>
        <w:rPr>
          <w:rFonts w:ascii="Arial" w:hAnsi="Arial" w:cs="Arial"/>
        </w:rPr>
        <w:t>, p.</w:t>
      </w:r>
      <w:r w:rsidR="00D513F0">
        <w:rPr>
          <w:rFonts w:ascii="Arial" w:hAnsi="Arial" w:cs="Arial"/>
        </w:rPr>
        <w:t>127</w:t>
      </w:r>
      <w:r>
        <w:rPr>
          <w:rFonts w:ascii="Arial" w:hAnsi="Arial" w:cs="Arial"/>
        </w:rPr>
        <w:t xml:space="preserve">).  </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A80001" w:rsidRDefault="00CD383E" w:rsidP="00CD383E">
      <w:pPr>
        <w:autoSpaceDE w:val="0"/>
        <w:autoSpaceDN w:val="0"/>
        <w:adjustRightInd w:val="0"/>
        <w:spacing w:after="0" w:line="360" w:lineRule="auto"/>
        <w:rPr>
          <w:rFonts w:ascii="Arial" w:hAnsi="Arial" w:cs="Arial"/>
        </w:rPr>
      </w:pPr>
      <w:r w:rsidRPr="002816AC">
        <w:rPr>
          <w:rFonts w:ascii="Arial" w:hAnsi="Arial" w:cs="Arial"/>
        </w:rPr>
        <w:t xml:space="preserve">However, </w:t>
      </w:r>
      <w:r>
        <w:rPr>
          <w:rFonts w:ascii="Arial" w:hAnsi="Arial" w:cs="Arial"/>
        </w:rPr>
        <w:t>based on the evidence emanating from the literature, t</w:t>
      </w:r>
      <w:r w:rsidRPr="002816AC">
        <w:rPr>
          <w:rFonts w:ascii="Arial" w:hAnsi="Arial" w:cs="Arial"/>
        </w:rPr>
        <w:t>he 21</w:t>
      </w:r>
      <w:r w:rsidRPr="002816AC">
        <w:rPr>
          <w:rFonts w:ascii="Arial" w:hAnsi="Arial" w:cs="Arial"/>
          <w:vertAlign w:val="superscript"/>
        </w:rPr>
        <w:t>st</w:t>
      </w:r>
      <w:r w:rsidRPr="002816AC">
        <w:rPr>
          <w:rFonts w:ascii="Arial" w:hAnsi="Arial" w:cs="Arial"/>
        </w:rPr>
        <w:t xml:space="preserve"> century unive</w:t>
      </w:r>
      <w:r>
        <w:rPr>
          <w:rFonts w:ascii="Arial" w:hAnsi="Arial" w:cs="Arial"/>
        </w:rPr>
        <w:t>rsity environment is characteris</w:t>
      </w:r>
      <w:r w:rsidRPr="002816AC">
        <w:rPr>
          <w:rFonts w:ascii="Arial" w:hAnsi="Arial" w:cs="Arial"/>
        </w:rPr>
        <w:t xml:space="preserve">ed by </w:t>
      </w:r>
      <w:r>
        <w:rPr>
          <w:rFonts w:ascii="Arial" w:hAnsi="Arial" w:cs="Arial"/>
        </w:rPr>
        <w:t>exceptional,</w:t>
      </w:r>
      <w:r w:rsidRPr="002816AC">
        <w:rPr>
          <w:rFonts w:ascii="Arial" w:hAnsi="Arial" w:cs="Arial"/>
        </w:rPr>
        <w:t xml:space="preserve"> </w:t>
      </w:r>
      <w:r>
        <w:rPr>
          <w:rFonts w:ascii="Arial" w:hAnsi="Arial" w:cs="Arial"/>
        </w:rPr>
        <w:t>scientific</w:t>
      </w:r>
      <w:r w:rsidRPr="002816AC">
        <w:rPr>
          <w:rFonts w:ascii="Arial" w:hAnsi="Arial" w:cs="Arial"/>
        </w:rPr>
        <w:t xml:space="preserve"> market</w:t>
      </w:r>
      <w:r w:rsidRPr="00063EB1">
        <w:rPr>
          <w:rFonts w:ascii="Arial" w:eastAsia="Calibri" w:hAnsi="Arial" w:cs="Arial"/>
        </w:rPr>
        <w:t>–</w:t>
      </w:r>
      <w:r>
        <w:rPr>
          <w:rFonts w:ascii="Arial" w:hAnsi="Arial" w:cs="Arial"/>
        </w:rPr>
        <w:t>oriented</w:t>
      </w:r>
      <w:r w:rsidRPr="002816AC">
        <w:rPr>
          <w:rFonts w:ascii="Arial" w:hAnsi="Arial" w:cs="Arial"/>
        </w:rPr>
        <w:t xml:space="preserve"> knowledge systems and networked </w:t>
      </w:r>
      <w:r>
        <w:rPr>
          <w:rFonts w:ascii="Arial" w:hAnsi="Arial" w:cs="Arial"/>
        </w:rPr>
        <w:t>international</w:t>
      </w:r>
      <w:r w:rsidRPr="002816AC">
        <w:rPr>
          <w:rFonts w:ascii="Arial" w:hAnsi="Arial" w:cs="Arial"/>
        </w:rPr>
        <w:t xml:space="preserve"> economy (Duderstadt</w:t>
      </w:r>
      <w:r w:rsidR="000823D4">
        <w:rPr>
          <w:rFonts w:ascii="Arial" w:hAnsi="Arial" w:cs="Arial"/>
        </w:rPr>
        <w:t xml:space="preserve">, </w:t>
      </w:r>
      <w:r w:rsidR="006F2D6C">
        <w:rPr>
          <w:rFonts w:ascii="Arial" w:hAnsi="Arial" w:cs="Arial"/>
        </w:rPr>
        <w:t>2009</w:t>
      </w:r>
      <w:r>
        <w:rPr>
          <w:rFonts w:ascii="Arial" w:hAnsi="Arial" w:cs="Arial"/>
        </w:rPr>
        <w:t>).  Among the</w:t>
      </w:r>
      <w:r w:rsidRPr="002816AC">
        <w:rPr>
          <w:rFonts w:ascii="Arial" w:hAnsi="Arial" w:cs="Arial"/>
        </w:rPr>
        <w:t xml:space="preserve"> university</w:t>
      </w:r>
      <w:r>
        <w:rPr>
          <w:rFonts w:ascii="Arial" w:hAnsi="Arial" w:cs="Arial"/>
        </w:rPr>
        <w:t>’s</w:t>
      </w:r>
      <w:r w:rsidRPr="002816AC">
        <w:rPr>
          <w:rFonts w:ascii="Arial" w:hAnsi="Arial" w:cs="Arial"/>
        </w:rPr>
        <w:t xml:space="preserve"> </w:t>
      </w:r>
      <w:r>
        <w:rPr>
          <w:rFonts w:ascii="Arial" w:hAnsi="Arial" w:cs="Arial"/>
        </w:rPr>
        <w:t>principal</w:t>
      </w:r>
      <w:r w:rsidRPr="002816AC">
        <w:rPr>
          <w:rFonts w:ascii="Arial" w:hAnsi="Arial" w:cs="Arial"/>
        </w:rPr>
        <w:t xml:space="preserve"> role</w:t>
      </w:r>
      <w:r>
        <w:rPr>
          <w:rFonts w:ascii="Arial" w:hAnsi="Arial" w:cs="Arial"/>
        </w:rPr>
        <w:t>s</w:t>
      </w:r>
      <w:r w:rsidRPr="002816AC">
        <w:rPr>
          <w:rFonts w:ascii="Arial" w:hAnsi="Arial" w:cs="Arial"/>
        </w:rPr>
        <w:t xml:space="preserve"> </w:t>
      </w:r>
      <w:r>
        <w:rPr>
          <w:rFonts w:ascii="Arial" w:hAnsi="Arial" w:cs="Arial"/>
        </w:rPr>
        <w:t xml:space="preserve">is the </w:t>
      </w:r>
      <w:r w:rsidRPr="002816AC">
        <w:rPr>
          <w:rFonts w:ascii="Arial" w:hAnsi="Arial" w:cs="Arial"/>
        </w:rPr>
        <w:t>preparation</w:t>
      </w:r>
      <w:r>
        <w:rPr>
          <w:rFonts w:ascii="Arial" w:hAnsi="Arial" w:cs="Arial"/>
        </w:rPr>
        <w:t xml:space="preserve"> of </w:t>
      </w:r>
      <w:r w:rsidRPr="002816AC">
        <w:rPr>
          <w:rFonts w:ascii="Arial" w:hAnsi="Arial" w:cs="Arial"/>
        </w:rPr>
        <w:t xml:space="preserve">graduates to </w:t>
      </w:r>
      <w:r>
        <w:rPr>
          <w:rFonts w:ascii="Arial" w:hAnsi="Arial" w:cs="Arial"/>
        </w:rPr>
        <w:t>perform</w:t>
      </w:r>
      <w:r w:rsidRPr="002816AC">
        <w:rPr>
          <w:rFonts w:ascii="Arial" w:hAnsi="Arial" w:cs="Arial"/>
        </w:rPr>
        <w:t xml:space="preserve"> </w:t>
      </w:r>
      <w:r>
        <w:rPr>
          <w:rFonts w:ascii="Arial" w:hAnsi="Arial" w:cs="Arial"/>
        </w:rPr>
        <w:t>adequately</w:t>
      </w:r>
      <w:r w:rsidRPr="002816AC">
        <w:rPr>
          <w:rFonts w:ascii="Arial" w:hAnsi="Arial" w:cs="Arial"/>
        </w:rPr>
        <w:t xml:space="preserve"> in the 21</w:t>
      </w:r>
      <w:r w:rsidRPr="002816AC">
        <w:rPr>
          <w:rFonts w:ascii="Arial" w:hAnsi="Arial" w:cs="Arial"/>
          <w:vertAlign w:val="superscript"/>
        </w:rPr>
        <w:t>st</w:t>
      </w:r>
      <w:r w:rsidRPr="002816AC">
        <w:rPr>
          <w:rFonts w:ascii="Arial" w:hAnsi="Arial" w:cs="Arial"/>
        </w:rPr>
        <w:t xml:space="preserve"> century </w:t>
      </w:r>
      <w:r>
        <w:rPr>
          <w:rFonts w:ascii="Arial" w:hAnsi="Arial" w:cs="Arial"/>
        </w:rPr>
        <w:t>global economy (</w:t>
      </w:r>
      <w:r w:rsidRPr="002816AC">
        <w:rPr>
          <w:rFonts w:ascii="Arial" w:hAnsi="Arial" w:cs="Arial"/>
        </w:rPr>
        <w:t>Duderstadt</w:t>
      </w:r>
      <w:r w:rsidR="00D82E3D">
        <w:rPr>
          <w:rFonts w:ascii="Arial" w:hAnsi="Arial" w:cs="Arial"/>
        </w:rPr>
        <w:t xml:space="preserve">, </w:t>
      </w:r>
      <w:r w:rsidR="006F2D6C">
        <w:rPr>
          <w:rFonts w:ascii="Arial" w:hAnsi="Arial" w:cs="Arial"/>
        </w:rPr>
        <w:t>2009</w:t>
      </w:r>
      <w:r>
        <w:rPr>
          <w:rFonts w:ascii="Arial" w:hAnsi="Arial" w:cs="Arial"/>
        </w:rPr>
        <w:t>)</w:t>
      </w:r>
      <w:r w:rsidRPr="002816AC">
        <w:rPr>
          <w:rFonts w:ascii="Arial" w:hAnsi="Arial" w:cs="Arial"/>
        </w:rPr>
        <w:t>.</w:t>
      </w:r>
      <w:r>
        <w:rPr>
          <w:rFonts w:ascii="Arial" w:hAnsi="Arial" w:cs="Arial"/>
        </w:rPr>
        <w:t xml:space="preserve">  Assessment is, therefore, a fundamental aspec</w:t>
      </w:r>
      <w:r w:rsidR="00D82E3D">
        <w:rPr>
          <w:rFonts w:ascii="Arial" w:hAnsi="Arial" w:cs="Arial"/>
        </w:rPr>
        <w:t xml:space="preserve">t of teaching/learning (Astin, </w:t>
      </w:r>
      <w:r>
        <w:rPr>
          <w:rFonts w:ascii="Arial" w:hAnsi="Arial" w:cs="Arial"/>
        </w:rPr>
        <w:t>2012).</w:t>
      </w:r>
      <w:r w:rsidRPr="002816AC">
        <w:rPr>
          <w:rFonts w:ascii="Arial" w:hAnsi="Arial" w:cs="Arial"/>
        </w:rPr>
        <w:t xml:space="preserve"> </w:t>
      </w:r>
      <w:r>
        <w:rPr>
          <w:rFonts w:ascii="Arial" w:hAnsi="Arial" w:cs="Arial"/>
        </w:rPr>
        <w:t xml:space="preserve"> </w:t>
      </w:r>
      <w:r w:rsidRPr="002816AC">
        <w:rPr>
          <w:rFonts w:ascii="Arial" w:hAnsi="Arial" w:cs="Arial"/>
        </w:rPr>
        <w:t>In this context, knowledge acquisition for knowledg</w:t>
      </w:r>
      <w:r>
        <w:rPr>
          <w:rFonts w:ascii="Arial" w:hAnsi="Arial" w:cs="Arial"/>
        </w:rPr>
        <w:t>e sake is essentially useless (</w:t>
      </w:r>
      <w:r w:rsidR="00D82E3D">
        <w:rPr>
          <w:rFonts w:ascii="Arial" w:hAnsi="Arial" w:cs="Arial"/>
        </w:rPr>
        <w:t xml:space="preserve">Rodriguez, </w:t>
      </w:r>
      <w:r w:rsidRPr="00B3740D">
        <w:rPr>
          <w:rFonts w:ascii="Arial" w:hAnsi="Arial" w:cs="Arial"/>
        </w:rPr>
        <w:t>2008</w:t>
      </w:r>
      <w:r w:rsidRPr="002816AC">
        <w:rPr>
          <w:rFonts w:ascii="Arial" w:hAnsi="Arial" w:cs="Arial"/>
        </w:rPr>
        <w:t xml:space="preserve">). </w:t>
      </w:r>
      <w:r>
        <w:rPr>
          <w:rFonts w:ascii="Arial" w:hAnsi="Arial" w:cs="Arial"/>
        </w:rPr>
        <w:t xml:space="preserve"> At  ZHC, based on the programme objectives of the CUTL Programme, assessments now target the range of modern innovative approaches, the goal of which is to enhance the performance of all students, not only the traditi</w:t>
      </w:r>
      <w:r w:rsidR="00D82E3D">
        <w:rPr>
          <w:rFonts w:ascii="Arial" w:hAnsi="Arial" w:cs="Arial"/>
        </w:rPr>
        <w:t xml:space="preserve">onal academic students (Astin, </w:t>
      </w:r>
      <w:r>
        <w:rPr>
          <w:rFonts w:ascii="Arial" w:hAnsi="Arial" w:cs="Arial"/>
        </w:rPr>
        <w:t>2012; Bigg</w:t>
      </w:r>
      <w:r w:rsidR="00D82E3D">
        <w:rPr>
          <w:rFonts w:ascii="Arial" w:hAnsi="Arial" w:cs="Arial"/>
        </w:rPr>
        <w:t xml:space="preserve">s, </w:t>
      </w:r>
      <w:r>
        <w:rPr>
          <w:rFonts w:ascii="Arial" w:hAnsi="Arial" w:cs="Arial"/>
        </w:rPr>
        <w:t xml:space="preserve">2012).  </w:t>
      </w:r>
    </w:p>
    <w:p w:rsidR="00A80001" w:rsidRDefault="00A80001" w:rsidP="00CD383E">
      <w:pPr>
        <w:autoSpaceDE w:val="0"/>
        <w:autoSpaceDN w:val="0"/>
        <w:adjustRightInd w:val="0"/>
        <w:spacing w:after="0" w:line="360" w:lineRule="auto"/>
        <w:rPr>
          <w:rFonts w:ascii="Arial" w:hAnsi="Arial" w:cs="Arial"/>
        </w:rPr>
      </w:pPr>
    </w:p>
    <w:p w:rsidR="00A80001" w:rsidRDefault="00A80001" w:rsidP="00CD383E">
      <w:pPr>
        <w:autoSpaceDE w:val="0"/>
        <w:autoSpaceDN w:val="0"/>
        <w:adjustRightInd w:val="0"/>
        <w:spacing w:after="0" w:line="360" w:lineRule="auto"/>
        <w:rPr>
          <w:rFonts w:ascii="Arial" w:hAnsi="Arial" w:cs="Arial"/>
        </w:rPr>
      </w:pPr>
    </w:p>
    <w:p w:rsidR="00CD383E" w:rsidRDefault="00CD383E" w:rsidP="00CD383E">
      <w:pPr>
        <w:autoSpaceDE w:val="0"/>
        <w:autoSpaceDN w:val="0"/>
        <w:adjustRightInd w:val="0"/>
        <w:spacing w:after="0" w:line="360" w:lineRule="auto"/>
        <w:rPr>
          <w:rFonts w:ascii="Arial" w:hAnsi="Arial" w:cs="Arial"/>
        </w:rPr>
      </w:pPr>
      <w:r w:rsidRPr="0033686A">
        <w:rPr>
          <w:rFonts w:ascii="Arial" w:hAnsi="Arial" w:cs="Arial"/>
          <w:color w:val="231F20"/>
        </w:rPr>
        <w:t>Tapscott and Williams (2010</w:t>
      </w:r>
      <w:r>
        <w:rPr>
          <w:rFonts w:ascii="Arial" w:hAnsi="Arial" w:cs="Arial"/>
          <w:color w:val="231F20"/>
        </w:rPr>
        <w:t xml:space="preserve">) indicated: </w:t>
      </w:r>
      <w:r>
        <w:rPr>
          <w:rFonts w:ascii="Arial" w:hAnsi="Arial" w:cs="Arial"/>
          <w:iCs/>
          <w:color w:val="231F20"/>
        </w:rPr>
        <w:t>‘</w:t>
      </w:r>
      <w:r w:rsidRPr="0033686A">
        <w:rPr>
          <w:rFonts w:ascii="Arial" w:hAnsi="Arial" w:cs="Arial"/>
          <w:iCs/>
          <w:color w:val="231F20"/>
        </w:rPr>
        <w:t>Research shows that mutual exploration, group problem s</w:t>
      </w:r>
      <w:r>
        <w:rPr>
          <w:rFonts w:ascii="Arial" w:hAnsi="Arial" w:cs="Arial"/>
          <w:iCs/>
          <w:color w:val="231F20"/>
        </w:rPr>
        <w:t xml:space="preserve">olving, and collective meaning </w:t>
      </w:r>
      <w:r w:rsidRPr="0033686A">
        <w:rPr>
          <w:rFonts w:ascii="Arial" w:hAnsi="Arial" w:cs="Arial"/>
          <w:iCs/>
          <w:color w:val="231F20"/>
        </w:rPr>
        <w:t>making produce better learning outcomes and understanding overall</w:t>
      </w:r>
      <w:r>
        <w:rPr>
          <w:rFonts w:ascii="Arial" w:hAnsi="Arial" w:cs="Arial"/>
          <w:iCs/>
          <w:color w:val="231F20"/>
        </w:rPr>
        <w:t>’</w:t>
      </w:r>
      <w:r w:rsidRPr="0033686A">
        <w:rPr>
          <w:rFonts w:ascii="Arial" w:hAnsi="Arial" w:cs="Arial"/>
          <w:iCs/>
          <w:color w:val="231F20"/>
        </w:rPr>
        <w:t xml:space="preserve"> (p. 20)</w:t>
      </w:r>
      <w:r>
        <w:rPr>
          <w:rFonts w:ascii="Arial" w:hAnsi="Arial" w:cs="Arial"/>
          <w:iCs/>
          <w:color w:val="231F20"/>
        </w:rPr>
        <w:t xml:space="preserve">. </w:t>
      </w:r>
      <w:r>
        <w:rPr>
          <w:rFonts w:ascii="Arial" w:hAnsi="Arial" w:cs="Arial"/>
        </w:rPr>
        <w:t xml:space="preserve"> It may be argued that this is an ideal position. </w:t>
      </w:r>
      <w:r w:rsidR="00D935FE">
        <w:rPr>
          <w:rFonts w:ascii="Arial" w:hAnsi="Arial" w:cs="Arial"/>
        </w:rPr>
        <w:t xml:space="preserve"> </w:t>
      </w:r>
      <w:r>
        <w:rPr>
          <w:rFonts w:ascii="Arial" w:hAnsi="Arial" w:cs="Arial"/>
        </w:rPr>
        <w:t>What was clearly demonstrated by my findings with respect to assessment or examinations was that some ZHC lecturers demonstrated a commitment to helping weak students to improve their performance (participant</w:t>
      </w:r>
      <w:r w:rsidR="008A1054">
        <w:rPr>
          <w:rFonts w:ascii="Arial" w:hAnsi="Arial" w:cs="Arial"/>
        </w:rPr>
        <w:t xml:space="preserve"> 0</w:t>
      </w:r>
      <w:r>
        <w:rPr>
          <w:rFonts w:ascii="Arial" w:hAnsi="Arial" w:cs="Arial"/>
        </w:rPr>
        <w:t xml:space="preserve">2, p. </w:t>
      </w:r>
      <w:r w:rsidR="00AA18F6">
        <w:rPr>
          <w:rFonts w:ascii="Arial" w:hAnsi="Arial" w:cs="Arial"/>
        </w:rPr>
        <w:t>1</w:t>
      </w:r>
      <w:r w:rsidR="00F779B5">
        <w:rPr>
          <w:rFonts w:ascii="Arial" w:hAnsi="Arial" w:cs="Arial"/>
        </w:rPr>
        <w:t>26</w:t>
      </w:r>
      <w:r>
        <w:rPr>
          <w:rFonts w:ascii="Arial" w:hAnsi="Arial" w:cs="Arial"/>
        </w:rPr>
        <w:t>).  Ultimately, it is expected that ZHC lecturers will emphasis</w:t>
      </w:r>
      <w:r w:rsidRPr="002816AC">
        <w:rPr>
          <w:rFonts w:ascii="Arial" w:hAnsi="Arial" w:cs="Arial"/>
        </w:rPr>
        <w:t xml:space="preserve">e collaborative </w:t>
      </w:r>
      <w:r w:rsidRPr="002816AC">
        <w:rPr>
          <w:rFonts w:ascii="Arial" w:hAnsi="Arial" w:cs="Arial"/>
        </w:rPr>
        <w:lastRenderedPageBreak/>
        <w:t xml:space="preserve">learning and knowledge production </w:t>
      </w:r>
      <w:r>
        <w:rPr>
          <w:rFonts w:ascii="Arial" w:hAnsi="Arial" w:cs="Arial"/>
        </w:rPr>
        <w:t>in the teaching learning context, a</w:t>
      </w:r>
      <w:r w:rsidR="00D82E3D">
        <w:rPr>
          <w:rFonts w:ascii="Arial" w:hAnsi="Arial" w:cs="Arial"/>
        </w:rPr>
        <w:t xml:space="preserve">s well as assessment (Carnell, </w:t>
      </w:r>
      <w:r>
        <w:rPr>
          <w:rFonts w:ascii="Arial" w:hAnsi="Arial" w:cs="Arial"/>
        </w:rPr>
        <w:t>2007)</w:t>
      </w:r>
      <w:r w:rsidRPr="002816AC">
        <w:rPr>
          <w:rFonts w:ascii="Arial" w:hAnsi="Arial" w:cs="Arial"/>
        </w:rPr>
        <w:t>.</w:t>
      </w:r>
      <w:r>
        <w:rPr>
          <w:rFonts w:ascii="Arial" w:hAnsi="Arial" w:cs="Arial"/>
        </w:rPr>
        <w:t xml:space="preserve"> </w:t>
      </w:r>
    </w:p>
    <w:p w:rsidR="00A62442" w:rsidRDefault="00A62442" w:rsidP="00CD383E">
      <w:pPr>
        <w:rPr>
          <w:rFonts w:ascii="Arial" w:hAnsi="Arial" w:cs="Arial"/>
          <w:b/>
          <w:bCs/>
          <w:i/>
          <w:sz w:val="28"/>
          <w:szCs w:val="28"/>
        </w:rPr>
      </w:pPr>
    </w:p>
    <w:p w:rsidR="00CD383E" w:rsidRPr="00967F75" w:rsidRDefault="00CD383E" w:rsidP="00016038">
      <w:pPr>
        <w:pStyle w:val="Heading2"/>
        <w:rPr>
          <w:rFonts w:ascii="Arial" w:hAnsi="Arial" w:cs="Arial"/>
          <w:bCs w:val="0"/>
          <w:i/>
          <w:sz w:val="24"/>
          <w:szCs w:val="24"/>
        </w:rPr>
      </w:pPr>
      <w:bookmarkStart w:id="289" w:name="_Toc1031871"/>
      <w:r w:rsidRPr="00967F75">
        <w:rPr>
          <w:rFonts w:ascii="Arial" w:hAnsi="Arial" w:cs="Arial"/>
          <w:bCs w:val="0"/>
          <w:i/>
          <w:sz w:val="28"/>
          <w:szCs w:val="28"/>
        </w:rPr>
        <w:t>6.5. Discussion of Ideas related to Research Question Four</w:t>
      </w:r>
      <w:bookmarkEnd w:id="289"/>
      <w:r w:rsidRPr="00967F75">
        <w:rPr>
          <w:rFonts w:ascii="Arial" w:hAnsi="Arial" w:cs="Arial"/>
          <w:bCs w:val="0"/>
          <w:i/>
          <w:sz w:val="24"/>
          <w:szCs w:val="24"/>
        </w:rPr>
        <w:t xml:space="preserve"> </w:t>
      </w:r>
    </w:p>
    <w:p w:rsidR="00CD383E" w:rsidRDefault="00CD383E" w:rsidP="00CD383E">
      <w:pPr>
        <w:rPr>
          <w:rFonts w:ascii="Arial" w:hAnsi="Arial" w:cs="Arial"/>
          <w:sz w:val="24"/>
          <w:szCs w:val="24"/>
        </w:rPr>
      </w:pPr>
    </w:p>
    <w:p w:rsidR="00CD383E" w:rsidRDefault="00D23F72" w:rsidP="00CD383E">
      <w:pPr>
        <w:rPr>
          <w:rFonts w:ascii="Arial" w:hAnsi="Arial" w:cs="Arial"/>
          <w:i/>
        </w:rPr>
      </w:pPr>
      <w:r w:rsidRPr="00BF49BE">
        <w:rPr>
          <w:rFonts w:ascii="Arial" w:hAnsi="Arial" w:cs="Arial"/>
          <w:i/>
        </w:rPr>
        <w:t>What local contexts influence some MUZHC lectur</w:t>
      </w:r>
      <w:r>
        <w:rPr>
          <w:rFonts w:ascii="Arial" w:hAnsi="Arial" w:cs="Arial"/>
          <w:i/>
        </w:rPr>
        <w:t>ers’ teaching/learning practice</w:t>
      </w:r>
      <w:r w:rsidR="00CD383E">
        <w:rPr>
          <w:rFonts w:ascii="Arial" w:hAnsi="Arial" w:cs="Arial"/>
          <w:i/>
        </w:rPr>
        <w:t>?</w:t>
      </w:r>
    </w:p>
    <w:p w:rsidR="00CD383E" w:rsidRDefault="00CD383E" w:rsidP="00CD383E">
      <w:pPr>
        <w:rPr>
          <w:rFonts w:ascii="Arial" w:hAnsi="Arial" w:cs="Arial"/>
          <w:i/>
        </w:rPr>
      </w:pPr>
    </w:p>
    <w:p w:rsidR="00CD383E" w:rsidRDefault="00CD383E" w:rsidP="0017425A">
      <w:pPr>
        <w:spacing w:after="0" w:line="360" w:lineRule="auto"/>
        <w:rPr>
          <w:rFonts w:ascii="Arial" w:hAnsi="Arial" w:cs="Arial"/>
        </w:rPr>
      </w:pPr>
      <w:r w:rsidRPr="009F7AEA">
        <w:rPr>
          <w:rFonts w:ascii="Arial" w:hAnsi="Arial" w:cs="Arial"/>
        </w:rPr>
        <w:t xml:space="preserve">In Chapter 2, I underscored four critical factors influencing local HE in general, and </w:t>
      </w:r>
      <w:r>
        <w:rPr>
          <w:rFonts w:ascii="Arial" w:hAnsi="Arial" w:cs="Arial"/>
        </w:rPr>
        <w:t>ZHC</w:t>
      </w:r>
      <w:r w:rsidRPr="009F7AEA">
        <w:rPr>
          <w:rFonts w:ascii="Arial" w:hAnsi="Arial" w:cs="Arial"/>
        </w:rPr>
        <w:t xml:space="preserve"> lecturers</w:t>
      </w:r>
      <w:r>
        <w:rPr>
          <w:rFonts w:ascii="Arial" w:hAnsi="Arial" w:cs="Arial"/>
        </w:rPr>
        <w:t>’</w:t>
      </w:r>
      <w:r w:rsidRPr="009F7AEA">
        <w:rPr>
          <w:rFonts w:ascii="Arial" w:hAnsi="Arial" w:cs="Arial"/>
        </w:rPr>
        <w:t xml:space="preserve"> teaching/learning practice in partic</w:t>
      </w:r>
      <w:r w:rsidR="001A0750">
        <w:rPr>
          <w:rFonts w:ascii="Arial" w:hAnsi="Arial" w:cs="Arial"/>
        </w:rPr>
        <w:t>ular (Figure 2</w:t>
      </w:r>
      <w:r w:rsidRPr="009F7AEA">
        <w:rPr>
          <w:rFonts w:ascii="Arial" w:hAnsi="Arial" w:cs="Arial"/>
        </w:rPr>
        <w:t xml:space="preserve">, p. </w:t>
      </w:r>
      <w:r w:rsidR="008A1054">
        <w:rPr>
          <w:rFonts w:ascii="Arial" w:hAnsi="Arial" w:cs="Arial"/>
        </w:rPr>
        <w:t>3</w:t>
      </w:r>
      <w:r w:rsidR="001D7943">
        <w:rPr>
          <w:rFonts w:ascii="Arial" w:hAnsi="Arial" w:cs="Arial"/>
        </w:rPr>
        <w:t>5</w:t>
      </w:r>
      <w:r w:rsidRPr="009F7AEA">
        <w:rPr>
          <w:rFonts w:ascii="Arial" w:hAnsi="Arial" w:cs="Arial"/>
        </w:rPr>
        <w:t>).  These were the Euro</w:t>
      </w:r>
      <w:r w:rsidRPr="001D306D">
        <w:rPr>
          <w:rFonts w:ascii="Arial" w:eastAsia="Calibri" w:hAnsi="Arial" w:cs="Arial"/>
        </w:rPr>
        <w:t>–</w:t>
      </w:r>
      <w:r w:rsidRPr="009F7AEA">
        <w:rPr>
          <w:rFonts w:ascii="Arial" w:hAnsi="Arial" w:cs="Arial"/>
        </w:rPr>
        <w:t>centric educational context which governed educa</w:t>
      </w:r>
      <w:r>
        <w:rPr>
          <w:rFonts w:ascii="Arial" w:hAnsi="Arial" w:cs="Arial"/>
        </w:rPr>
        <w:t>tional policy development and implementation, colonial/p</w:t>
      </w:r>
      <w:r w:rsidRPr="009F7AEA">
        <w:rPr>
          <w:rFonts w:ascii="Arial" w:hAnsi="Arial" w:cs="Arial"/>
        </w:rPr>
        <w:t xml:space="preserve">ostcolonial educational practice which provided the template for </w:t>
      </w:r>
      <w:r w:rsidRPr="009B5639">
        <w:rPr>
          <w:rFonts w:ascii="Arial" w:hAnsi="Arial" w:cs="Arial"/>
          <w:i/>
        </w:rPr>
        <w:t>elitist</w:t>
      </w:r>
      <w:r w:rsidRPr="009F7AEA">
        <w:rPr>
          <w:rFonts w:ascii="Arial" w:hAnsi="Arial" w:cs="Arial"/>
        </w:rPr>
        <w:t xml:space="preserve"> educational prac</w:t>
      </w:r>
      <w:r w:rsidR="00235F33">
        <w:rPr>
          <w:rFonts w:ascii="Arial" w:hAnsi="Arial" w:cs="Arial"/>
        </w:rPr>
        <w:t>tice,  post</w:t>
      </w:r>
      <w:r>
        <w:rPr>
          <w:rFonts w:ascii="Arial" w:hAnsi="Arial" w:cs="Arial"/>
        </w:rPr>
        <w:t xml:space="preserve">modernist theories </w:t>
      </w:r>
      <w:r w:rsidRPr="009F7AEA">
        <w:rPr>
          <w:rFonts w:ascii="Arial" w:hAnsi="Arial" w:cs="Arial"/>
        </w:rPr>
        <w:t xml:space="preserve">also related to local HE pedagogical practice, and </w:t>
      </w:r>
      <w:r>
        <w:rPr>
          <w:rFonts w:ascii="Arial" w:hAnsi="Arial" w:cs="Arial"/>
        </w:rPr>
        <w:t>globalisation,</w:t>
      </w:r>
      <w:r w:rsidRPr="009F7AEA">
        <w:rPr>
          <w:rFonts w:ascii="Arial" w:hAnsi="Arial" w:cs="Arial"/>
        </w:rPr>
        <w:t xml:space="preserve"> related to HE expansion and transformation, including its ‘massification’ and ‘commercialisation’ </w:t>
      </w:r>
      <w:r>
        <w:rPr>
          <w:rFonts w:ascii="Arial" w:hAnsi="Arial" w:cs="Arial"/>
        </w:rPr>
        <w:t>(</w:t>
      </w:r>
      <w:r w:rsidRPr="009F7AEA">
        <w:rPr>
          <w:rFonts w:ascii="Arial" w:hAnsi="Arial" w:cs="Arial"/>
        </w:rPr>
        <w:t xml:space="preserve">Naidoo, 2007, 2003; Knight, 2003, 2003). </w:t>
      </w:r>
      <w:r>
        <w:rPr>
          <w:rFonts w:ascii="Arial" w:hAnsi="Arial" w:cs="Arial"/>
        </w:rPr>
        <w:t xml:space="preserve"> </w:t>
      </w:r>
      <w:r w:rsidRPr="009F7AEA">
        <w:rPr>
          <w:rFonts w:ascii="Arial" w:hAnsi="Arial" w:cs="Arial"/>
        </w:rPr>
        <w:t>Here</w:t>
      </w:r>
      <w:r>
        <w:rPr>
          <w:rFonts w:ascii="Arial" w:hAnsi="Arial" w:cs="Arial"/>
        </w:rPr>
        <w:t>,</w:t>
      </w:r>
      <w:r w:rsidRPr="009F7AEA">
        <w:rPr>
          <w:rFonts w:ascii="Arial" w:hAnsi="Arial" w:cs="Arial"/>
        </w:rPr>
        <w:t xml:space="preserve"> I expand the analysis to focus on</w:t>
      </w:r>
      <w:r>
        <w:rPr>
          <w:rFonts w:ascii="Arial" w:hAnsi="Arial" w:cs="Arial"/>
        </w:rPr>
        <w:t xml:space="preserve"> critical contexts which impacted</w:t>
      </w:r>
      <w:r w:rsidRPr="009F7AEA">
        <w:rPr>
          <w:rFonts w:ascii="Arial" w:hAnsi="Arial" w:cs="Arial"/>
        </w:rPr>
        <w:t xml:space="preserve"> </w:t>
      </w:r>
      <w:r>
        <w:rPr>
          <w:rFonts w:ascii="Arial" w:hAnsi="Arial" w:cs="Arial"/>
        </w:rPr>
        <w:t>ZHC</w:t>
      </w:r>
      <w:r w:rsidRPr="009F7AEA">
        <w:rPr>
          <w:rFonts w:ascii="Arial" w:hAnsi="Arial" w:cs="Arial"/>
        </w:rPr>
        <w:t xml:space="preserve"> lecturers’ practice. </w:t>
      </w:r>
      <w:r>
        <w:rPr>
          <w:rFonts w:ascii="Arial" w:hAnsi="Arial" w:cs="Arial"/>
        </w:rPr>
        <w:t xml:space="preserve"> </w:t>
      </w:r>
      <w:r w:rsidRPr="00E448C4">
        <w:rPr>
          <w:rFonts w:ascii="Arial" w:hAnsi="Arial" w:cs="Arial"/>
        </w:rPr>
        <w:t>I believe that our national schooling/instructional framework needs to be dismantled, and the educational hypotheses, authority interactions including historical control which underpin it ought to be uncovered, evaluated, as well as modified (</w:t>
      </w:r>
      <w:bookmarkStart w:id="290" w:name="OLE_LINK3"/>
      <w:bookmarkStart w:id="291" w:name="OLE_LINK4"/>
      <w:r w:rsidR="0017425A" w:rsidRPr="00DE007A">
        <w:rPr>
          <w:rFonts w:ascii="Arial" w:hAnsi="Arial" w:cs="Arial"/>
        </w:rPr>
        <w:t>Myers, 1996</w:t>
      </w:r>
      <w:bookmarkEnd w:id="290"/>
      <w:bookmarkEnd w:id="291"/>
      <w:r w:rsidRPr="00E448C4">
        <w:rPr>
          <w:rFonts w:ascii="Arial" w:hAnsi="Arial" w:cs="Arial"/>
        </w:rPr>
        <w:t>).</w:t>
      </w:r>
    </w:p>
    <w:p w:rsidR="00C83B9C" w:rsidRDefault="00C83B9C" w:rsidP="00CD383E">
      <w:pPr>
        <w:spacing w:after="0" w:line="360" w:lineRule="auto"/>
        <w:rPr>
          <w:rFonts w:ascii="Arial" w:hAnsi="Arial" w:cs="Arial"/>
        </w:rPr>
      </w:pPr>
    </w:p>
    <w:p w:rsidR="00A4122A" w:rsidRDefault="00A4122A" w:rsidP="00CD383E">
      <w:pPr>
        <w:spacing w:after="0" w:line="360" w:lineRule="auto"/>
        <w:rPr>
          <w:rFonts w:ascii="Arial" w:hAnsi="Arial" w:cs="Arial"/>
        </w:rPr>
      </w:pPr>
    </w:p>
    <w:p w:rsidR="00CD383E" w:rsidRPr="00BE5954" w:rsidRDefault="00C83B9C" w:rsidP="00CD383E">
      <w:pPr>
        <w:spacing w:after="0" w:line="360" w:lineRule="auto"/>
        <w:rPr>
          <w:rFonts w:ascii="Arial" w:hAnsi="Arial" w:cs="Arial"/>
        </w:rPr>
      </w:pPr>
      <w:r>
        <w:rPr>
          <w:rFonts w:ascii="Arial" w:hAnsi="Arial" w:cs="Arial"/>
        </w:rPr>
        <w:t>T</w:t>
      </w:r>
      <w:r w:rsidR="00CD383E">
        <w:rPr>
          <w:rFonts w:ascii="Arial" w:hAnsi="Arial" w:cs="Arial"/>
        </w:rPr>
        <w:t>he local contexts which govern our HE system and lecturers’ teaching/learning practice within it</w:t>
      </w:r>
      <w:r>
        <w:rPr>
          <w:rFonts w:ascii="Arial" w:hAnsi="Arial" w:cs="Arial"/>
        </w:rPr>
        <w:t xml:space="preserve"> are underpinned by elitism</w:t>
      </w:r>
      <w:r w:rsidR="00CD383E">
        <w:rPr>
          <w:rFonts w:ascii="Arial" w:hAnsi="Arial" w:cs="Arial"/>
        </w:rPr>
        <w:t>.  Fanghanel has identified the elements associated with ‘context’, a function of structure, policies and environment in which lecture</w:t>
      </w:r>
      <w:r w:rsidR="00D61926">
        <w:rPr>
          <w:rFonts w:ascii="Arial" w:hAnsi="Arial" w:cs="Arial"/>
        </w:rPr>
        <w:t xml:space="preserve">rs function (Fanghanel, </w:t>
      </w:r>
      <w:r w:rsidR="00CD383E">
        <w:rPr>
          <w:rFonts w:ascii="Arial" w:hAnsi="Arial" w:cs="Arial"/>
        </w:rPr>
        <w:t xml:space="preserve">2007).  By so doing the peculiar elements influencing ZHC lecturers’ context of practice in </w:t>
      </w:r>
      <w:proofErr w:type="gramStart"/>
      <w:r w:rsidR="00D61926">
        <w:rPr>
          <w:rFonts w:ascii="Arial" w:hAnsi="Arial" w:cs="Arial"/>
        </w:rPr>
        <w:t>HE</w:t>
      </w:r>
      <w:proofErr w:type="gramEnd"/>
      <w:r w:rsidR="00D61926">
        <w:rPr>
          <w:rFonts w:ascii="Arial" w:hAnsi="Arial" w:cs="Arial"/>
        </w:rPr>
        <w:t xml:space="preserve"> can be isolated (Fanghanel, </w:t>
      </w:r>
      <w:r w:rsidR="00CD383E">
        <w:rPr>
          <w:rFonts w:ascii="Arial" w:hAnsi="Arial" w:cs="Arial"/>
        </w:rPr>
        <w:t xml:space="preserve">2007).  These elements provide a basis for </w:t>
      </w:r>
      <w:proofErr w:type="gramStart"/>
      <w:r w:rsidR="00CD383E">
        <w:rPr>
          <w:rFonts w:ascii="Arial" w:hAnsi="Arial" w:cs="Arial"/>
        </w:rPr>
        <w:t>HE</w:t>
      </w:r>
      <w:proofErr w:type="gramEnd"/>
      <w:r w:rsidR="00CD383E">
        <w:rPr>
          <w:rFonts w:ascii="Arial" w:hAnsi="Arial" w:cs="Arial"/>
        </w:rPr>
        <w:t xml:space="preserve"> lecturers’ perceptions of teaching, as well as their approaches to classroom practice.  </w:t>
      </w:r>
      <w:r w:rsidR="00CD383E" w:rsidRPr="00BE5954">
        <w:rPr>
          <w:rFonts w:ascii="Arial" w:hAnsi="Arial" w:cs="Arial"/>
        </w:rPr>
        <w:t>Fanghanel further articulated that ‘the context of practice rather than psychological and cognitive processes at work in the act of teaching</w:t>
      </w:r>
      <w:r w:rsidR="00CD383E">
        <w:rPr>
          <w:rFonts w:ascii="Arial" w:hAnsi="Arial" w:cs="Arial"/>
        </w:rPr>
        <w:t xml:space="preserve"> [</w:t>
      </w:r>
      <w:r w:rsidR="00CD383E" w:rsidRPr="00BE5954">
        <w:rPr>
          <w:rFonts w:ascii="Arial" w:hAnsi="Arial" w:cs="Arial"/>
        </w:rPr>
        <w:t>….</w:t>
      </w:r>
      <w:r w:rsidR="00CD383E">
        <w:rPr>
          <w:rFonts w:ascii="Arial" w:hAnsi="Arial" w:cs="Arial"/>
        </w:rPr>
        <w:t>]</w:t>
      </w:r>
      <w:r w:rsidR="00CD383E" w:rsidRPr="00BE5954">
        <w:rPr>
          <w:rFonts w:ascii="Arial" w:hAnsi="Arial" w:cs="Arial"/>
        </w:rPr>
        <w:t>,’ ‘provides a useful insight into the realities of teaching, the structures within which lecturers operate, the communities inhabiting those structures, and the degree of agency’ (Fanghanel, 2007, p. 2)</w:t>
      </w:r>
      <w:r w:rsidR="00CD383E">
        <w:rPr>
          <w:rFonts w:ascii="Arial" w:hAnsi="Arial" w:cs="Arial"/>
        </w:rPr>
        <w:t>.</w:t>
      </w:r>
    </w:p>
    <w:p w:rsidR="00CD383E" w:rsidRDefault="00CD383E" w:rsidP="00CD383E">
      <w:pPr>
        <w:spacing w:after="0" w:line="360" w:lineRule="auto"/>
        <w:rPr>
          <w:rFonts w:ascii="Arial" w:hAnsi="Arial" w:cs="Arial"/>
        </w:rPr>
      </w:pPr>
    </w:p>
    <w:p w:rsidR="00C83B9C" w:rsidRDefault="00C83B9C" w:rsidP="00CD383E">
      <w:pPr>
        <w:spacing w:after="0" w:line="360" w:lineRule="auto"/>
        <w:rPr>
          <w:rFonts w:ascii="Arial" w:hAnsi="Arial" w:cs="Arial"/>
        </w:rPr>
      </w:pPr>
    </w:p>
    <w:p w:rsidR="00C83B9C" w:rsidRDefault="00C83B9C" w:rsidP="00CD383E">
      <w:pPr>
        <w:spacing w:after="0" w:line="360" w:lineRule="auto"/>
        <w:rPr>
          <w:rFonts w:ascii="Arial" w:hAnsi="Arial" w:cs="Arial"/>
        </w:rPr>
      </w:pPr>
    </w:p>
    <w:p w:rsidR="00CD383E" w:rsidRPr="0024605A" w:rsidRDefault="00CD383E" w:rsidP="00CD383E">
      <w:pPr>
        <w:spacing w:after="0" w:line="360" w:lineRule="auto"/>
        <w:rPr>
          <w:rFonts w:ascii="Arial" w:hAnsi="Arial" w:cs="Arial"/>
        </w:rPr>
      </w:pPr>
      <w:r>
        <w:rPr>
          <w:rFonts w:ascii="Arial" w:hAnsi="Arial" w:cs="Arial"/>
        </w:rPr>
        <w:lastRenderedPageBreak/>
        <w:t>In other words, an understanding of the contexts in which (local) lecturers function is more pertinent than the psychological or cognitive processes underlying th</w:t>
      </w:r>
      <w:r w:rsidR="00D61926">
        <w:rPr>
          <w:rFonts w:ascii="Arial" w:hAnsi="Arial" w:cs="Arial"/>
        </w:rPr>
        <w:t>e process</w:t>
      </w:r>
      <w:r w:rsidR="0096717C">
        <w:rPr>
          <w:rFonts w:ascii="Arial" w:hAnsi="Arial" w:cs="Arial"/>
        </w:rPr>
        <w:t xml:space="preserve"> of teaching (Dunkin, 2002; </w:t>
      </w:r>
      <w:r w:rsidR="0096717C" w:rsidRPr="003B335D">
        <w:rPr>
          <w:rFonts w:ascii="Arial" w:hAnsi="Arial" w:cs="Arial"/>
          <w:color w:val="292526"/>
          <w:lang w:val="en-TT"/>
        </w:rPr>
        <w:t>Entwistle</w:t>
      </w:r>
      <w:r w:rsidR="00D61926">
        <w:rPr>
          <w:rFonts w:ascii="Arial" w:hAnsi="Arial" w:cs="Arial"/>
        </w:rPr>
        <w:t xml:space="preserve"> and Walker, 2002, Hativa and Goodyear, </w:t>
      </w:r>
      <w:r>
        <w:rPr>
          <w:rFonts w:ascii="Arial" w:hAnsi="Arial" w:cs="Arial"/>
        </w:rPr>
        <w:t>2002).  These contexts enable us to glean a deep awareness of lecturers’ teaching, the institutional structures in which lecturers operate, and the professional communities associated with institutional structures.  This understanding also includes their agency</w:t>
      </w:r>
      <w:r w:rsidRPr="00FC6CC1">
        <w:rPr>
          <w:rFonts w:ascii="OpenSans" w:hAnsi="OpenSans" w:cs="OpenSans"/>
          <w:sz w:val="20"/>
          <w:szCs w:val="20"/>
          <w:lang w:val="en-TT"/>
        </w:rPr>
        <w:t>—</w:t>
      </w:r>
      <w:r>
        <w:rPr>
          <w:rFonts w:ascii="Arial" w:hAnsi="Arial" w:cs="Arial"/>
        </w:rPr>
        <w:t>lecturers’ positionality and response to those structures in the context of their</w:t>
      </w:r>
      <w:r w:rsidR="00D61926">
        <w:rPr>
          <w:rFonts w:ascii="Arial" w:hAnsi="Arial" w:cs="Arial"/>
        </w:rPr>
        <w:t xml:space="preserve"> teaching/learning (Fanghanel, </w:t>
      </w:r>
      <w:r>
        <w:rPr>
          <w:rFonts w:ascii="Arial" w:hAnsi="Arial" w:cs="Arial"/>
        </w:rPr>
        <w:t>2007).</w:t>
      </w:r>
    </w:p>
    <w:p w:rsidR="00CD383E" w:rsidRDefault="00CD383E" w:rsidP="00CD383E">
      <w:pPr>
        <w:autoSpaceDE w:val="0"/>
        <w:autoSpaceDN w:val="0"/>
        <w:adjustRightInd w:val="0"/>
        <w:spacing w:after="0" w:line="360" w:lineRule="auto"/>
        <w:rPr>
          <w:rFonts w:ascii="Arial" w:hAnsi="Arial" w:cs="Arial"/>
        </w:rPr>
      </w:pPr>
      <w:r>
        <w:rPr>
          <w:rFonts w:ascii="Arial" w:hAnsi="Arial" w:cs="Arial"/>
        </w:rPr>
        <w:t>Sachs (2003) in extending this</w:t>
      </w:r>
      <w:r w:rsidRPr="00647CBE">
        <w:rPr>
          <w:rFonts w:ascii="Arial" w:hAnsi="Arial" w:cs="Arial"/>
        </w:rPr>
        <w:t xml:space="preserve"> discourse </w:t>
      </w:r>
      <w:r>
        <w:rPr>
          <w:rFonts w:ascii="Arial" w:hAnsi="Arial" w:cs="Arial"/>
        </w:rPr>
        <w:t xml:space="preserve">identifies </w:t>
      </w:r>
      <w:r w:rsidRPr="00647CBE">
        <w:rPr>
          <w:rFonts w:ascii="Arial" w:hAnsi="Arial" w:cs="Arial"/>
        </w:rPr>
        <w:t xml:space="preserve">the </w:t>
      </w:r>
      <w:r>
        <w:rPr>
          <w:rFonts w:ascii="Arial" w:hAnsi="Arial" w:cs="Arial"/>
        </w:rPr>
        <w:t>attributes</w:t>
      </w:r>
      <w:r w:rsidRPr="00647CBE">
        <w:rPr>
          <w:rFonts w:ascii="Arial" w:hAnsi="Arial" w:cs="Arial"/>
        </w:rPr>
        <w:t xml:space="preserve"> of transformative or ‘activist’ teacher professionalism which includes the following: </w:t>
      </w:r>
    </w:p>
    <w:p w:rsidR="00CD383E" w:rsidRDefault="00CD383E" w:rsidP="00CD383E">
      <w:pPr>
        <w:autoSpaceDE w:val="0"/>
        <w:autoSpaceDN w:val="0"/>
        <w:adjustRightInd w:val="0"/>
        <w:spacing w:after="0" w:line="360" w:lineRule="auto"/>
        <w:rPr>
          <w:rFonts w:ascii="Arial" w:hAnsi="Arial" w:cs="Arial"/>
        </w:rPr>
      </w:pPr>
    </w:p>
    <w:p w:rsidR="00FE22F5" w:rsidRDefault="00FE22F5" w:rsidP="00CD383E">
      <w:pPr>
        <w:autoSpaceDE w:val="0"/>
        <w:autoSpaceDN w:val="0"/>
        <w:adjustRightInd w:val="0"/>
        <w:spacing w:after="0" w:line="240" w:lineRule="auto"/>
        <w:ind w:left="720" w:right="1423"/>
        <w:rPr>
          <w:rFonts w:ascii="Arial" w:hAnsi="Arial" w:cs="Arial"/>
        </w:rPr>
      </w:pPr>
    </w:p>
    <w:p w:rsidR="00CD383E" w:rsidRDefault="00CD383E" w:rsidP="00CD383E">
      <w:pPr>
        <w:autoSpaceDE w:val="0"/>
        <w:autoSpaceDN w:val="0"/>
        <w:adjustRightInd w:val="0"/>
        <w:spacing w:after="0" w:line="240" w:lineRule="auto"/>
        <w:ind w:left="720" w:right="1423"/>
        <w:rPr>
          <w:rFonts w:ascii="Arial" w:hAnsi="Arial" w:cs="Arial"/>
        </w:rPr>
      </w:pPr>
      <w:proofErr w:type="gramStart"/>
      <w:r>
        <w:rPr>
          <w:rFonts w:ascii="Arial" w:hAnsi="Arial" w:cs="Arial"/>
        </w:rPr>
        <w:t>‘</w:t>
      </w:r>
      <w:r w:rsidRPr="00647CBE">
        <w:rPr>
          <w:rFonts w:ascii="Arial" w:hAnsi="Arial" w:cs="Arial"/>
        </w:rPr>
        <w:t>Inclusive in its membership; working to a public ethical code of practice; collaborative and collegial; activist in its orientation; flexible and progressive; responsive to change; self-regulating; policy-active; enquiry-orientated and knowledge building</w:t>
      </w:r>
      <w:r>
        <w:rPr>
          <w:rFonts w:ascii="Arial" w:hAnsi="Arial" w:cs="Arial"/>
        </w:rPr>
        <w:t>’</w:t>
      </w:r>
      <w:r w:rsidRPr="00647CBE">
        <w:rPr>
          <w:rFonts w:ascii="Arial" w:hAnsi="Arial" w:cs="Arial"/>
        </w:rPr>
        <w:t xml:space="preserve"> (p.16).</w:t>
      </w:r>
      <w:proofErr w:type="gramEnd"/>
      <w:r>
        <w:rPr>
          <w:rFonts w:ascii="Arial" w:hAnsi="Arial" w:cs="Arial"/>
        </w:rPr>
        <w:t xml:space="preserve">  </w:t>
      </w:r>
    </w:p>
    <w:p w:rsidR="00CD383E" w:rsidRDefault="00CD383E" w:rsidP="00CD383E">
      <w:pPr>
        <w:autoSpaceDE w:val="0"/>
        <w:autoSpaceDN w:val="0"/>
        <w:adjustRightInd w:val="0"/>
        <w:spacing w:after="0" w:line="360" w:lineRule="auto"/>
        <w:ind w:left="720"/>
        <w:rPr>
          <w:rFonts w:ascii="Arial" w:hAnsi="Arial" w:cs="Arial"/>
        </w:rPr>
      </w:pPr>
    </w:p>
    <w:p w:rsidR="00CD383E" w:rsidRDefault="00CD383E" w:rsidP="00CD383E">
      <w:pPr>
        <w:autoSpaceDE w:val="0"/>
        <w:autoSpaceDN w:val="0"/>
        <w:adjustRightInd w:val="0"/>
        <w:spacing w:after="0" w:line="360" w:lineRule="auto"/>
        <w:ind w:left="720"/>
        <w:rPr>
          <w:rFonts w:ascii="Arial" w:hAnsi="Arial" w:cs="Arial"/>
        </w:rPr>
      </w:pPr>
      <w:r>
        <w:rPr>
          <w:rFonts w:ascii="Arial" w:hAnsi="Arial" w:cs="Arial"/>
        </w:rPr>
        <w:t xml:space="preserve">Sachs further suggested: </w:t>
      </w:r>
    </w:p>
    <w:p w:rsidR="00CD383E" w:rsidRDefault="00CD383E" w:rsidP="00CD383E">
      <w:pPr>
        <w:autoSpaceDE w:val="0"/>
        <w:autoSpaceDN w:val="0"/>
        <w:adjustRightInd w:val="0"/>
        <w:spacing w:after="0" w:line="360" w:lineRule="auto"/>
        <w:ind w:left="720"/>
        <w:rPr>
          <w:rFonts w:ascii="Arial" w:hAnsi="Arial" w:cs="Arial"/>
        </w:rPr>
      </w:pPr>
    </w:p>
    <w:p w:rsidR="00CD383E" w:rsidRDefault="00CD383E" w:rsidP="00CD383E">
      <w:pPr>
        <w:autoSpaceDE w:val="0"/>
        <w:autoSpaceDN w:val="0"/>
        <w:adjustRightInd w:val="0"/>
        <w:spacing w:after="0" w:line="240" w:lineRule="auto"/>
        <w:ind w:left="720" w:right="1423"/>
        <w:rPr>
          <w:rFonts w:ascii="Arial" w:hAnsi="Arial" w:cs="Arial"/>
        </w:rPr>
      </w:pPr>
      <w:r>
        <w:rPr>
          <w:rFonts w:ascii="Arial" w:hAnsi="Arial" w:cs="Arial"/>
        </w:rPr>
        <w:t>‘</w:t>
      </w:r>
      <w:r w:rsidRPr="005A45A8">
        <w:rPr>
          <w:rFonts w:ascii="Arial" w:hAnsi="Arial" w:cs="Arial"/>
        </w:rPr>
        <w:t>transformative professionalism should not become an orthodoxy</w:t>
      </w:r>
      <w:r>
        <w:rPr>
          <w:rFonts w:ascii="Arial" w:hAnsi="Arial" w:cs="Arial"/>
        </w:rPr>
        <w:t xml:space="preserve"> </w:t>
      </w:r>
      <w:r w:rsidRPr="005A45A8">
        <w:rPr>
          <w:rFonts w:ascii="Arial" w:hAnsi="Arial" w:cs="Arial"/>
        </w:rPr>
        <w:t>which is imposed on the teaching profession…the move for transformative professionalism must</w:t>
      </w:r>
      <w:r>
        <w:rPr>
          <w:rFonts w:ascii="Arial" w:hAnsi="Arial" w:cs="Arial"/>
        </w:rPr>
        <w:t xml:space="preserve"> </w:t>
      </w:r>
      <w:r w:rsidRPr="005A45A8">
        <w:rPr>
          <w:rFonts w:ascii="Arial" w:hAnsi="Arial" w:cs="Arial"/>
        </w:rPr>
        <w:t>come from the membership of the profession and be supported by other interest groups and</w:t>
      </w:r>
      <w:r>
        <w:rPr>
          <w:rFonts w:ascii="Arial" w:hAnsi="Arial" w:cs="Arial"/>
        </w:rPr>
        <w:t xml:space="preserve"> </w:t>
      </w:r>
      <w:r w:rsidRPr="005A45A8">
        <w:rPr>
          <w:rFonts w:ascii="Arial" w:hAnsi="Arial" w:cs="Arial"/>
        </w:rPr>
        <w:t>stakeholders…its singular strength is that it is concerned with mutual engagement around a joint</w:t>
      </w:r>
      <w:r>
        <w:rPr>
          <w:rFonts w:ascii="Arial" w:hAnsi="Arial" w:cs="Arial"/>
        </w:rPr>
        <w:t xml:space="preserve"> </w:t>
      </w:r>
      <w:r w:rsidRPr="005A45A8">
        <w:rPr>
          <w:rFonts w:ascii="Arial" w:hAnsi="Arial" w:cs="Arial"/>
        </w:rPr>
        <w:t>enterprise, namely improving stude</w:t>
      </w:r>
      <w:r>
        <w:rPr>
          <w:rFonts w:ascii="Arial" w:hAnsi="Arial" w:cs="Arial"/>
        </w:rPr>
        <w:t>nt learning outcomes’ (p.16)</w:t>
      </w:r>
      <w:r w:rsidRPr="005A45A8">
        <w:rPr>
          <w:rFonts w:ascii="Arial" w:hAnsi="Arial" w:cs="Arial"/>
        </w:rPr>
        <w:t xml:space="preserve">.  </w:t>
      </w:r>
    </w:p>
    <w:p w:rsidR="00CD383E" w:rsidRDefault="00CD383E" w:rsidP="00CD383E">
      <w:pPr>
        <w:autoSpaceDE w:val="0"/>
        <w:autoSpaceDN w:val="0"/>
        <w:adjustRightInd w:val="0"/>
        <w:spacing w:after="0" w:line="360" w:lineRule="auto"/>
        <w:ind w:left="720"/>
        <w:rPr>
          <w:rFonts w:ascii="Arial" w:hAnsi="Arial" w:cs="Arial"/>
        </w:rPr>
      </w:pPr>
    </w:p>
    <w:p w:rsidR="00CD383E" w:rsidRDefault="00CD383E" w:rsidP="00CD383E">
      <w:pPr>
        <w:autoSpaceDE w:val="0"/>
        <w:autoSpaceDN w:val="0"/>
        <w:adjustRightInd w:val="0"/>
        <w:spacing w:after="0" w:line="360" w:lineRule="auto"/>
        <w:ind w:left="720"/>
        <w:rPr>
          <w:rFonts w:ascii="Arial" w:hAnsi="Arial" w:cs="Arial"/>
        </w:rPr>
      </w:pPr>
    </w:p>
    <w:p w:rsidR="00CD383E" w:rsidRDefault="00CD383E" w:rsidP="00BD01C1">
      <w:pPr>
        <w:autoSpaceDE w:val="0"/>
        <w:autoSpaceDN w:val="0"/>
        <w:adjustRightInd w:val="0"/>
        <w:spacing w:after="0" w:line="360" w:lineRule="auto"/>
        <w:rPr>
          <w:rFonts w:ascii="Arial" w:hAnsi="Arial" w:cs="Arial"/>
        </w:rPr>
      </w:pPr>
      <w:r>
        <w:rPr>
          <w:rFonts w:ascii="Arial" w:hAnsi="Arial" w:cs="Arial"/>
        </w:rPr>
        <w:t xml:space="preserve">It is instructive that a local vision of </w:t>
      </w:r>
      <w:r w:rsidRPr="005A45A8">
        <w:rPr>
          <w:rFonts w:ascii="Arial" w:hAnsi="Arial" w:cs="Arial"/>
        </w:rPr>
        <w:t>teacher professionalism</w:t>
      </w:r>
      <w:r>
        <w:rPr>
          <w:rFonts w:ascii="Arial" w:hAnsi="Arial" w:cs="Arial"/>
        </w:rPr>
        <w:t xml:space="preserve"> be articulated from within the HE environment to which all lecturers can subscribe; one that offers a range of student learning opportunities rather than a primary focus on testing and grades. </w:t>
      </w:r>
    </w:p>
    <w:p w:rsidR="00FE22F5" w:rsidRDefault="00FE22F5" w:rsidP="00CD383E">
      <w:pPr>
        <w:spacing w:after="0" w:line="360" w:lineRule="auto"/>
        <w:rPr>
          <w:rFonts w:ascii="Arial" w:hAnsi="Arial" w:cs="Arial"/>
          <w:b/>
          <w:sz w:val="24"/>
          <w:szCs w:val="24"/>
        </w:rPr>
      </w:pPr>
    </w:p>
    <w:p w:rsidR="00CD383E" w:rsidRPr="00967F75" w:rsidRDefault="00CD383E" w:rsidP="00016038">
      <w:pPr>
        <w:pStyle w:val="Heading3"/>
        <w:rPr>
          <w:rFonts w:ascii="Arial" w:hAnsi="Arial" w:cs="Arial"/>
          <w:sz w:val="24"/>
          <w:szCs w:val="24"/>
        </w:rPr>
      </w:pPr>
      <w:bookmarkStart w:id="292" w:name="_Toc1031872"/>
      <w:r w:rsidRPr="00967F75">
        <w:rPr>
          <w:rFonts w:ascii="Arial" w:hAnsi="Arial" w:cs="Arial"/>
          <w:sz w:val="24"/>
          <w:szCs w:val="24"/>
        </w:rPr>
        <w:t>6.5.1. Macro Level Contexts</w:t>
      </w:r>
      <w:bookmarkEnd w:id="292"/>
    </w:p>
    <w:p w:rsidR="00CD383E" w:rsidRPr="001D306D" w:rsidRDefault="00CD383E" w:rsidP="00CD383E">
      <w:pPr>
        <w:spacing w:after="0" w:line="360" w:lineRule="auto"/>
        <w:rPr>
          <w:rFonts w:ascii="Arial" w:hAnsi="Arial" w:cs="Arial"/>
        </w:rPr>
      </w:pPr>
    </w:p>
    <w:p w:rsidR="00016038" w:rsidRDefault="00016038" w:rsidP="00CD383E">
      <w:pPr>
        <w:spacing w:after="0" w:line="360" w:lineRule="auto"/>
      </w:pPr>
    </w:p>
    <w:p w:rsidR="00CD383E" w:rsidRDefault="00CD383E" w:rsidP="00CD383E">
      <w:pPr>
        <w:spacing w:after="0" w:line="360" w:lineRule="auto"/>
        <w:rPr>
          <w:rFonts w:ascii="Arial" w:hAnsi="Arial" w:cs="Arial"/>
        </w:rPr>
      </w:pPr>
      <w:r>
        <w:t xml:space="preserve">The </w:t>
      </w:r>
      <w:r w:rsidRPr="001D306D">
        <w:rPr>
          <w:rFonts w:ascii="Arial" w:hAnsi="Arial" w:cs="Arial"/>
          <w:i/>
        </w:rPr>
        <w:t>research</w:t>
      </w:r>
      <w:r w:rsidRPr="001D306D">
        <w:rPr>
          <w:rFonts w:ascii="Arial" w:eastAsia="Calibri" w:hAnsi="Arial" w:cs="Arial"/>
          <w:i/>
        </w:rPr>
        <w:t>–</w:t>
      </w:r>
      <w:r w:rsidRPr="001D306D">
        <w:rPr>
          <w:rFonts w:ascii="Arial" w:hAnsi="Arial" w:cs="Arial"/>
          <w:i/>
        </w:rPr>
        <w:t>teaching nexus,</w:t>
      </w:r>
      <w:r w:rsidRPr="001D306D">
        <w:rPr>
          <w:rFonts w:ascii="Arial" w:hAnsi="Arial" w:cs="Arial"/>
        </w:rPr>
        <w:t xml:space="preserve"> </w:t>
      </w:r>
      <w:r w:rsidRPr="001D306D">
        <w:rPr>
          <w:rFonts w:ascii="Arial" w:hAnsi="Arial" w:cs="Arial"/>
          <w:i/>
        </w:rPr>
        <w:t>academic labour</w:t>
      </w:r>
      <w:r>
        <w:rPr>
          <w:rFonts w:ascii="Arial" w:hAnsi="Arial" w:cs="Arial"/>
          <w:i/>
        </w:rPr>
        <w:t>,</w:t>
      </w:r>
      <w:r w:rsidRPr="001D306D">
        <w:rPr>
          <w:rFonts w:ascii="Arial" w:hAnsi="Arial" w:cs="Arial"/>
          <w:i/>
        </w:rPr>
        <w:t xml:space="preserve"> </w:t>
      </w:r>
      <w:r w:rsidRPr="001D306D">
        <w:rPr>
          <w:rFonts w:ascii="Arial" w:hAnsi="Arial" w:cs="Arial"/>
        </w:rPr>
        <w:t>and</w:t>
      </w:r>
      <w:r w:rsidRPr="001D306D">
        <w:rPr>
          <w:rFonts w:ascii="Arial" w:hAnsi="Arial" w:cs="Arial"/>
          <w:i/>
        </w:rPr>
        <w:t xml:space="preserve"> the institution</w:t>
      </w:r>
      <w:r>
        <w:rPr>
          <w:rFonts w:ascii="Arial" w:hAnsi="Arial" w:cs="Arial"/>
          <w:i/>
        </w:rPr>
        <w:t xml:space="preserve"> </w:t>
      </w:r>
      <w:r w:rsidRPr="001D306D">
        <w:rPr>
          <w:rFonts w:ascii="Arial" w:hAnsi="Arial" w:cs="Arial"/>
          <w:lang w:val="en-TT"/>
        </w:rPr>
        <w:t xml:space="preserve">are </w:t>
      </w:r>
      <w:r w:rsidRPr="001D306D">
        <w:rPr>
          <w:rFonts w:ascii="Arial" w:hAnsi="Arial" w:cs="Arial"/>
        </w:rPr>
        <w:t>the macro level contexts</w:t>
      </w:r>
      <w:r>
        <w:rPr>
          <w:rFonts w:ascii="Arial" w:hAnsi="Arial" w:cs="Arial"/>
        </w:rPr>
        <w:t xml:space="preserve"> governing ZHC lecturers’ practice (Fanghanel</w:t>
      </w:r>
      <w:r w:rsidR="007F5B0B">
        <w:rPr>
          <w:rFonts w:ascii="Arial" w:hAnsi="Arial" w:cs="Arial"/>
        </w:rPr>
        <w:t xml:space="preserve">, </w:t>
      </w:r>
      <w:r>
        <w:rPr>
          <w:rFonts w:ascii="Arial" w:hAnsi="Arial" w:cs="Arial"/>
        </w:rPr>
        <w:t xml:space="preserve">2007).  Whereas the </w:t>
      </w:r>
      <w:r w:rsidRPr="001D306D">
        <w:rPr>
          <w:rFonts w:ascii="Arial" w:hAnsi="Arial" w:cs="Arial"/>
          <w:i/>
        </w:rPr>
        <w:t>research</w:t>
      </w:r>
      <w:r w:rsidRPr="001D306D">
        <w:rPr>
          <w:rFonts w:ascii="Arial" w:eastAsia="Calibri" w:hAnsi="Arial" w:cs="Arial"/>
          <w:i/>
        </w:rPr>
        <w:t>–</w:t>
      </w:r>
      <w:r w:rsidRPr="001D306D">
        <w:rPr>
          <w:rFonts w:ascii="Arial" w:hAnsi="Arial" w:cs="Arial"/>
          <w:i/>
        </w:rPr>
        <w:t xml:space="preserve">teaching nexus </w:t>
      </w:r>
      <w:r w:rsidRPr="001D306D">
        <w:rPr>
          <w:rFonts w:ascii="Arial" w:hAnsi="Arial" w:cs="Arial"/>
        </w:rPr>
        <w:t>positions</w:t>
      </w:r>
      <w:r>
        <w:rPr>
          <w:rFonts w:ascii="Arial" w:hAnsi="Arial" w:cs="Arial"/>
        </w:rPr>
        <w:t xml:space="preserve"> ZHC</w:t>
      </w:r>
      <w:r w:rsidRPr="001D306D">
        <w:rPr>
          <w:rFonts w:ascii="Arial" w:hAnsi="Arial" w:cs="Arial"/>
        </w:rPr>
        <w:t xml:space="preserve"> lecturers as researchers, rather than </w:t>
      </w:r>
      <w:r>
        <w:rPr>
          <w:rFonts w:ascii="Arial" w:hAnsi="Arial" w:cs="Arial"/>
        </w:rPr>
        <w:t xml:space="preserve">HE </w:t>
      </w:r>
      <w:r w:rsidRPr="001D306D">
        <w:rPr>
          <w:rFonts w:ascii="Arial" w:hAnsi="Arial" w:cs="Arial"/>
        </w:rPr>
        <w:lastRenderedPageBreak/>
        <w:t>teachers</w:t>
      </w:r>
      <w:r>
        <w:rPr>
          <w:rFonts w:ascii="Arial" w:hAnsi="Arial" w:cs="Arial"/>
        </w:rPr>
        <w:t xml:space="preserve"> (</w:t>
      </w:r>
      <w:r w:rsidR="007F5B0B">
        <w:rPr>
          <w:rFonts w:ascii="Arial" w:hAnsi="Arial" w:cs="Arial"/>
          <w:color w:val="231F20"/>
        </w:rPr>
        <w:t xml:space="preserve">Tapscott and Williams, </w:t>
      </w:r>
      <w:r>
        <w:rPr>
          <w:rFonts w:ascii="Arial" w:hAnsi="Arial" w:cs="Arial"/>
          <w:color w:val="231F20"/>
        </w:rPr>
        <w:t>2010</w:t>
      </w:r>
      <w:r>
        <w:rPr>
          <w:rFonts w:ascii="Arial" w:hAnsi="Arial" w:cs="Arial"/>
        </w:rPr>
        <w:t xml:space="preserve">); </w:t>
      </w:r>
      <w:r w:rsidRPr="001D306D">
        <w:rPr>
          <w:rFonts w:ascii="Arial" w:hAnsi="Arial" w:cs="Arial"/>
          <w:i/>
        </w:rPr>
        <w:t>academic labour</w:t>
      </w:r>
      <w:r>
        <w:rPr>
          <w:rFonts w:ascii="Arial" w:hAnsi="Arial" w:cs="Arial"/>
          <w:i/>
        </w:rPr>
        <w:t xml:space="preserve"> </w:t>
      </w:r>
      <w:r w:rsidRPr="00934958">
        <w:rPr>
          <w:rFonts w:ascii="Arial" w:hAnsi="Arial" w:cs="Arial"/>
        </w:rPr>
        <w:t xml:space="preserve">was associated with </w:t>
      </w:r>
      <w:r>
        <w:rPr>
          <w:rFonts w:ascii="Arial" w:hAnsi="Arial" w:cs="Arial"/>
        </w:rPr>
        <w:t>lecturers’ functions as HE teachers whose role was to enhance</w:t>
      </w:r>
      <w:r w:rsidRPr="00993966">
        <w:rPr>
          <w:rFonts w:ascii="Arial" w:hAnsi="Arial" w:cs="Arial"/>
        </w:rPr>
        <w:t xml:space="preserve"> </w:t>
      </w:r>
      <w:r w:rsidRPr="001D306D">
        <w:rPr>
          <w:rFonts w:ascii="Arial" w:hAnsi="Arial" w:cs="Arial"/>
        </w:rPr>
        <w:t>student conceptual development (Kember, 1997</w:t>
      </w:r>
      <w:r>
        <w:rPr>
          <w:rFonts w:ascii="Arial" w:hAnsi="Arial" w:cs="Arial"/>
        </w:rPr>
        <w:t xml:space="preserve">), not merely focusing on assessment or student performance (Astin, 1985).  </w:t>
      </w:r>
    </w:p>
    <w:p w:rsidR="00CD383E" w:rsidRDefault="00CD383E" w:rsidP="00CD383E">
      <w:pPr>
        <w:autoSpaceDE w:val="0"/>
        <w:autoSpaceDN w:val="0"/>
        <w:adjustRightInd w:val="0"/>
        <w:spacing w:after="0" w:line="360" w:lineRule="auto"/>
        <w:rPr>
          <w:rFonts w:ascii="Arial" w:hAnsi="Arial" w:cs="Arial"/>
        </w:rPr>
      </w:pPr>
    </w:p>
    <w:p w:rsidR="00BD01C1" w:rsidRDefault="00BD01C1" w:rsidP="00CD383E">
      <w:pPr>
        <w:autoSpaceDE w:val="0"/>
        <w:autoSpaceDN w:val="0"/>
        <w:adjustRightInd w:val="0"/>
        <w:spacing w:after="0" w:line="360" w:lineRule="auto"/>
        <w:rPr>
          <w:rFonts w:ascii="Arial" w:hAnsi="Arial" w:cs="Arial"/>
        </w:rPr>
      </w:pPr>
    </w:p>
    <w:p w:rsidR="00A80001" w:rsidRDefault="00CD383E" w:rsidP="00CD383E">
      <w:pPr>
        <w:autoSpaceDE w:val="0"/>
        <w:autoSpaceDN w:val="0"/>
        <w:adjustRightInd w:val="0"/>
        <w:spacing w:after="0" w:line="360" w:lineRule="auto"/>
        <w:rPr>
          <w:rFonts w:ascii="Arial" w:hAnsi="Arial" w:cs="Arial"/>
        </w:rPr>
      </w:pPr>
      <w:r>
        <w:rPr>
          <w:rFonts w:ascii="Arial" w:hAnsi="Arial" w:cs="Arial"/>
        </w:rPr>
        <w:t>At the institutional level however, traditional HE practice at ZHC located in a postcolonial, postmodernist, and elitist local environment, privileged student success in learning as excellent perfo</w:t>
      </w:r>
      <w:r w:rsidR="007F5B0B">
        <w:rPr>
          <w:rFonts w:ascii="Arial" w:hAnsi="Arial" w:cs="Arial"/>
        </w:rPr>
        <w:t xml:space="preserve">rmance in examinations (Astin, </w:t>
      </w:r>
      <w:r>
        <w:rPr>
          <w:rFonts w:ascii="Arial" w:hAnsi="Arial" w:cs="Arial"/>
        </w:rPr>
        <w:t xml:space="preserve">2012).  In such circumstances, student learning was associated with </w:t>
      </w:r>
      <w:r w:rsidRPr="001D306D">
        <w:rPr>
          <w:rFonts w:ascii="Arial" w:hAnsi="Arial" w:cs="Arial"/>
        </w:rPr>
        <w:t>surface approaches to studying, mainly rote learning, memorisation and reproduction, including a lack of reflection and a corresponding preoccupation with task completion (</w:t>
      </w:r>
      <w:r w:rsidRPr="003B335D">
        <w:rPr>
          <w:rFonts w:ascii="Arial" w:hAnsi="Arial" w:cs="Arial"/>
        </w:rPr>
        <w:t xml:space="preserve">Marton and </w:t>
      </w:r>
      <w:r w:rsidRPr="003B335D">
        <w:rPr>
          <w:rFonts w:ascii="Arial" w:hAnsi="Arial" w:cs="Arial"/>
          <w:color w:val="292526"/>
          <w:lang w:val="en-TT"/>
        </w:rPr>
        <w:t>Säljö</w:t>
      </w:r>
      <w:r w:rsidRPr="001D306D">
        <w:rPr>
          <w:rFonts w:ascii="Arial" w:hAnsi="Arial" w:cs="Arial"/>
        </w:rPr>
        <w:t xml:space="preserve">, 1976). </w:t>
      </w:r>
    </w:p>
    <w:p w:rsidR="00A80001" w:rsidRDefault="00A80001" w:rsidP="00CD383E">
      <w:pPr>
        <w:autoSpaceDE w:val="0"/>
        <w:autoSpaceDN w:val="0"/>
        <w:adjustRightInd w:val="0"/>
        <w:spacing w:after="0" w:line="360" w:lineRule="auto"/>
        <w:rPr>
          <w:rFonts w:ascii="Arial" w:hAnsi="Arial" w:cs="Arial"/>
        </w:rPr>
      </w:pPr>
    </w:p>
    <w:p w:rsidR="00A80001" w:rsidRDefault="00A80001" w:rsidP="00CD383E">
      <w:pPr>
        <w:autoSpaceDE w:val="0"/>
        <w:autoSpaceDN w:val="0"/>
        <w:adjustRightInd w:val="0"/>
        <w:spacing w:after="0" w:line="360" w:lineRule="auto"/>
        <w:rPr>
          <w:rFonts w:ascii="Arial" w:hAnsi="Arial" w:cs="Arial"/>
        </w:rPr>
      </w:pPr>
    </w:p>
    <w:p w:rsidR="00CD383E" w:rsidRPr="001D306D" w:rsidRDefault="00CD383E" w:rsidP="00CD383E">
      <w:pPr>
        <w:autoSpaceDE w:val="0"/>
        <w:autoSpaceDN w:val="0"/>
        <w:adjustRightInd w:val="0"/>
        <w:spacing w:after="0" w:line="360" w:lineRule="auto"/>
        <w:rPr>
          <w:rFonts w:ascii="Arial" w:hAnsi="Arial" w:cs="Arial"/>
        </w:rPr>
      </w:pPr>
      <w:r w:rsidRPr="001D306D">
        <w:rPr>
          <w:rFonts w:ascii="Arial" w:hAnsi="Arial" w:cs="Arial"/>
        </w:rPr>
        <w:t xml:space="preserve">Students </w:t>
      </w:r>
      <w:r>
        <w:rPr>
          <w:rFonts w:ascii="Arial" w:hAnsi="Arial" w:cs="Arial"/>
        </w:rPr>
        <w:t>generally</w:t>
      </w:r>
      <w:r w:rsidRPr="001D306D">
        <w:rPr>
          <w:rFonts w:ascii="Arial" w:hAnsi="Arial" w:cs="Arial"/>
        </w:rPr>
        <w:t xml:space="preserve"> adopt</w:t>
      </w:r>
      <w:r>
        <w:rPr>
          <w:rFonts w:ascii="Arial" w:hAnsi="Arial" w:cs="Arial"/>
        </w:rPr>
        <w:t>ed</w:t>
      </w:r>
      <w:r w:rsidRPr="001D306D">
        <w:rPr>
          <w:rFonts w:ascii="Arial" w:hAnsi="Arial" w:cs="Arial"/>
        </w:rPr>
        <w:t xml:space="preserve"> a strategic approach characterised by emphasis on assessment requirement, lecturer expectations, and effective time management in an effort to achieve high grades (Ramsden, 1992; Biggs, 1993; Marton </w:t>
      </w:r>
      <w:r w:rsidRPr="001D306D">
        <w:rPr>
          <w:rFonts w:ascii="Arial" w:hAnsi="Arial" w:cs="Arial"/>
          <w:i/>
          <w:iCs/>
        </w:rPr>
        <w:t>et al.</w:t>
      </w:r>
      <w:r w:rsidR="007F5B0B">
        <w:rPr>
          <w:rFonts w:ascii="Arial" w:hAnsi="Arial" w:cs="Arial"/>
        </w:rPr>
        <w:t xml:space="preserve">, </w:t>
      </w:r>
      <w:r>
        <w:rPr>
          <w:rFonts w:ascii="Arial" w:hAnsi="Arial" w:cs="Arial"/>
        </w:rPr>
        <w:t xml:space="preserve">1997; Prosser and </w:t>
      </w:r>
      <w:r w:rsidRPr="001D306D">
        <w:rPr>
          <w:rFonts w:ascii="Arial" w:hAnsi="Arial" w:cs="Arial"/>
        </w:rPr>
        <w:t>Trigwell, 1999)</w:t>
      </w:r>
      <w:r>
        <w:rPr>
          <w:rFonts w:ascii="Arial" w:hAnsi="Arial" w:cs="Arial"/>
        </w:rPr>
        <w:t xml:space="preserve">.  Such traditionalist approaches to institutional learning, where students engaged in perceived [subject] requirements, not encompassing </w:t>
      </w:r>
      <w:r w:rsidRPr="001D306D">
        <w:rPr>
          <w:rFonts w:ascii="Arial" w:hAnsi="Arial" w:cs="Arial"/>
        </w:rPr>
        <w:t>their being and desires in the subject</w:t>
      </w:r>
      <w:r>
        <w:rPr>
          <w:rFonts w:ascii="Arial" w:hAnsi="Arial" w:cs="Arial"/>
        </w:rPr>
        <w:t>,</w:t>
      </w:r>
      <w:r w:rsidRPr="001D306D">
        <w:rPr>
          <w:rFonts w:ascii="Arial" w:hAnsi="Arial" w:cs="Arial"/>
        </w:rPr>
        <w:t xml:space="preserve"> while locating responsibility for actions and purposes in an </w:t>
      </w:r>
      <w:r>
        <w:rPr>
          <w:rFonts w:ascii="Arial" w:hAnsi="Arial" w:cs="Arial"/>
        </w:rPr>
        <w:t>‘</w:t>
      </w:r>
      <w:r w:rsidRPr="001D306D">
        <w:rPr>
          <w:rFonts w:ascii="Arial" w:hAnsi="Arial" w:cs="Arial"/>
        </w:rPr>
        <w:t>external other</w:t>
      </w:r>
      <w:r>
        <w:rPr>
          <w:rFonts w:ascii="Arial" w:hAnsi="Arial" w:cs="Arial"/>
        </w:rPr>
        <w:t xml:space="preserve">’ </w:t>
      </w:r>
      <w:r w:rsidRPr="001D306D">
        <w:rPr>
          <w:rFonts w:ascii="Arial" w:hAnsi="Arial" w:cs="Arial"/>
        </w:rPr>
        <w:t>(Mann, 2001)</w:t>
      </w:r>
      <w:r>
        <w:rPr>
          <w:rFonts w:ascii="Arial" w:hAnsi="Arial" w:cs="Arial"/>
        </w:rPr>
        <w:t xml:space="preserve"> continues to resonate within the local </w:t>
      </w:r>
      <w:r w:rsidRPr="00B05F7D">
        <w:rPr>
          <w:rFonts w:ascii="Arial" w:hAnsi="Arial" w:cs="Arial"/>
        </w:rPr>
        <w:t>HE</w:t>
      </w:r>
      <w:r>
        <w:rPr>
          <w:rFonts w:ascii="Arial" w:hAnsi="Arial" w:cs="Arial"/>
        </w:rPr>
        <w:t xml:space="preserve"> sector .  Thus, </w:t>
      </w:r>
      <w:r w:rsidRPr="001D306D">
        <w:rPr>
          <w:rFonts w:ascii="Arial" w:hAnsi="Arial" w:cs="Arial"/>
        </w:rPr>
        <w:t xml:space="preserve">the location of control of </w:t>
      </w:r>
      <w:r>
        <w:rPr>
          <w:rFonts w:ascii="Arial" w:hAnsi="Arial" w:cs="Arial"/>
        </w:rPr>
        <w:t xml:space="preserve">student </w:t>
      </w:r>
      <w:r w:rsidRPr="001D306D">
        <w:rPr>
          <w:rFonts w:ascii="Arial" w:hAnsi="Arial" w:cs="Arial"/>
        </w:rPr>
        <w:t>engagement and perceived [subject] demands, and success criteria rest with external others</w:t>
      </w:r>
      <w:r w:rsidR="0036353E">
        <w:rPr>
          <w:rFonts w:ascii="Arial" w:hAnsi="Arial" w:cs="Arial"/>
        </w:rPr>
        <w:t xml:space="preserve"> (Mann, </w:t>
      </w:r>
      <w:r>
        <w:rPr>
          <w:rFonts w:ascii="Arial" w:hAnsi="Arial" w:cs="Arial"/>
        </w:rPr>
        <w:t>2001)</w:t>
      </w:r>
      <w:r w:rsidRPr="001D306D">
        <w:rPr>
          <w:rFonts w:ascii="Arial" w:hAnsi="Arial" w:cs="Arial"/>
        </w:rPr>
        <w:t>.</w:t>
      </w:r>
      <w:r>
        <w:rPr>
          <w:rFonts w:ascii="Arial" w:hAnsi="Arial" w:cs="Arial"/>
        </w:rPr>
        <w:t xml:space="preserve">  The negative impact of traditional institutional teaching/learning, consequently, </w:t>
      </w:r>
      <w:r w:rsidRPr="001D306D">
        <w:rPr>
          <w:rFonts w:ascii="Arial" w:hAnsi="Arial" w:cs="Arial"/>
        </w:rPr>
        <w:t>involve</w:t>
      </w:r>
      <w:r>
        <w:rPr>
          <w:rFonts w:ascii="Arial" w:hAnsi="Arial" w:cs="Arial"/>
        </w:rPr>
        <w:t>d</w:t>
      </w:r>
      <w:r w:rsidRPr="001D306D">
        <w:rPr>
          <w:rFonts w:ascii="Arial" w:hAnsi="Arial" w:cs="Arial"/>
        </w:rPr>
        <w:t xml:space="preserve"> alienation from the subject area and</w:t>
      </w:r>
      <w:r>
        <w:rPr>
          <w:rFonts w:ascii="Arial" w:hAnsi="Arial" w:cs="Arial"/>
        </w:rPr>
        <w:t xml:space="preserve"> study itself (Mann, 2001), as well as surface learning; prompting </w:t>
      </w:r>
      <w:r w:rsidRPr="003B335D">
        <w:rPr>
          <w:rFonts w:ascii="Arial" w:hAnsi="Arial" w:cs="Arial"/>
          <w:color w:val="292526"/>
          <w:lang w:val="en-TT"/>
        </w:rPr>
        <w:t>Säljö</w:t>
      </w:r>
      <w:r w:rsidRPr="001D306D">
        <w:rPr>
          <w:rFonts w:ascii="Arial" w:hAnsi="Arial" w:cs="Arial"/>
        </w:rPr>
        <w:t xml:space="preserve"> (1982) </w:t>
      </w:r>
      <w:r>
        <w:rPr>
          <w:rFonts w:ascii="Arial" w:hAnsi="Arial" w:cs="Arial"/>
        </w:rPr>
        <w:t>to suggest</w:t>
      </w:r>
      <w:r w:rsidRPr="001D306D">
        <w:rPr>
          <w:rFonts w:ascii="Arial" w:hAnsi="Arial" w:cs="Arial"/>
        </w:rPr>
        <w:t xml:space="preserve"> that, ‘one cannot avoid observing the almost perfect way in which a surface orientation meets the criteria of alienation’ (p. 197).</w:t>
      </w:r>
    </w:p>
    <w:p w:rsidR="00CD383E" w:rsidRDefault="00CD383E" w:rsidP="00CD383E">
      <w:pPr>
        <w:spacing w:after="0" w:line="360" w:lineRule="auto"/>
        <w:rPr>
          <w:rFonts w:ascii="Arial" w:hAnsi="Arial" w:cs="Arial"/>
        </w:rPr>
      </w:pPr>
    </w:p>
    <w:p w:rsidR="00CD383E" w:rsidRDefault="00CD383E" w:rsidP="00CD383E">
      <w:pPr>
        <w:rPr>
          <w:rFonts w:ascii="Arial" w:hAnsi="Arial" w:cs="Arial"/>
        </w:rPr>
      </w:pPr>
    </w:p>
    <w:p w:rsidR="00CD383E" w:rsidRPr="00EC2BA7" w:rsidRDefault="00CD383E" w:rsidP="00CD383E">
      <w:pPr>
        <w:autoSpaceDE w:val="0"/>
        <w:autoSpaceDN w:val="0"/>
        <w:adjustRightInd w:val="0"/>
        <w:spacing w:after="0" w:line="360" w:lineRule="auto"/>
        <w:rPr>
          <w:rFonts w:ascii="Arial" w:hAnsi="Arial" w:cs="Arial"/>
        </w:rPr>
      </w:pPr>
      <w:r w:rsidRPr="00EC2BA7">
        <w:rPr>
          <w:rFonts w:ascii="Arial" w:hAnsi="Arial" w:cs="Arial"/>
        </w:rPr>
        <w:t>The 21</w:t>
      </w:r>
      <w:r w:rsidRPr="00EC2BA7">
        <w:rPr>
          <w:rFonts w:ascii="Arial" w:hAnsi="Arial" w:cs="Arial"/>
          <w:vertAlign w:val="superscript"/>
        </w:rPr>
        <w:t>st</w:t>
      </w:r>
      <w:r w:rsidRPr="00EC2BA7">
        <w:rPr>
          <w:rFonts w:ascii="Arial" w:hAnsi="Arial" w:cs="Arial"/>
        </w:rPr>
        <w:t xml:space="preserve"> century HE environment </w:t>
      </w:r>
      <w:r>
        <w:rPr>
          <w:rFonts w:ascii="Arial" w:hAnsi="Arial" w:cs="Arial"/>
        </w:rPr>
        <w:t xml:space="preserve">however, </w:t>
      </w:r>
      <w:r w:rsidRPr="00EC2BA7">
        <w:rPr>
          <w:rFonts w:ascii="Arial" w:hAnsi="Arial" w:cs="Arial"/>
        </w:rPr>
        <w:t>demands an institutional arrangement that recogni</w:t>
      </w:r>
      <w:r>
        <w:rPr>
          <w:rFonts w:ascii="Arial" w:hAnsi="Arial" w:cs="Arial"/>
        </w:rPr>
        <w:t>s</w:t>
      </w:r>
      <w:r w:rsidRPr="00EC2BA7">
        <w:rPr>
          <w:rFonts w:ascii="Arial" w:hAnsi="Arial" w:cs="Arial"/>
        </w:rPr>
        <w:t>es and facilitates a transformative model of instruction (Cannon and Newble, 2002) where lecturers</w:t>
      </w:r>
      <w:r w:rsidRPr="00EC2BA7">
        <w:rPr>
          <w:rFonts w:ascii="Arial" w:hAnsi="Arial" w:cs="Arial"/>
          <w:iCs/>
          <w:color w:val="231F20"/>
        </w:rPr>
        <w:t xml:space="preserve"> and students work closely together and where</w:t>
      </w:r>
      <w:r w:rsidRPr="00EC2BA7">
        <w:rPr>
          <w:rFonts w:ascii="Arial" w:hAnsi="Arial" w:cs="Arial"/>
        </w:rPr>
        <w:t xml:space="preserve"> </w:t>
      </w:r>
      <w:r w:rsidRPr="00EC2BA7">
        <w:rPr>
          <w:rFonts w:ascii="Arial" w:hAnsi="Arial" w:cs="Arial"/>
          <w:iCs/>
          <w:color w:val="231F20"/>
        </w:rPr>
        <w:t>communication is multi</w:t>
      </w:r>
      <w:r w:rsidRPr="001D306D">
        <w:rPr>
          <w:rFonts w:ascii="Arial" w:eastAsia="Calibri" w:hAnsi="Arial" w:cs="Arial"/>
        </w:rPr>
        <w:t>–</w:t>
      </w:r>
      <w:r w:rsidRPr="00EC2BA7">
        <w:rPr>
          <w:rFonts w:ascii="Arial" w:hAnsi="Arial" w:cs="Arial"/>
          <w:iCs/>
          <w:color w:val="231F20"/>
        </w:rPr>
        <w:t>faceted,</w:t>
      </w:r>
      <w:r>
        <w:rPr>
          <w:rFonts w:ascii="Arial" w:hAnsi="Arial" w:cs="Arial"/>
          <w:iCs/>
          <w:color w:val="231F20"/>
        </w:rPr>
        <w:t xml:space="preserve"> between </w:t>
      </w:r>
      <w:r w:rsidR="0036353E">
        <w:rPr>
          <w:rFonts w:ascii="Arial" w:hAnsi="Arial" w:cs="Arial"/>
          <w:iCs/>
          <w:color w:val="231F20"/>
        </w:rPr>
        <w:t>lecturer and students (Carnell,</w:t>
      </w:r>
      <w:r>
        <w:rPr>
          <w:rFonts w:ascii="Arial" w:hAnsi="Arial" w:cs="Arial"/>
          <w:iCs/>
          <w:color w:val="231F20"/>
        </w:rPr>
        <w:t xml:space="preserve"> 2007)</w:t>
      </w:r>
      <w:r w:rsidRPr="00EC2BA7">
        <w:rPr>
          <w:rFonts w:ascii="Arial" w:hAnsi="Arial" w:cs="Arial"/>
          <w:iCs/>
          <w:color w:val="231F20"/>
        </w:rPr>
        <w:t>.</w:t>
      </w:r>
      <w:r w:rsidRPr="00EC2BA7">
        <w:rPr>
          <w:rFonts w:ascii="Arial" w:hAnsi="Arial" w:cs="Arial"/>
        </w:rPr>
        <w:t xml:space="preserve">   In this context, </w:t>
      </w:r>
      <w:r w:rsidRPr="00EC2BA7">
        <w:rPr>
          <w:rFonts w:ascii="Arial" w:hAnsi="Arial" w:cs="Arial"/>
          <w:iCs/>
          <w:color w:val="231F20"/>
        </w:rPr>
        <w:t xml:space="preserve">students function at generating [their] own information/knowledge, </w:t>
      </w:r>
      <w:r w:rsidRPr="00EC2BA7">
        <w:rPr>
          <w:rFonts w:ascii="Arial" w:hAnsi="Arial" w:cs="Arial"/>
          <w:iCs/>
          <w:color w:val="231F20"/>
        </w:rPr>
        <w:lastRenderedPageBreak/>
        <w:t>becoming owners of knowledge</w:t>
      </w:r>
      <w:r>
        <w:rPr>
          <w:rFonts w:ascii="Arial" w:hAnsi="Arial" w:cs="Arial"/>
          <w:iCs/>
          <w:color w:val="231F20"/>
        </w:rPr>
        <w:t xml:space="preserve"> (</w:t>
      </w:r>
      <w:r w:rsidR="0036353E">
        <w:rPr>
          <w:rFonts w:ascii="Arial" w:hAnsi="Arial" w:cs="Arial"/>
        </w:rPr>
        <w:t xml:space="preserve">Tapscott and Williams, </w:t>
      </w:r>
      <w:r w:rsidRPr="00451162">
        <w:rPr>
          <w:rFonts w:ascii="Arial" w:hAnsi="Arial" w:cs="Arial"/>
        </w:rPr>
        <w:t>2010</w:t>
      </w:r>
      <w:r>
        <w:rPr>
          <w:rFonts w:ascii="Arial" w:hAnsi="Arial" w:cs="Arial"/>
        </w:rPr>
        <w:t xml:space="preserve">; </w:t>
      </w:r>
      <w:r w:rsidRPr="00EC2BA7">
        <w:rPr>
          <w:rFonts w:ascii="Arial" w:hAnsi="Arial" w:cs="Arial"/>
        </w:rPr>
        <w:t>Cannon and Newble, 2002</w:t>
      </w:r>
      <w:r>
        <w:rPr>
          <w:rFonts w:ascii="Arial" w:hAnsi="Arial" w:cs="Arial"/>
        </w:rPr>
        <w:t>)</w:t>
      </w:r>
      <w:r w:rsidRPr="00EC2BA7">
        <w:rPr>
          <w:rFonts w:ascii="Arial" w:hAnsi="Arial" w:cs="Arial"/>
          <w:iCs/>
          <w:color w:val="231F20"/>
        </w:rPr>
        <w:t>.</w:t>
      </w:r>
      <w:r w:rsidRPr="00EC2BA7">
        <w:rPr>
          <w:rFonts w:ascii="Arial" w:hAnsi="Arial" w:cs="Arial"/>
        </w:rPr>
        <w:t xml:space="preserve">  </w:t>
      </w:r>
      <w:r w:rsidRPr="00EC2BA7">
        <w:rPr>
          <w:rFonts w:ascii="Arial" w:hAnsi="Arial" w:cs="Arial"/>
          <w:iCs/>
          <w:color w:val="231F20"/>
        </w:rPr>
        <w:t xml:space="preserve">Such an approach to learning/teaching underpins constructivism where it is argued that humans generate knowledge and meaning as a consequence of </w:t>
      </w:r>
      <w:r>
        <w:rPr>
          <w:rFonts w:ascii="Arial" w:hAnsi="Arial" w:cs="Arial"/>
          <w:iCs/>
          <w:color w:val="231F20"/>
        </w:rPr>
        <w:t>communication</w:t>
      </w:r>
      <w:r w:rsidRPr="00EC2BA7">
        <w:rPr>
          <w:rFonts w:ascii="Arial" w:hAnsi="Arial" w:cs="Arial"/>
          <w:iCs/>
          <w:color w:val="231F20"/>
        </w:rPr>
        <w:t xml:space="preserve"> between their </w:t>
      </w:r>
      <w:r>
        <w:rPr>
          <w:rFonts w:ascii="Arial" w:hAnsi="Arial" w:cs="Arial"/>
          <w:iCs/>
          <w:color w:val="231F20"/>
        </w:rPr>
        <w:t>understandings</w:t>
      </w:r>
      <w:r w:rsidRPr="00EC2BA7">
        <w:rPr>
          <w:rFonts w:ascii="Arial" w:hAnsi="Arial" w:cs="Arial"/>
          <w:iCs/>
          <w:color w:val="231F20"/>
        </w:rPr>
        <w:t xml:space="preserve"> and their </w:t>
      </w:r>
      <w:r>
        <w:rPr>
          <w:rFonts w:ascii="Arial" w:hAnsi="Arial" w:cs="Arial"/>
          <w:iCs/>
          <w:color w:val="231F20"/>
        </w:rPr>
        <w:t>thoughts</w:t>
      </w:r>
      <w:r w:rsidRPr="00EC2BA7">
        <w:rPr>
          <w:rFonts w:ascii="Arial" w:hAnsi="Arial" w:cs="Arial"/>
          <w:iCs/>
          <w:color w:val="231F20"/>
        </w:rPr>
        <w:t xml:space="preserve"> (Kim</w:t>
      </w:r>
      <w:r>
        <w:rPr>
          <w:rFonts w:ascii="Arial" w:hAnsi="Arial" w:cs="Arial"/>
          <w:iCs/>
          <w:color w:val="231F20"/>
        </w:rPr>
        <w:t xml:space="preserve">, </w:t>
      </w:r>
      <w:r w:rsidRPr="00EC2BA7">
        <w:rPr>
          <w:rFonts w:ascii="Arial" w:hAnsi="Arial" w:cs="Arial"/>
          <w:iCs/>
          <w:color w:val="231F20"/>
        </w:rPr>
        <w:t>2005)</w:t>
      </w:r>
      <w:r>
        <w:rPr>
          <w:rFonts w:ascii="Arial" w:hAnsi="Arial" w:cs="Arial"/>
          <w:iCs/>
          <w:color w:val="231F20"/>
        </w:rPr>
        <w:t>,</w:t>
      </w:r>
      <w:r w:rsidRPr="00EC2BA7">
        <w:rPr>
          <w:rFonts w:ascii="Arial" w:hAnsi="Arial" w:cs="Arial"/>
          <w:iCs/>
          <w:color w:val="231F20"/>
        </w:rPr>
        <w:t xml:space="preserve"> as well as applying</w:t>
      </w:r>
      <w:r>
        <w:rPr>
          <w:rFonts w:ascii="Arial" w:hAnsi="Arial" w:cs="Arial"/>
          <w:iCs/>
          <w:color w:val="231F20"/>
        </w:rPr>
        <w:t xml:space="preserve"> created</w:t>
      </w:r>
      <w:r w:rsidRPr="00EC2BA7">
        <w:rPr>
          <w:rFonts w:ascii="Arial" w:hAnsi="Arial" w:cs="Arial"/>
          <w:iCs/>
          <w:color w:val="231F20"/>
        </w:rPr>
        <w:t xml:space="preserve"> </w:t>
      </w:r>
      <w:r>
        <w:rPr>
          <w:rFonts w:ascii="Arial" w:hAnsi="Arial" w:cs="Arial"/>
          <w:iCs/>
          <w:color w:val="231F20"/>
        </w:rPr>
        <w:t>intelligence</w:t>
      </w:r>
      <w:r w:rsidRPr="00EC2BA7">
        <w:rPr>
          <w:rFonts w:ascii="Arial" w:hAnsi="Arial" w:cs="Arial"/>
          <w:iCs/>
          <w:color w:val="231F20"/>
        </w:rPr>
        <w:t xml:space="preserve"> in real life </w:t>
      </w:r>
      <w:r>
        <w:rPr>
          <w:rFonts w:ascii="Arial" w:hAnsi="Arial" w:cs="Arial"/>
          <w:iCs/>
          <w:color w:val="231F20"/>
        </w:rPr>
        <w:t>circumstances (</w:t>
      </w:r>
      <w:r w:rsidRPr="00EC2BA7">
        <w:rPr>
          <w:rFonts w:ascii="Arial" w:hAnsi="Arial" w:cs="Arial"/>
        </w:rPr>
        <w:t>Cannon and Newble, 2002</w:t>
      </w:r>
      <w:r>
        <w:rPr>
          <w:rFonts w:ascii="Arial" w:hAnsi="Arial" w:cs="Arial"/>
        </w:rPr>
        <w:t>)</w:t>
      </w:r>
      <w:r w:rsidRPr="00EC2BA7">
        <w:rPr>
          <w:rFonts w:ascii="Arial" w:hAnsi="Arial" w:cs="Arial"/>
          <w:iCs/>
          <w:color w:val="231F20"/>
        </w:rPr>
        <w:t>.  The lecturer’s role becomes that of partner</w:t>
      </w:r>
      <w:r>
        <w:rPr>
          <w:rFonts w:ascii="Arial" w:hAnsi="Arial" w:cs="Arial"/>
          <w:iCs/>
          <w:color w:val="231F20"/>
        </w:rPr>
        <w:t xml:space="preserve"> or facilitator</w:t>
      </w:r>
      <w:r w:rsidRPr="00EC2BA7">
        <w:rPr>
          <w:rFonts w:ascii="Arial" w:hAnsi="Arial" w:cs="Arial"/>
          <w:iCs/>
          <w:color w:val="231F20"/>
        </w:rPr>
        <w:t xml:space="preserve"> in the learning process.</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331EAA" w:rsidRDefault="00CD383E" w:rsidP="00CD383E">
      <w:pPr>
        <w:autoSpaceDE w:val="0"/>
        <w:autoSpaceDN w:val="0"/>
        <w:adjustRightInd w:val="0"/>
        <w:spacing w:after="0" w:line="360" w:lineRule="auto"/>
        <w:rPr>
          <w:rFonts w:ascii="Arial" w:hAnsi="Arial" w:cs="Arial"/>
        </w:rPr>
      </w:pPr>
      <w:r>
        <w:rPr>
          <w:rFonts w:ascii="Arial" w:hAnsi="Arial" w:cs="Arial"/>
        </w:rPr>
        <w:t xml:space="preserve">My research findings </w:t>
      </w:r>
      <w:r w:rsidR="0036353E">
        <w:rPr>
          <w:rFonts w:ascii="Arial" w:hAnsi="Arial" w:cs="Arial"/>
        </w:rPr>
        <w:t xml:space="preserve">indicate that institutionally, </w:t>
      </w:r>
      <w:r>
        <w:rPr>
          <w:rFonts w:ascii="Arial" w:hAnsi="Arial" w:cs="Arial"/>
        </w:rPr>
        <w:t>ZHC lecturers require a more sophisticated approach to teaching that positions</w:t>
      </w:r>
      <w:r w:rsidRPr="001D306D">
        <w:rPr>
          <w:rFonts w:ascii="Arial" w:hAnsi="Arial" w:cs="Arial"/>
        </w:rPr>
        <w:t xml:space="preserve"> the student at the centre of the </w:t>
      </w:r>
      <w:r>
        <w:rPr>
          <w:rFonts w:ascii="Arial" w:hAnsi="Arial" w:cs="Arial"/>
        </w:rPr>
        <w:t>teaching/</w:t>
      </w:r>
      <w:r w:rsidRPr="001D306D">
        <w:rPr>
          <w:rFonts w:ascii="Arial" w:hAnsi="Arial" w:cs="Arial"/>
        </w:rPr>
        <w:t>learning process and lecturer migration to the higher</w:t>
      </w:r>
      <w:r w:rsidRPr="001D306D">
        <w:rPr>
          <w:rFonts w:ascii="Arial" w:eastAsia="Calibri" w:hAnsi="Arial" w:cs="Arial"/>
        </w:rPr>
        <w:t>–</w:t>
      </w:r>
      <w:r w:rsidRPr="001D306D">
        <w:rPr>
          <w:rFonts w:ascii="Arial" w:hAnsi="Arial" w:cs="Arial"/>
        </w:rPr>
        <w:t>order conceptions of teaching</w:t>
      </w:r>
      <w:r w:rsidR="0036353E">
        <w:rPr>
          <w:rFonts w:ascii="Arial" w:hAnsi="Arial" w:cs="Arial"/>
        </w:rPr>
        <w:t xml:space="preserve"> (Biggs, </w:t>
      </w:r>
      <w:r>
        <w:rPr>
          <w:rFonts w:ascii="Arial" w:hAnsi="Arial" w:cs="Arial"/>
        </w:rPr>
        <w:t xml:space="preserve">2012, 1999; </w:t>
      </w:r>
      <w:r w:rsidRPr="003F2596">
        <w:rPr>
          <w:rFonts w:ascii="Arial" w:hAnsi="Arial" w:cs="Arial"/>
          <w:color w:val="292526"/>
          <w:lang w:val="en-TT"/>
        </w:rPr>
        <w:t>Ramsden, 2003</w:t>
      </w:r>
      <w:r>
        <w:rPr>
          <w:rFonts w:ascii="Arial" w:hAnsi="Arial" w:cs="Arial"/>
          <w:color w:val="292526"/>
          <w:lang w:val="en-TT"/>
        </w:rPr>
        <w:t xml:space="preserve">; </w:t>
      </w:r>
      <w:r w:rsidRPr="003F2596">
        <w:rPr>
          <w:rFonts w:ascii="Arial" w:hAnsi="Arial" w:cs="Arial"/>
          <w:color w:val="292526"/>
          <w:lang w:val="en-TT"/>
        </w:rPr>
        <w:t xml:space="preserve">Prosser </w:t>
      </w:r>
      <w:r w:rsidR="0036353E">
        <w:rPr>
          <w:rFonts w:ascii="Arial" w:hAnsi="Arial" w:cs="Arial"/>
          <w:color w:val="292526"/>
          <w:lang w:val="en-TT"/>
        </w:rPr>
        <w:t xml:space="preserve">and Trigwell, </w:t>
      </w:r>
      <w:r>
        <w:rPr>
          <w:rFonts w:ascii="Arial" w:hAnsi="Arial" w:cs="Arial"/>
          <w:color w:val="292526"/>
          <w:lang w:val="en-TT"/>
        </w:rPr>
        <w:t>1999</w:t>
      </w:r>
      <w:r w:rsidRPr="003F2596">
        <w:rPr>
          <w:rFonts w:ascii="Arial" w:hAnsi="Arial" w:cs="Arial"/>
          <w:color w:val="292526"/>
          <w:lang w:val="en-TT"/>
        </w:rPr>
        <w:t>)</w:t>
      </w:r>
      <w:r>
        <w:rPr>
          <w:rFonts w:ascii="Arial" w:hAnsi="Arial" w:cs="Arial"/>
          <w:color w:val="292526"/>
          <w:lang w:val="en-TT"/>
        </w:rPr>
        <w:t>.  This process was occurring, particularly among lecturers who have participated in the MU professional development CUTL programme which focuses on HE teaching/learning.</w:t>
      </w:r>
      <w:r>
        <w:rPr>
          <w:rFonts w:ascii="Arial" w:hAnsi="Arial" w:cs="Arial"/>
        </w:rPr>
        <w:t xml:space="preserve">  As the results of my study suggested, ZHC lecturers were generally in transition from the lower</w:t>
      </w:r>
      <w:r w:rsidRPr="001D306D">
        <w:rPr>
          <w:rFonts w:ascii="Arial" w:eastAsia="Calibri" w:hAnsi="Arial" w:cs="Arial"/>
        </w:rPr>
        <w:t>–</w:t>
      </w:r>
      <w:r>
        <w:rPr>
          <w:rFonts w:ascii="Arial" w:hAnsi="Arial" w:cs="Arial"/>
        </w:rPr>
        <w:t>order conceptualisation of teaching on their way to embracing inclusive higher</w:t>
      </w:r>
      <w:r w:rsidRPr="001D306D">
        <w:rPr>
          <w:rFonts w:ascii="Arial" w:eastAsia="Calibri" w:hAnsi="Arial" w:cs="Arial"/>
        </w:rPr>
        <w:t>–</w:t>
      </w:r>
      <w:r>
        <w:rPr>
          <w:rFonts w:ascii="Arial" w:hAnsi="Arial" w:cs="Arial"/>
        </w:rPr>
        <w:t xml:space="preserve">order teaching/learning conceptions </w:t>
      </w:r>
      <w:r w:rsidR="0036353E">
        <w:rPr>
          <w:rFonts w:ascii="Arial" w:hAnsi="Arial" w:cs="Arial"/>
        </w:rPr>
        <w:t xml:space="preserve">(González, </w:t>
      </w:r>
      <w:r w:rsidRPr="006D5CAE">
        <w:rPr>
          <w:rFonts w:ascii="Arial" w:hAnsi="Arial" w:cs="Arial"/>
        </w:rPr>
        <w:t>2011</w:t>
      </w:r>
      <w:r w:rsidR="00BD01C1">
        <w:rPr>
          <w:rFonts w:cs="Arial"/>
        </w:rPr>
        <w:t>;</w:t>
      </w:r>
      <w:r>
        <w:rPr>
          <w:rFonts w:ascii="Arial" w:hAnsi="Arial" w:cs="Arial"/>
        </w:rPr>
        <w:t xml:space="preserve"> Kember, 1997).  But currently, all ZHC lecturers have not yet aligned their practice to the purpose of HE</w:t>
      </w:r>
      <w:r w:rsidRPr="00B3740D">
        <w:rPr>
          <w:rFonts w:ascii="OpenSans" w:hAnsi="OpenSans" w:cs="OpenSans"/>
          <w:sz w:val="20"/>
          <w:szCs w:val="20"/>
          <w:lang w:val="en-TT"/>
        </w:rPr>
        <w:t>—</w:t>
      </w:r>
      <w:r w:rsidRPr="001D306D">
        <w:rPr>
          <w:rFonts w:ascii="Arial" w:hAnsi="Arial" w:cs="Arial"/>
        </w:rPr>
        <w:t>the development of a critical being</w:t>
      </w:r>
      <w:r w:rsidRPr="00B3740D">
        <w:rPr>
          <w:rFonts w:ascii="OpenSans" w:hAnsi="OpenSans" w:cs="OpenSans"/>
          <w:sz w:val="20"/>
          <w:szCs w:val="20"/>
          <w:lang w:val="en-TT"/>
        </w:rPr>
        <w:t>—</w:t>
      </w:r>
      <w:r w:rsidRPr="001D306D">
        <w:rPr>
          <w:rFonts w:ascii="Arial" w:hAnsi="Arial" w:cs="Arial"/>
        </w:rPr>
        <w:t>for personal engagement, inclusion and lifelong learning</w:t>
      </w:r>
      <w:r>
        <w:rPr>
          <w:rFonts w:ascii="Arial" w:hAnsi="Arial" w:cs="Arial"/>
        </w:rPr>
        <w:t xml:space="preserve"> </w:t>
      </w:r>
      <w:r w:rsidRPr="001D306D">
        <w:rPr>
          <w:rFonts w:ascii="Arial" w:hAnsi="Arial" w:cs="Arial"/>
        </w:rPr>
        <w:t>(M</w:t>
      </w:r>
      <w:r>
        <w:rPr>
          <w:rFonts w:ascii="Arial" w:hAnsi="Arial" w:cs="Arial"/>
        </w:rPr>
        <w:t>a</w:t>
      </w:r>
      <w:r w:rsidR="0036353E">
        <w:rPr>
          <w:rFonts w:ascii="Arial" w:hAnsi="Arial" w:cs="Arial"/>
        </w:rPr>
        <w:t xml:space="preserve">phosa and Kalenga, </w:t>
      </w:r>
      <w:r w:rsidRPr="001D306D">
        <w:rPr>
          <w:rFonts w:ascii="Arial" w:hAnsi="Arial" w:cs="Arial"/>
        </w:rPr>
        <w:t>2012</w:t>
      </w:r>
      <w:r>
        <w:rPr>
          <w:rFonts w:ascii="Arial" w:hAnsi="Arial" w:cs="Arial"/>
        </w:rPr>
        <w:t xml:space="preserve">; </w:t>
      </w:r>
      <w:r w:rsidRPr="00C41756">
        <w:rPr>
          <w:rFonts w:ascii="Arial" w:hAnsi="Arial" w:cs="Arial"/>
        </w:rPr>
        <w:t>Schmidt</w:t>
      </w:r>
      <w:r>
        <w:rPr>
          <w:rFonts w:ascii="Arial" w:hAnsi="Arial" w:cs="Arial"/>
        </w:rPr>
        <w:t xml:space="preserve"> </w:t>
      </w:r>
      <w:r w:rsidRPr="009436B9">
        <w:rPr>
          <w:rFonts w:ascii="Arial" w:hAnsi="Arial" w:cs="Arial"/>
          <w:i/>
        </w:rPr>
        <w:t>et al</w:t>
      </w:r>
      <w:r w:rsidR="0036353E">
        <w:rPr>
          <w:rFonts w:ascii="Arial" w:hAnsi="Arial" w:cs="Arial"/>
        </w:rPr>
        <w:t xml:space="preserve">., </w:t>
      </w:r>
      <w:r>
        <w:rPr>
          <w:rFonts w:ascii="Arial" w:hAnsi="Arial" w:cs="Arial"/>
        </w:rPr>
        <w:t xml:space="preserve">2010; Kelly </w:t>
      </w:r>
      <w:r w:rsidRPr="00F4527B">
        <w:rPr>
          <w:rFonts w:ascii="Arial" w:hAnsi="Arial" w:cs="Arial"/>
          <w:i/>
        </w:rPr>
        <w:t>et al</w:t>
      </w:r>
      <w:r w:rsidR="0036353E">
        <w:rPr>
          <w:rFonts w:ascii="Arial" w:hAnsi="Arial" w:cs="Arial"/>
        </w:rPr>
        <w:t xml:space="preserve">., </w:t>
      </w:r>
      <w:r>
        <w:rPr>
          <w:rFonts w:ascii="Arial" w:hAnsi="Arial" w:cs="Arial"/>
        </w:rPr>
        <w:t>2005</w:t>
      </w:r>
      <w:r w:rsidRPr="001D306D">
        <w:rPr>
          <w:rFonts w:ascii="Arial" w:hAnsi="Arial" w:cs="Arial"/>
        </w:rPr>
        <w:t>)</w:t>
      </w:r>
      <w:r>
        <w:rPr>
          <w:rFonts w:ascii="Arial" w:hAnsi="Arial" w:cs="Arial"/>
        </w:rPr>
        <w:t xml:space="preserve">.  </w:t>
      </w:r>
    </w:p>
    <w:p w:rsidR="00331EAA" w:rsidRDefault="00331EAA" w:rsidP="00CD383E">
      <w:pPr>
        <w:autoSpaceDE w:val="0"/>
        <w:autoSpaceDN w:val="0"/>
        <w:adjustRightInd w:val="0"/>
        <w:spacing w:after="0" w:line="360" w:lineRule="auto"/>
        <w:rPr>
          <w:rFonts w:ascii="Arial" w:hAnsi="Arial" w:cs="Arial"/>
        </w:rPr>
      </w:pPr>
    </w:p>
    <w:p w:rsidR="00331EAA" w:rsidRDefault="00331EAA" w:rsidP="00CD383E">
      <w:pPr>
        <w:autoSpaceDE w:val="0"/>
        <w:autoSpaceDN w:val="0"/>
        <w:adjustRightInd w:val="0"/>
        <w:spacing w:after="0" w:line="360" w:lineRule="auto"/>
        <w:rPr>
          <w:rFonts w:ascii="Arial" w:hAnsi="Arial" w:cs="Arial"/>
        </w:rPr>
      </w:pPr>
    </w:p>
    <w:p w:rsidR="00CD383E" w:rsidRPr="001D306D" w:rsidRDefault="00CD383E" w:rsidP="00CD383E">
      <w:pPr>
        <w:autoSpaceDE w:val="0"/>
        <w:autoSpaceDN w:val="0"/>
        <w:adjustRightInd w:val="0"/>
        <w:spacing w:after="0" w:line="360" w:lineRule="auto"/>
        <w:rPr>
          <w:rFonts w:ascii="Arial" w:hAnsi="Arial" w:cs="Arial"/>
        </w:rPr>
      </w:pPr>
      <w:r>
        <w:rPr>
          <w:rFonts w:ascii="Arial" w:hAnsi="Arial" w:cs="Arial"/>
        </w:rPr>
        <w:t>Institutionally, MU</w:t>
      </w:r>
      <w:r w:rsidRPr="001D306D">
        <w:rPr>
          <w:rFonts w:ascii="Arial" w:hAnsi="Arial" w:cs="Arial"/>
        </w:rPr>
        <w:t xml:space="preserve"> positions research on a higher level than teaching</w:t>
      </w:r>
      <w:r>
        <w:rPr>
          <w:rFonts w:ascii="Arial" w:hAnsi="Arial" w:cs="Arial"/>
        </w:rPr>
        <w:t xml:space="preserve"> (</w:t>
      </w:r>
      <w:r w:rsidR="00FB7189">
        <w:rPr>
          <w:rFonts w:ascii="Arial" w:hAnsi="Arial" w:cs="Arial"/>
        </w:rPr>
        <w:t xml:space="preserve">Fincher and Work, </w:t>
      </w:r>
      <w:r w:rsidRPr="00F5585E">
        <w:rPr>
          <w:rFonts w:ascii="Arial" w:hAnsi="Arial" w:cs="Arial"/>
        </w:rPr>
        <w:t>2006</w:t>
      </w:r>
      <w:r>
        <w:rPr>
          <w:rFonts w:ascii="Arial" w:hAnsi="Arial" w:cs="Arial"/>
        </w:rPr>
        <w:t xml:space="preserve">) as lecturers </w:t>
      </w:r>
      <w:r w:rsidRPr="001D306D">
        <w:rPr>
          <w:rFonts w:ascii="Arial" w:hAnsi="Arial" w:cs="Arial"/>
        </w:rPr>
        <w:t>derive more personal and institutional recognition from their research/publication efforts</w:t>
      </w:r>
      <w:r>
        <w:rPr>
          <w:rFonts w:ascii="Arial" w:hAnsi="Arial" w:cs="Arial"/>
        </w:rPr>
        <w:t xml:space="preserve"> (</w:t>
      </w:r>
      <w:r w:rsidR="00FB7189">
        <w:rPr>
          <w:rFonts w:ascii="Arial" w:hAnsi="Arial" w:cs="Arial"/>
        </w:rPr>
        <w:t xml:space="preserve">Tapscott and Williams, </w:t>
      </w:r>
      <w:r w:rsidRPr="00F4527B">
        <w:rPr>
          <w:rFonts w:ascii="Arial" w:hAnsi="Arial" w:cs="Arial"/>
        </w:rPr>
        <w:t>2010</w:t>
      </w:r>
      <w:r>
        <w:rPr>
          <w:rFonts w:cs="Arial"/>
        </w:rPr>
        <w:t>)</w:t>
      </w:r>
      <w:r w:rsidRPr="001D306D">
        <w:rPr>
          <w:rFonts w:ascii="Arial" w:hAnsi="Arial" w:cs="Arial"/>
        </w:rPr>
        <w:t xml:space="preserve">.  </w:t>
      </w:r>
      <w:r>
        <w:rPr>
          <w:rFonts w:ascii="Arial" w:hAnsi="Arial" w:cs="Arial"/>
        </w:rPr>
        <w:t>Given the continued emphasis placed on the professional development of ZHC lecturers in teaching/learning, it is likely that MU will</w:t>
      </w:r>
      <w:r w:rsidRPr="001D306D">
        <w:rPr>
          <w:rFonts w:ascii="Arial" w:hAnsi="Arial" w:cs="Arial"/>
        </w:rPr>
        <w:t xml:space="preserve"> reward teaching in a similar manner as research</w:t>
      </w:r>
      <w:r>
        <w:rPr>
          <w:rFonts w:ascii="Arial" w:hAnsi="Arial" w:cs="Arial"/>
        </w:rPr>
        <w:t xml:space="preserve"> in the immediate future. </w:t>
      </w:r>
      <w:r w:rsidRPr="001D306D">
        <w:rPr>
          <w:rFonts w:ascii="Arial" w:hAnsi="Arial" w:cs="Arial"/>
        </w:rPr>
        <w:t xml:space="preserve"> </w:t>
      </w:r>
      <w:r>
        <w:rPr>
          <w:rFonts w:ascii="Arial" w:hAnsi="Arial" w:cs="Arial"/>
        </w:rPr>
        <w:t xml:space="preserve">This will </w:t>
      </w:r>
      <w:r w:rsidRPr="001D306D">
        <w:rPr>
          <w:rFonts w:ascii="Arial" w:hAnsi="Arial" w:cs="Arial"/>
        </w:rPr>
        <w:t>raise the profile of teaching</w:t>
      </w:r>
      <w:r>
        <w:rPr>
          <w:rFonts w:ascii="Arial" w:hAnsi="Arial" w:cs="Arial"/>
        </w:rPr>
        <w:t xml:space="preserve"> intuitionally</w:t>
      </w:r>
      <w:r w:rsidRPr="001D306D">
        <w:rPr>
          <w:rFonts w:ascii="Arial" w:hAnsi="Arial" w:cs="Arial"/>
        </w:rPr>
        <w:t>, placing it on equal status as research and publication (</w:t>
      </w:r>
      <w:r w:rsidR="00FB7189">
        <w:rPr>
          <w:rFonts w:ascii="Arial" w:hAnsi="Arial" w:cs="Arial"/>
        </w:rPr>
        <w:t xml:space="preserve">Gibbs, </w:t>
      </w:r>
      <w:r w:rsidRPr="00F5585E">
        <w:rPr>
          <w:rFonts w:ascii="Arial" w:hAnsi="Arial" w:cs="Arial"/>
        </w:rPr>
        <w:t>2</w:t>
      </w:r>
      <w:r w:rsidR="00FB7189">
        <w:rPr>
          <w:rFonts w:ascii="Arial" w:hAnsi="Arial" w:cs="Arial"/>
        </w:rPr>
        <w:t xml:space="preserve">002, 1995; Ramsden and Martin, </w:t>
      </w:r>
      <w:r w:rsidRPr="00F5585E">
        <w:rPr>
          <w:rFonts w:ascii="Arial" w:hAnsi="Arial" w:cs="Arial"/>
        </w:rPr>
        <w:t>1996</w:t>
      </w:r>
      <w:r w:rsidRPr="001D306D">
        <w:rPr>
          <w:rFonts w:ascii="Arial" w:hAnsi="Arial" w:cs="Arial"/>
        </w:rPr>
        <w:t>).</w:t>
      </w:r>
    </w:p>
    <w:p w:rsidR="00A80001" w:rsidRDefault="00A80001" w:rsidP="00A80001">
      <w:pPr>
        <w:pStyle w:val="Heading3"/>
        <w:spacing w:before="0" w:line="240" w:lineRule="auto"/>
        <w:rPr>
          <w:rFonts w:ascii="Arial" w:eastAsiaTheme="minorHAnsi" w:hAnsi="Arial" w:cs="Arial"/>
          <w:bCs w:val="0"/>
          <w:color w:val="auto"/>
        </w:rPr>
      </w:pPr>
    </w:p>
    <w:p w:rsidR="00A80001" w:rsidRDefault="00A80001" w:rsidP="00016038">
      <w:pPr>
        <w:pStyle w:val="Heading3"/>
        <w:rPr>
          <w:rFonts w:asciiTheme="minorHAnsi" w:eastAsiaTheme="minorHAnsi" w:hAnsiTheme="minorHAnsi" w:cstheme="minorBidi"/>
          <w:b w:val="0"/>
          <w:bCs w:val="0"/>
          <w:color w:val="auto"/>
        </w:rPr>
      </w:pPr>
    </w:p>
    <w:p w:rsidR="004C2F6B" w:rsidRPr="004C2F6B" w:rsidRDefault="004C2F6B" w:rsidP="004C2F6B"/>
    <w:p w:rsidR="00CD383E" w:rsidRPr="00967F75" w:rsidRDefault="00CD383E" w:rsidP="00016038">
      <w:pPr>
        <w:pStyle w:val="Heading3"/>
        <w:rPr>
          <w:rFonts w:ascii="Arial" w:hAnsi="Arial" w:cs="Arial"/>
          <w:sz w:val="24"/>
          <w:szCs w:val="24"/>
        </w:rPr>
      </w:pPr>
      <w:bookmarkStart w:id="293" w:name="_Toc1031873"/>
      <w:r w:rsidRPr="00967F75">
        <w:rPr>
          <w:rFonts w:ascii="Arial" w:hAnsi="Arial" w:cs="Arial"/>
          <w:sz w:val="24"/>
          <w:szCs w:val="24"/>
        </w:rPr>
        <w:lastRenderedPageBreak/>
        <w:t>6.5.2. Meso Level Contexts</w:t>
      </w:r>
      <w:bookmarkEnd w:id="293"/>
    </w:p>
    <w:p w:rsidR="00A80001" w:rsidRDefault="00A80001" w:rsidP="00CD383E">
      <w:pPr>
        <w:spacing w:after="0" w:line="360" w:lineRule="auto"/>
        <w:rPr>
          <w:rFonts w:ascii="Arial" w:hAnsi="Arial" w:cs="Arial"/>
        </w:rPr>
      </w:pPr>
    </w:p>
    <w:p w:rsidR="00A80001" w:rsidRDefault="00A80001" w:rsidP="00CD383E">
      <w:pPr>
        <w:spacing w:after="0" w:line="360" w:lineRule="auto"/>
        <w:rPr>
          <w:rFonts w:ascii="Arial" w:hAnsi="Arial" w:cs="Arial"/>
        </w:rPr>
      </w:pPr>
    </w:p>
    <w:p w:rsidR="00331EAA" w:rsidRDefault="00CD383E" w:rsidP="00CD383E">
      <w:pPr>
        <w:spacing w:after="0" w:line="360" w:lineRule="auto"/>
        <w:rPr>
          <w:rFonts w:ascii="Arial" w:eastAsia="Times New Roman" w:hAnsi="Arial" w:cs="Arial"/>
          <w:lang w:eastAsia="en-TT"/>
        </w:rPr>
      </w:pPr>
      <w:r>
        <w:rPr>
          <w:rFonts w:ascii="Arial" w:hAnsi="Arial" w:cs="Arial"/>
        </w:rPr>
        <w:t xml:space="preserve">At the meso level, the </w:t>
      </w:r>
      <w:r>
        <w:rPr>
          <w:rFonts w:ascii="Arial" w:hAnsi="Arial" w:cs="Arial"/>
          <w:i/>
        </w:rPr>
        <w:t xml:space="preserve">faculty, </w:t>
      </w:r>
      <w:r w:rsidRPr="001D306D">
        <w:rPr>
          <w:rFonts w:ascii="Arial" w:hAnsi="Arial" w:cs="Arial"/>
          <w:i/>
        </w:rPr>
        <w:t xml:space="preserve">department, </w:t>
      </w:r>
      <w:r w:rsidRPr="001D306D">
        <w:rPr>
          <w:rFonts w:ascii="Arial" w:hAnsi="Arial" w:cs="Arial"/>
        </w:rPr>
        <w:t xml:space="preserve">and the </w:t>
      </w:r>
      <w:r w:rsidRPr="001D306D">
        <w:rPr>
          <w:rFonts w:ascii="Arial" w:hAnsi="Arial" w:cs="Arial"/>
          <w:i/>
        </w:rPr>
        <w:t>subject discipline/</w:t>
      </w:r>
      <w:r w:rsidRPr="00704BA3">
        <w:rPr>
          <w:rFonts w:ascii="Arial" w:hAnsi="Arial" w:cs="Arial"/>
          <w:i/>
        </w:rPr>
        <w:t>s</w:t>
      </w:r>
      <w:r>
        <w:rPr>
          <w:rFonts w:ascii="Arial" w:hAnsi="Arial" w:cs="Arial"/>
        </w:rPr>
        <w:t xml:space="preserve"> were </w:t>
      </w:r>
      <w:r>
        <w:rPr>
          <w:rFonts w:ascii="Arial" w:hAnsi="Arial" w:cs="Arial"/>
          <w:color w:val="231F20"/>
          <w:lang w:val="en-TT"/>
        </w:rPr>
        <w:t xml:space="preserve">critical filters influencing ZHC lecturers’ practice </w:t>
      </w:r>
      <w:r>
        <w:rPr>
          <w:rFonts w:ascii="Arial" w:hAnsi="Arial" w:cs="Arial"/>
        </w:rPr>
        <w:t>(</w:t>
      </w:r>
      <w:r w:rsidR="00FB7189">
        <w:rPr>
          <w:rFonts w:ascii="Arial" w:hAnsi="Arial" w:cs="Arial"/>
          <w:color w:val="231F20"/>
          <w:lang w:val="en-TT"/>
        </w:rPr>
        <w:t xml:space="preserve">Krishnan, </w:t>
      </w:r>
      <w:r w:rsidRPr="00704BA3">
        <w:rPr>
          <w:rFonts w:ascii="Arial" w:hAnsi="Arial" w:cs="Arial"/>
          <w:color w:val="231F20"/>
          <w:lang w:val="en-TT"/>
        </w:rPr>
        <w:t>2009</w:t>
      </w:r>
      <w:r>
        <w:rPr>
          <w:rFonts w:ascii="Arial" w:hAnsi="Arial" w:cs="Arial"/>
          <w:color w:val="231F20"/>
          <w:lang w:val="en-TT"/>
        </w:rPr>
        <w:t>)</w:t>
      </w:r>
      <w:r w:rsidRPr="001D306D">
        <w:rPr>
          <w:rFonts w:ascii="Arial" w:hAnsi="Arial" w:cs="Arial"/>
          <w:i/>
        </w:rPr>
        <w:t>.</w:t>
      </w:r>
      <w:r>
        <w:rPr>
          <w:rFonts w:ascii="Arial" w:hAnsi="Arial" w:cs="Arial"/>
          <w:i/>
        </w:rPr>
        <w:t xml:space="preserve"> </w:t>
      </w:r>
      <w:r>
        <w:rPr>
          <w:rFonts w:ascii="Arial" w:hAnsi="Arial" w:cs="Arial"/>
        </w:rPr>
        <w:t xml:space="preserve">The lecture predominated teaching/learning practice where lecturers’ </w:t>
      </w:r>
      <w:proofErr w:type="gramStart"/>
      <w:r>
        <w:rPr>
          <w:rFonts w:ascii="Arial" w:hAnsi="Arial" w:cs="Arial"/>
        </w:rPr>
        <w:t>focus remain</w:t>
      </w:r>
      <w:proofErr w:type="gramEnd"/>
      <w:r>
        <w:rPr>
          <w:rFonts w:ascii="Arial" w:hAnsi="Arial" w:cs="Arial"/>
        </w:rPr>
        <w:t xml:space="preserve"> targeted towards the traditionalist demands of local </w:t>
      </w:r>
      <w:r w:rsidRPr="00AD3023">
        <w:rPr>
          <w:rFonts w:ascii="Arial" w:hAnsi="Arial" w:cs="Arial"/>
          <w:i/>
        </w:rPr>
        <w:t>elite</w:t>
      </w:r>
      <w:r>
        <w:rPr>
          <w:rFonts w:ascii="Arial" w:hAnsi="Arial" w:cs="Arial"/>
        </w:rPr>
        <w:t xml:space="preserve"> education, excelle</w:t>
      </w:r>
      <w:r w:rsidR="00FB7189">
        <w:rPr>
          <w:rFonts w:ascii="Arial" w:hAnsi="Arial" w:cs="Arial"/>
        </w:rPr>
        <w:t xml:space="preserve">nt examination results (Astin, 2012; Fisher, </w:t>
      </w:r>
      <w:r>
        <w:rPr>
          <w:rFonts w:ascii="Arial" w:hAnsi="Arial" w:cs="Arial"/>
        </w:rPr>
        <w:t>2005; Campbell, 1997).  Participant (01) underscored the importance of the lecture at undergraduate level (p.</w:t>
      </w:r>
      <w:r w:rsidR="001F202E">
        <w:rPr>
          <w:rFonts w:ascii="Arial" w:hAnsi="Arial" w:cs="Arial"/>
        </w:rPr>
        <w:t xml:space="preserve"> 114</w:t>
      </w:r>
      <w:r>
        <w:rPr>
          <w:rFonts w:ascii="Arial" w:hAnsi="Arial" w:cs="Arial"/>
        </w:rPr>
        <w:t xml:space="preserve">).  The findings of my study indicated the overwhelming utilisation of the </w:t>
      </w:r>
      <w:r w:rsidRPr="00B3740D">
        <w:rPr>
          <w:rFonts w:ascii="Arial" w:hAnsi="Arial" w:cs="Arial"/>
        </w:rPr>
        <w:t xml:space="preserve">transmission and acquisition </w:t>
      </w:r>
      <w:r>
        <w:rPr>
          <w:rFonts w:ascii="Arial" w:hAnsi="Arial" w:cs="Arial"/>
        </w:rPr>
        <w:t>models of instruction, power</w:t>
      </w:r>
      <w:r w:rsidRPr="00B3740D">
        <w:rPr>
          <w:rFonts w:ascii="Arial" w:eastAsia="Calibri" w:hAnsi="Arial" w:cs="Arial"/>
        </w:rPr>
        <w:t>–</w:t>
      </w:r>
      <w:r>
        <w:rPr>
          <w:rFonts w:ascii="Arial" w:hAnsi="Arial" w:cs="Arial"/>
        </w:rPr>
        <w:t>driven and teacher</w:t>
      </w:r>
      <w:r w:rsidRPr="00B3740D">
        <w:rPr>
          <w:rFonts w:ascii="Arial" w:eastAsia="Calibri" w:hAnsi="Arial" w:cs="Arial"/>
        </w:rPr>
        <w:t>–</w:t>
      </w:r>
      <w:r>
        <w:rPr>
          <w:rFonts w:ascii="Arial" w:hAnsi="Arial" w:cs="Arial"/>
        </w:rPr>
        <w:t>focused/content</w:t>
      </w:r>
      <w:r w:rsidRPr="00B3740D">
        <w:rPr>
          <w:rFonts w:ascii="Arial" w:eastAsia="Calibri" w:hAnsi="Arial" w:cs="Arial"/>
        </w:rPr>
        <w:t>–</w:t>
      </w:r>
      <w:r>
        <w:rPr>
          <w:rFonts w:ascii="Arial" w:hAnsi="Arial" w:cs="Arial"/>
        </w:rPr>
        <w:t>oriented (</w:t>
      </w:r>
      <w:r w:rsidR="00FB7189">
        <w:rPr>
          <w:rFonts w:ascii="Arial" w:eastAsia="Times New Roman" w:hAnsi="Arial" w:cs="Arial"/>
        </w:rPr>
        <w:t xml:space="preserve">Cox, </w:t>
      </w:r>
      <w:r w:rsidRPr="00B3740D">
        <w:rPr>
          <w:rFonts w:ascii="Arial" w:eastAsia="Times New Roman" w:hAnsi="Arial" w:cs="Arial"/>
        </w:rPr>
        <w:t xml:space="preserve">2003; </w:t>
      </w:r>
      <w:r w:rsidRPr="00B3740D">
        <w:rPr>
          <w:rFonts w:ascii="Arial" w:eastAsia="Times New Roman" w:hAnsi="Arial" w:cs="Arial"/>
          <w:lang w:eastAsia="en-TT"/>
        </w:rPr>
        <w:t>Cox and Richlin, 1993</w:t>
      </w:r>
      <w:r>
        <w:rPr>
          <w:rFonts w:ascii="Arial" w:eastAsia="Times New Roman" w:hAnsi="Arial" w:cs="Arial"/>
          <w:lang w:eastAsia="en-TT"/>
        </w:rPr>
        <w:t xml:space="preserve">).  </w:t>
      </w:r>
    </w:p>
    <w:p w:rsidR="00331EAA" w:rsidRDefault="00331EAA" w:rsidP="00CD383E">
      <w:pPr>
        <w:spacing w:after="0" w:line="360" w:lineRule="auto"/>
        <w:rPr>
          <w:rFonts w:ascii="Arial" w:eastAsia="Times New Roman" w:hAnsi="Arial" w:cs="Arial"/>
          <w:lang w:eastAsia="en-TT"/>
        </w:rPr>
      </w:pPr>
    </w:p>
    <w:p w:rsidR="00331EAA" w:rsidRDefault="00331EAA" w:rsidP="00CD383E">
      <w:pPr>
        <w:spacing w:after="0" w:line="360" w:lineRule="auto"/>
        <w:rPr>
          <w:rFonts w:ascii="Arial" w:eastAsia="Times New Roman" w:hAnsi="Arial" w:cs="Arial"/>
          <w:lang w:eastAsia="en-TT"/>
        </w:rPr>
      </w:pPr>
    </w:p>
    <w:p w:rsidR="00CD383E" w:rsidRDefault="00CD383E" w:rsidP="00CD383E">
      <w:pPr>
        <w:spacing w:after="0" w:line="360" w:lineRule="auto"/>
        <w:rPr>
          <w:rFonts w:ascii="Arial" w:hAnsi="Arial" w:cs="Arial"/>
        </w:rPr>
      </w:pPr>
      <w:r w:rsidRPr="001D306D">
        <w:rPr>
          <w:rFonts w:ascii="Arial" w:hAnsi="Arial" w:cs="Arial"/>
        </w:rPr>
        <w:t xml:space="preserve">Buttressed by the colonial/postcolonial template for university teaching/learning inherited from the British, and implemented by </w:t>
      </w:r>
      <w:r>
        <w:rPr>
          <w:rFonts w:ascii="Arial" w:hAnsi="Arial" w:cs="Arial"/>
        </w:rPr>
        <w:t>MU, ZHC</w:t>
      </w:r>
      <w:r w:rsidRPr="001D306D">
        <w:rPr>
          <w:rFonts w:ascii="Arial" w:hAnsi="Arial" w:cs="Arial"/>
        </w:rPr>
        <w:t xml:space="preserve"> lecture</w:t>
      </w:r>
      <w:r>
        <w:rPr>
          <w:rFonts w:ascii="Arial" w:hAnsi="Arial" w:cs="Arial"/>
        </w:rPr>
        <w:t xml:space="preserve">rs’ context of practice at the </w:t>
      </w:r>
      <w:r w:rsidRPr="001D306D">
        <w:rPr>
          <w:rFonts w:ascii="Arial" w:hAnsi="Arial" w:cs="Arial"/>
          <w:i/>
        </w:rPr>
        <w:t xml:space="preserve">department </w:t>
      </w:r>
      <w:r w:rsidRPr="001D306D">
        <w:rPr>
          <w:rFonts w:ascii="Arial" w:hAnsi="Arial" w:cs="Arial"/>
        </w:rPr>
        <w:t xml:space="preserve">and </w:t>
      </w:r>
      <w:r w:rsidRPr="001D306D">
        <w:rPr>
          <w:rFonts w:ascii="Arial" w:hAnsi="Arial" w:cs="Arial"/>
          <w:i/>
        </w:rPr>
        <w:t>subject discipline</w:t>
      </w:r>
      <w:r w:rsidRPr="001D306D">
        <w:rPr>
          <w:rFonts w:ascii="Arial" w:hAnsi="Arial" w:cs="Arial"/>
        </w:rPr>
        <w:t xml:space="preserve"> level</w:t>
      </w:r>
      <w:r>
        <w:rPr>
          <w:rFonts w:ascii="Arial" w:hAnsi="Arial" w:cs="Arial"/>
        </w:rPr>
        <w:t>s</w:t>
      </w:r>
      <w:r w:rsidRPr="001D306D">
        <w:rPr>
          <w:rFonts w:ascii="Arial" w:hAnsi="Arial" w:cs="Arial"/>
        </w:rPr>
        <w:t xml:space="preserve"> target the disciplinary approach t</w:t>
      </w:r>
      <w:r>
        <w:rPr>
          <w:rFonts w:ascii="Arial" w:hAnsi="Arial" w:cs="Arial"/>
        </w:rPr>
        <w:t>o</w:t>
      </w:r>
      <w:r w:rsidRPr="001D306D">
        <w:rPr>
          <w:rFonts w:ascii="Arial" w:hAnsi="Arial" w:cs="Arial"/>
        </w:rPr>
        <w:t xml:space="preserve"> knowledge transfer</w:t>
      </w:r>
      <w:r>
        <w:rPr>
          <w:rFonts w:ascii="Arial" w:hAnsi="Arial" w:cs="Arial"/>
        </w:rPr>
        <w:t xml:space="preserve"> (</w:t>
      </w:r>
      <w:r w:rsidRPr="00CA5330">
        <w:rPr>
          <w:rFonts w:ascii="Arial" w:hAnsi="Arial" w:cs="Arial"/>
          <w:color w:val="231F20"/>
          <w:lang w:val="en-TT"/>
        </w:rPr>
        <w:t>Sockman and Sharma</w:t>
      </w:r>
      <w:r w:rsidR="00FB7189">
        <w:rPr>
          <w:rFonts w:ascii="Arial" w:hAnsi="Arial" w:cs="Arial"/>
          <w:color w:val="231F20"/>
          <w:lang w:val="en-TT"/>
        </w:rPr>
        <w:t xml:space="preserve">, </w:t>
      </w:r>
      <w:r w:rsidRPr="00CA5330">
        <w:rPr>
          <w:rFonts w:ascii="Arial" w:hAnsi="Arial" w:cs="Arial"/>
          <w:color w:val="231F20"/>
          <w:lang w:val="en-TT"/>
        </w:rPr>
        <w:t>2008</w:t>
      </w:r>
      <w:r>
        <w:rPr>
          <w:rFonts w:ascii="Arial" w:hAnsi="Arial" w:cs="Arial"/>
          <w:color w:val="231F20"/>
          <w:lang w:val="en-TT"/>
        </w:rPr>
        <w:t xml:space="preserve">; </w:t>
      </w:r>
      <w:r w:rsidRPr="002B01DF">
        <w:rPr>
          <w:rFonts w:ascii="Arial" w:hAnsi="Arial" w:cs="Arial"/>
          <w:color w:val="231F20"/>
        </w:rPr>
        <w:t xml:space="preserve">Hart </w:t>
      </w:r>
      <w:r w:rsidRPr="002B01DF">
        <w:rPr>
          <w:rFonts w:ascii="Arial" w:hAnsi="Arial" w:cs="Arial"/>
          <w:i/>
          <w:color w:val="231F20"/>
        </w:rPr>
        <w:t>et al</w:t>
      </w:r>
      <w:r>
        <w:rPr>
          <w:rFonts w:ascii="Arial" w:hAnsi="Arial" w:cs="Arial"/>
          <w:i/>
          <w:color w:val="231F20"/>
        </w:rPr>
        <w:t>.</w:t>
      </w:r>
      <w:r w:rsidRPr="002B01DF">
        <w:rPr>
          <w:rFonts w:ascii="Arial" w:hAnsi="Arial" w:cs="Arial"/>
          <w:color w:val="231F20"/>
        </w:rPr>
        <w:t xml:space="preserve">, </w:t>
      </w:r>
      <w:r>
        <w:rPr>
          <w:rFonts w:ascii="Arial" w:hAnsi="Arial" w:cs="Arial"/>
          <w:color w:val="231F20"/>
        </w:rPr>
        <w:t>2000</w:t>
      </w:r>
      <w:r>
        <w:rPr>
          <w:rFonts w:ascii="Arial" w:hAnsi="Arial" w:cs="Arial"/>
          <w:color w:val="231F20"/>
          <w:lang w:val="en-TT"/>
        </w:rPr>
        <w:t>)</w:t>
      </w:r>
      <w:r w:rsidRPr="001D306D">
        <w:rPr>
          <w:rFonts w:ascii="Arial" w:hAnsi="Arial" w:cs="Arial"/>
        </w:rPr>
        <w:t xml:space="preserve">. </w:t>
      </w:r>
      <w:r>
        <w:rPr>
          <w:rFonts w:ascii="Arial" w:hAnsi="Arial" w:cs="Arial"/>
        </w:rPr>
        <w:t xml:space="preserve">  Seven faculties exist;</w:t>
      </w:r>
      <w:r w:rsidRPr="001D306D">
        <w:rPr>
          <w:rFonts w:ascii="Arial" w:hAnsi="Arial" w:cs="Arial"/>
        </w:rPr>
        <w:t xml:space="preserve"> disciplines have been competitive, and may be considered as more important than others, which impact funding and status (Vick</w:t>
      </w:r>
      <w:r>
        <w:rPr>
          <w:rFonts w:ascii="Arial" w:hAnsi="Arial" w:cs="Arial"/>
        </w:rPr>
        <w:t>,</w:t>
      </w:r>
      <w:r w:rsidRPr="001D306D">
        <w:rPr>
          <w:rFonts w:ascii="Arial" w:hAnsi="Arial" w:cs="Arial"/>
        </w:rPr>
        <w:t xml:space="preserve"> 2004).  Funding also impact lecturers/academics who compete of recogn</w:t>
      </w:r>
      <w:r w:rsidR="00C1255E">
        <w:rPr>
          <w:rFonts w:ascii="Arial" w:hAnsi="Arial" w:cs="Arial"/>
        </w:rPr>
        <w:t xml:space="preserve">ition and prestige (Martin, </w:t>
      </w:r>
      <w:r>
        <w:rPr>
          <w:rFonts w:ascii="Arial" w:hAnsi="Arial" w:cs="Arial"/>
        </w:rPr>
        <w:t>1999</w:t>
      </w:r>
      <w:r w:rsidRPr="001D306D">
        <w:rPr>
          <w:rFonts w:ascii="Arial" w:hAnsi="Arial" w:cs="Arial"/>
        </w:rPr>
        <w:t>), a function of research and publication, not teaching</w:t>
      </w:r>
      <w:r w:rsidR="00C1255E">
        <w:rPr>
          <w:rFonts w:ascii="Arial" w:hAnsi="Arial" w:cs="Arial"/>
        </w:rPr>
        <w:t xml:space="preserve"> (Tapscott and Williams, </w:t>
      </w:r>
      <w:r>
        <w:rPr>
          <w:rFonts w:ascii="Arial" w:hAnsi="Arial" w:cs="Arial"/>
        </w:rPr>
        <w:t>2010).  This idea was expressed by participant</w:t>
      </w:r>
      <w:r w:rsidR="00F32DAC">
        <w:rPr>
          <w:rFonts w:ascii="Arial" w:hAnsi="Arial" w:cs="Arial"/>
        </w:rPr>
        <w:t>s</w:t>
      </w:r>
      <w:r>
        <w:rPr>
          <w:rFonts w:ascii="Arial" w:hAnsi="Arial" w:cs="Arial"/>
        </w:rPr>
        <w:t xml:space="preserve"> (</w:t>
      </w:r>
      <w:r w:rsidR="00F32DAC">
        <w:rPr>
          <w:rFonts w:ascii="Arial" w:hAnsi="Arial" w:cs="Arial"/>
        </w:rPr>
        <w:t>01, 02</w:t>
      </w:r>
      <w:r w:rsidR="0058418D">
        <w:rPr>
          <w:rFonts w:ascii="Arial" w:hAnsi="Arial" w:cs="Arial"/>
        </w:rPr>
        <w:t>,</w:t>
      </w:r>
      <w:r w:rsidR="0010211A">
        <w:rPr>
          <w:rFonts w:ascii="Arial" w:hAnsi="Arial" w:cs="Arial"/>
        </w:rPr>
        <w:t xml:space="preserve"> and</w:t>
      </w:r>
      <w:r w:rsidR="0058418D">
        <w:rPr>
          <w:rFonts w:ascii="Arial" w:hAnsi="Arial" w:cs="Arial"/>
        </w:rPr>
        <w:t xml:space="preserve"> 04</w:t>
      </w:r>
      <w:r>
        <w:rPr>
          <w:rFonts w:ascii="Arial" w:hAnsi="Arial" w:cs="Arial"/>
        </w:rPr>
        <w:t>), whose narrative</w:t>
      </w:r>
      <w:r w:rsidR="00F32DAC">
        <w:rPr>
          <w:rFonts w:ascii="Arial" w:hAnsi="Arial" w:cs="Arial"/>
        </w:rPr>
        <w:t>s</w:t>
      </w:r>
      <w:r>
        <w:rPr>
          <w:rFonts w:ascii="Arial" w:hAnsi="Arial" w:cs="Arial"/>
        </w:rPr>
        <w:t xml:space="preserve"> suggested the institutional recognition of research a</w:t>
      </w:r>
      <w:r w:rsidR="00F32DAC">
        <w:rPr>
          <w:rFonts w:ascii="Arial" w:hAnsi="Arial" w:cs="Arial"/>
        </w:rPr>
        <w:t xml:space="preserve">bove teaching, </w:t>
      </w:r>
      <w:proofErr w:type="gramStart"/>
      <w:r w:rsidR="00F32DAC">
        <w:rPr>
          <w:rFonts w:ascii="Arial" w:hAnsi="Arial" w:cs="Arial"/>
        </w:rPr>
        <w:t>as a significant</w:t>
      </w:r>
      <w:r w:rsidR="00A704BA">
        <w:rPr>
          <w:rFonts w:ascii="Arial" w:hAnsi="Arial" w:cs="Arial"/>
        </w:rPr>
        <w:t xml:space="preserve"> </w:t>
      </w:r>
      <w:r>
        <w:rPr>
          <w:rFonts w:ascii="Arial" w:hAnsi="Arial" w:cs="Arial"/>
        </w:rPr>
        <w:t>criteria</w:t>
      </w:r>
      <w:proofErr w:type="gramEnd"/>
      <w:r>
        <w:rPr>
          <w:rFonts w:ascii="Arial" w:hAnsi="Arial" w:cs="Arial"/>
        </w:rPr>
        <w:t xml:space="preserve"> for promotion (p</w:t>
      </w:r>
      <w:r w:rsidR="00F32DAC">
        <w:rPr>
          <w:rFonts w:ascii="Arial" w:hAnsi="Arial" w:cs="Arial"/>
        </w:rPr>
        <w:t>p</w:t>
      </w:r>
      <w:r>
        <w:rPr>
          <w:rFonts w:ascii="Arial" w:hAnsi="Arial" w:cs="Arial"/>
        </w:rPr>
        <w:t xml:space="preserve">. </w:t>
      </w:r>
      <w:r w:rsidR="005675A9">
        <w:rPr>
          <w:rFonts w:ascii="Arial" w:hAnsi="Arial" w:cs="Arial"/>
        </w:rPr>
        <w:t>129</w:t>
      </w:r>
      <w:r w:rsidR="0058418D" w:rsidRPr="00B3740D">
        <w:rPr>
          <w:rFonts w:ascii="Arial" w:eastAsia="Calibri" w:hAnsi="Arial" w:cs="Arial"/>
        </w:rPr>
        <w:t>–</w:t>
      </w:r>
      <w:r w:rsidR="00877F15">
        <w:rPr>
          <w:rFonts w:ascii="Arial" w:hAnsi="Arial" w:cs="Arial"/>
        </w:rPr>
        <w:t>1</w:t>
      </w:r>
      <w:r w:rsidR="005675A9">
        <w:rPr>
          <w:rFonts w:ascii="Arial" w:hAnsi="Arial" w:cs="Arial"/>
        </w:rPr>
        <w:t>30</w:t>
      </w:r>
      <w:r>
        <w:rPr>
          <w:rFonts w:ascii="Arial" w:hAnsi="Arial" w:cs="Arial"/>
        </w:rPr>
        <w:t>)</w:t>
      </w:r>
      <w:r w:rsidRPr="001D306D">
        <w:rPr>
          <w:rFonts w:ascii="Arial" w:hAnsi="Arial" w:cs="Arial"/>
        </w:rPr>
        <w:t xml:space="preserve">. </w:t>
      </w:r>
      <w:r>
        <w:rPr>
          <w:rFonts w:ascii="Arial" w:hAnsi="Arial" w:cs="Arial"/>
        </w:rPr>
        <w:t xml:space="preserve"> The notion was further expanded by participant (06) who identified </w:t>
      </w:r>
      <w:r w:rsidR="0014118C">
        <w:rPr>
          <w:rFonts w:ascii="Arial" w:hAnsi="Arial" w:cs="Arial"/>
        </w:rPr>
        <w:t>the institutional emphasis placed on research</w:t>
      </w:r>
      <w:r>
        <w:rPr>
          <w:rFonts w:ascii="Arial" w:hAnsi="Arial" w:cs="Arial"/>
        </w:rPr>
        <w:t xml:space="preserve"> (p.</w:t>
      </w:r>
      <w:r w:rsidR="00F41219">
        <w:rPr>
          <w:rFonts w:ascii="Arial" w:hAnsi="Arial" w:cs="Arial"/>
        </w:rPr>
        <w:t>1</w:t>
      </w:r>
      <w:r w:rsidR="001D682D">
        <w:rPr>
          <w:rFonts w:ascii="Arial" w:hAnsi="Arial" w:cs="Arial"/>
        </w:rPr>
        <w:t>31</w:t>
      </w:r>
      <w:r w:rsidR="00777748">
        <w:rPr>
          <w:rFonts w:ascii="Arial" w:hAnsi="Arial" w:cs="Arial"/>
        </w:rPr>
        <w:t>).</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eastAsia="Times New Roman" w:hAnsi="Arial" w:cs="Arial"/>
          <w:lang w:eastAsia="en-TT"/>
        </w:rPr>
      </w:pPr>
    </w:p>
    <w:p w:rsidR="00CD383E" w:rsidRPr="00C23E85" w:rsidRDefault="00CD383E" w:rsidP="00CD383E">
      <w:pPr>
        <w:spacing w:after="0" w:line="360" w:lineRule="auto"/>
        <w:rPr>
          <w:rFonts w:ascii="Arial" w:eastAsia="Times New Roman" w:hAnsi="Arial" w:cs="Arial"/>
          <w:lang w:eastAsia="en-TT"/>
        </w:rPr>
      </w:pPr>
      <w:r>
        <w:rPr>
          <w:rFonts w:ascii="Arial" w:eastAsia="Times New Roman" w:hAnsi="Arial" w:cs="Arial"/>
          <w:lang w:eastAsia="en-TT"/>
        </w:rPr>
        <w:t>Such approaches to local HE teaching were aligned to the</w:t>
      </w:r>
      <w:r>
        <w:rPr>
          <w:rFonts w:ascii="Arial" w:hAnsi="Arial" w:cs="Arial"/>
        </w:rPr>
        <w:t xml:space="preserve"> </w:t>
      </w:r>
      <w:r w:rsidRPr="001D306D">
        <w:rPr>
          <w:rFonts w:ascii="Arial" w:hAnsi="Arial" w:cs="Arial"/>
        </w:rPr>
        <w:t>traditional university as a transmitter of specialised knowledge</w:t>
      </w:r>
      <w:r>
        <w:rPr>
          <w:rFonts w:ascii="Arial" w:hAnsi="Arial" w:cs="Arial"/>
        </w:rPr>
        <w:t xml:space="preserve"> of the faculties, where teaching</w:t>
      </w:r>
      <w:r w:rsidRPr="001D306D">
        <w:rPr>
          <w:rFonts w:ascii="Arial" w:hAnsi="Arial" w:cs="Arial"/>
        </w:rPr>
        <w:t xml:space="preserve"> </w:t>
      </w:r>
      <w:r>
        <w:rPr>
          <w:rFonts w:ascii="Arial" w:hAnsi="Arial" w:cs="Arial"/>
        </w:rPr>
        <w:t>was</w:t>
      </w:r>
      <w:r w:rsidRPr="001D306D">
        <w:rPr>
          <w:rFonts w:ascii="Arial" w:hAnsi="Arial" w:cs="Arial"/>
        </w:rPr>
        <w:t xml:space="preserve"> inevitably linked to the</w:t>
      </w:r>
      <w:r w:rsidRPr="001D306D">
        <w:rPr>
          <w:rFonts w:ascii="Arial" w:hAnsi="Arial" w:cs="Arial"/>
          <w:i/>
        </w:rPr>
        <w:t xml:space="preserve"> </w:t>
      </w:r>
      <w:r>
        <w:rPr>
          <w:rFonts w:ascii="Arial" w:hAnsi="Arial" w:cs="Arial"/>
          <w:i/>
        </w:rPr>
        <w:t xml:space="preserve">faculty, </w:t>
      </w:r>
      <w:r w:rsidRPr="001D306D">
        <w:rPr>
          <w:rFonts w:ascii="Arial" w:hAnsi="Arial" w:cs="Arial"/>
          <w:i/>
        </w:rPr>
        <w:t xml:space="preserve">department, </w:t>
      </w:r>
      <w:r w:rsidRPr="001D306D">
        <w:rPr>
          <w:rFonts w:ascii="Arial" w:hAnsi="Arial" w:cs="Arial"/>
        </w:rPr>
        <w:t xml:space="preserve">and the </w:t>
      </w:r>
      <w:r w:rsidRPr="001D306D">
        <w:rPr>
          <w:rFonts w:ascii="Arial" w:hAnsi="Arial" w:cs="Arial"/>
          <w:i/>
        </w:rPr>
        <w:t>subject discipline/</w:t>
      </w:r>
      <w:r w:rsidRPr="00704BA3">
        <w:rPr>
          <w:rFonts w:ascii="Arial" w:hAnsi="Arial" w:cs="Arial"/>
          <w:i/>
        </w:rPr>
        <w:t>s</w:t>
      </w:r>
      <w:r>
        <w:rPr>
          <w:rFonts w:ascii="Arial" w:hAnsi="Arial" w:cs="Arial"/>
        </w:rPr>
        <w:t xml:space="preserve"> (</w:t>
      </w:r>
      <w:r w:rsidRPr="0040734C">
        <w:rPr>
          <w:rFonts w:ascii="Arial" w:hAnsi="Arial" w:cs="Arial"/>
          <w:iCs/>
          <w:color w:val="231F20"/>
        </w:rPr>
        <w:t>Maphos</w:t>
      </w:r>
      <w:r w:rsidR="00C1255E">
        <w:rPr>
          <w:rFonts w:ascii="Arial" w:hAnsi="Arial" w:cs="Arial"/>
          <w:iCs/>
          <w:color w:val="231F20"/>
        </w:rPr>
        <w:t xml:space="preserve">a and Kalenga, </w:t>
      </w:r>
      <w:r w:rsidRPr="0040734C">
        <w:rPr>
          <w:rFonts w:ascii="Arial" w:hAnsi="Arial" w:cs="Arial"/>
          <w:iCs/>
          <w:color w:val="231F20"/>
        </w:rPr>
        <w:t>2012</w:t>
      </w:r>
      <w:r>
        <w:rPr>
          <w:rFonts w:ascii="Times New Roman" w:hAnsi="Times New Roman" w:cs="Times New Roman"/>
          <w:iCs/>
          <w:color w:val="231F20"/>
          <w:sz w:val="24"/>
          <w:szCs w:val="24"/>
        </w:rPr>
        <w:t xml:space="preserve">; </w:t>
      </w:r>
      <w:r w:rsidR="00C1255E">
        <w:rPr>
          <w:rFonts w:ascii="Arial" w:hAnsi="Arial" w:cs="Arial"/>
          <w:color w:val="231F20"/>
          <w:lang w:val="en-TT"/>
        </w:rPr>
        <w:t xml:space="preserve">Krishnan, </w:t>
      </w:r>
      <w:r w:rsidRPr="00704BA3">
        <w:rPr>
          <w:rFonts w:ascii="Arial" w:hAnsi="Arial" w:cs="Arial"/>
          <w:color w:val="231F20"/>
          <w:lang w:val="en-TT"/>
        </w:rPr>
        <w:t>2009</w:t>
      </w:r>
      <w:r>
        <w:rPr>
          <w:rFonts w:ascii="Arial" w:hAnsi="Arial" w:cs="Arial"/>
          <w:color w:val="231F20"/>
          <w:lang w:val="en-TT"/>
        </w:rPr>
        <w:t xml:space="preserve">; </w:t>
      </w:r>
      <w:r w:rsidRPr="00ED28D9">
        <w:rPr>
          <w:rFonts w:ascii="Arial" w:hAnsi="Arial" w:cs="Arial"/>
        </w:rPr>
        <w:t>Rodriguez, 2008</w:t>
      </w:r>
      <w:r>
        <w:rPr>
          <w:rFonts w:ascii="Arial" w:hAnsi="Arial" w:cs="Arial"/>
          <w:color w:val="231F20"/>
          <w:lang w:val="en-TT"/>
        </w:rPr>
        <w:t>)</w:t>
      </w:r>
      <w:r w:rsidRPr="001D306D">
        <w:rPr>
          <w:rFonts w:ascii="Arial" w:hAnsi="Arial" w:cs="Arial"/>
          <w:i/>
        </w:rPr>
        <w:t>.</w:t>
      </w:r>
      <w:r w:rsidRPr="001D306D">
        <w:rPr>
          <w:rFonts w:ascii="Arial" w:hAnsi="Arial" w:cs="Arial"/>
        </w:rPr>
        <w:t xml:space="preserve">  </w:t>
      </w:r>
      <w:r>
        <w:rPr>
          <w:rFonts w:ascii="Arial" w:hAnsi="Arial" w:cs="Arial"/>
        </w:rPr>
        <w:t>In this context,</w:t>
      </w:r>
      <w:r>
        <w:rPr>
          <w:rFonts w:ascii="Arial" w:eastAsia="Times New Roman" w:hAnsi="Arial" w:cs="Arial"/>
          <w:lang w:eastAsia="en-TT"/>
        </w:rPr>
        <w:t xml:space="preserve"> </w:t>
      </w:r>
      <w:r>
        <w:rPr>
          <w:rFonts w:ascii="Arial" w:hAnsi="Arial" w:cs="Arial"/>
        </w:rPr>
        <w:t>MU like other universities, utilis</w:t>
      </w:r>
      <w:r w:rsidRPr="001D306D">
        <w:rPr>
          <w:rFonts w:ascii="Arial" w:hAnsi="Arial" w:cs="Arial"/>
        </w:rPr>
        <w:t xml:space="preserve">e the faculty system and departments as the internal agencies to impart </w:t>
      </w:r>
      <w:r>
        <w:rPr>
          <w:rFonts w:ascii="Arial" w:hAnsi="Arial" w:cs="Arial"/>
        </w:rPr>
        <w:t xml:space="preserve">specialised </w:t>
      </w:r>
      <w:r w:rsidRPr="001D306D">
        <w:rPr>
          <w:rFonts w:ascii="Arial" w:hAnsi="Arial" w:cs="Arial"/>
        </w:rPr>
        <w:t>knowledge in different independent disciplines</w:t>
      </w:r>
      <w:r>
        <w:rPr>
          <w:rFonts w:ascii="Arial" w:hAnsi="Arial" w:cs="Arial"/>
        </w:rPr>
        <w:t xml:space="preserve"> (</w:t>
      </w:r>
      <w:r w:rsidRPr="00CA5330">
        <w:rPr>
          <w:rFonts w:ascii="Arial" w:hAnsi="Arial" w:cs="Arial"/>
          <w:color w:val="231F20"/>
          <w:lang w:val="en-TT"/>
        </w:rPr>
        <w:t>Sockman and Sharma</w:t>
      </w:r>
      <w:r w:rsidR="00C1255E">
        <w:rPr>
          <w:rFonts w:ascii="Arial" w:hAnsi="Arial" w:cs="Arial"/>
          <w:color w:val="231F20"/>
          <w:lang w:val="en-TT"/>
        </w:rPr>
        <w:t xml:space="preserve">, </w:t>
      </w:r>
      <w:r w:rsidRPr="00CA5330">
        <w:rPr>
          <w:rFonts w:ascii="Arial" w:hAnsi="Arial" w:cs="Arial"/>
          <w:color w:val="231F20"/>
          <w:lang w:val="en-TT"/>
        </w:rPr>
        <w:t>2008</w:t>
      </w:r>
      <w:r>
        <w:rPr>
          <w:rFonts w:ascii="Arial" w:hAnsi="Arial" w:cs="Arial"/>
          <w:color w:val="231F20"/>
          <w:lang w:val="en-TT"/>
        </w:rPr>
        <w:t>)</w:t>
      </w:r>
      <w:r w:rsidRPr="001D306D">
        <w:rPr>
          <w:rFonts w:ascii="Arial" w:hAnsi="Arial" w:cs="Arial"/>
        </w:rPr>
        <w:t xml:space="preserve">.  </w:t>
      </w:r>
    </w:p>
    <w:p w:rsidR="00331EAA" w:rsidRDefault="00CD383E" w:rsidP="00CD383E">
      <w:pPr>
        <w:autoSpaceDE w:val="0"/>
        <w:autoSpaceDN w:val="0"/>
        <w:adjustRightInd w:val="0"/>
        <w:spacing w:after="0" w:line="360" w:lineRule="auto"/>
        <w:rPr>
          <w:rFonts w:ascii="Arial" w:hAnsi="Arial" w:cs="Arial"/>
          <w:color w:val="231F20"/>
        </w:rPr>
      </w:pPr>
      <w:r>
        <w:rPr>
          <w:rFonts w:ascii="Arial" w:hAnsi="Arial" w:cs="Arial"/>
        </w:rPr>
        <w:t>T</w:t>
      </w:r>
      <w:r w:rsidRPr="007C7A4C">
        <w:rPr>
          <w:rFonts w:ascii="Arial" w:hAnsi="Arial" w:cs="Arial"/>
        </w:rPr>
        <w:t>ransformative learning, a significant theme emanating from the literature regarding 21</w:t>
      </w:r>
      <w:r w:rsidRPr="007C7A4C">
        <w:rPr>
          <w:rFonts w:ascii="Arial" w:hAnsi="Arial" w:cs="Arial"/>
          <w:vertAlign w:val="superscript"/>
        </w:rPr>
        <w:t>st</w:t>
      </w:r>
      <w:r w:rsidRPr="007C7A4C">
        <w:rPr>
          <w:rFonts w:ascii="Arial" w:hAnsi="Arial" w:cs="Arial"/>
        </w:rPr>
        <w:t xml:space="preserve"> century </w:t>
      </w:r>
      <w:r>
        <w:rPr>
          <w:rFonts w:ascii="Arial" w:hAnsi="Arial" w:cs="Arial"/>
        </w:rPr>
        <w:t xml:space="preserve">HE </w:t>
      </w:r>
      <w:r w:rsidRPr="007C7A4C">
        <w:rPr>
          <w:rFonts w:ascii="Arial" w:hAnsi="Arial" w:cs="Arial"/>
          <w:color w:val="231F20"/>
        </w:rPr>
        <w:t xml:space="preserve">teaching techniques at faculty and department levels go beyond the </w:t>
      </w:r>
      <w:r w:rsidRPr="007C7A4C">
        <w:rPr>
          <w:rFonts w:ascii="Arial" w:hAnsi="Arial" w:cs="Arial"/>
          <w:color w:val="231F20"/>
        </w:rPr>
        <w:lastRenderedPageBreak/>
        <w:t>traditional lecture</w:t>
      </w:r>
      <w:r>
        <w:rPr>
          <w:rFonts w:ascii="Arial" w:hAnsi="Arial" w:cs="Arial"/>
          <w:color w:val="231F20"/>
        </w:rPr>
        <w:t xml:space="preserve"> (</w:t>
      </w:r>
      <w:r w:rsidR="00C1255E">
        <w:rPr>
          <w:rFonts w:ascii="Arial" w:eastAsia="Times New Roman" w:hAnsi="Arial" w:cs="Arial"/>
        </w:rPr>
        <w:t xml:space="preserve">Maphosa  and Kalenga, </w:t>
      </w:r>
      <w:r w:rsidRPr="00FA5E1A">
        <w:rPr>
          <w:rFonts w:ascii="Arial" w:eastAsia="Times New Roman" w:hAnsi="Arial" w:cs="Arial"/>
        </w:rPr>
        <w:t>2012</w:t>
      </w:r>
      <w:r>
        <w:rPr>
          <w:rFonts w:ascii="Arial" w:eastAsia="Times New Roman" w:hAnsi="Arial" w:cs="Arial"/>
        </w:rPr>
        <w:t>;</w:t>
      </w:r>
      <w:r w:rsidRPr="00D44217">
        <w:rPr>
          <w:rFonts w:ascii="Times New Roman" w:hAnsi="Times New Roman" w:cs="Times New Roman"/>
          <w:color w:val="231F20"/>
          <w:sz w:val="20"/>
          <w:szCs w:val="20"/>
        </w:rPr>
        <w:t xml:space="preserve"> </w:t>
      </w:r>
      <w:r w:rsidRPr="00D44217">
        <w:rPr>
          <w:rFonts w:ascii="Arial" w:hAnsi="Arial" w:cs="Arial"/>
          <w:color w:val="231F20"/>
        </w:rPr>
        <w:t>Tapscott and William</w:t>
      </w:r>
      <w:r w:rsidR="00C1255E">
        <w:rPr>
          <w:rFonts w:ascii="Arial" w:hAnsi="Arial" w:cs="Arial"/>
          <w:color w:val="231F20"/>
        </w:rPr>
        <w:t xml:space="preserve">s, </w:t>
      </w:r>
      <w:r w:rsidRPr="00D44217">
        <w:rPr>
          <w:rFonts w:ascii="Arial" w:hAnsi="Arial" w:cs="Arial"/>
          <w:color w:val="231F20"/>
        </w:rPr>
        <w:t>2010;</w:t>
      </w:r>
      <w:r>
        <w:rPr>
          <w:rFonts w:ascii="Arial" w:eastAsia="Times New Roman" w:hAnsi="Arial" w:cs="Arial"/>
        </w:rPr>
        <w:t xml:space="preserve"> </w:t>
      </w:r>
      <w:r w:rsidRPr="00ED28D9">
        <w:rPr>
          <w:rFonts w:ascii="Arial" w:hAnsi="Arial" w:cs="Arial"/>
        </w:rPr>
        <w:t>Rodriguez, 2008</w:t>
      </w:r>
      <w:r>
        <w:rPr>
          <w:rFonts w:ascii="Arial" w:hAnsi="Arial" w:cs="Arial"/>
          <w:color w:val="231F20"/>
        </w:rPr>
        <w:t>)</w:t>
      </w:r>
      <w:r w:rsidRPr="007C7A4C">
        <w:rPr>
          <w:rFonts w:ascii="Arial" w:hAnsi="Arial" w:cs="Arial"/>
          <w:color w:val="231F20"/>
        </w:rPr>
        <w:t xml:space="preserve">. </w:t>
      </w:r>
      <w:r>
        <w:rPr>
          <w:rFonts w:ascii="Arial" w:hAnsi="Arial" w:cs="Arial"/>
          <w:color w:val="231F20"/>
        </w:rPr>
        <w:t xml:space="preserve"> </w:t>
      </w:r>
      <w:r w:rsidRPr="007C7A4C">
        <w:rPr>
          <w:rFonts w:ascii="Arial" w:hAnsi="Arial" w:cs="Arial"/>
          <w:color w:val="231F20"/>
        </w:rPr>
        <w:t>They include activities to stimulate thought and debate, the use of confrontational questioning techniques challenging beliefs and assumptions, and problem solving strategies that help student conceptual development</w:t>
      </w:r>
      <w:r>
        <w:rPr>
          <w:rFonts w:ascii="Arial" w:hAnsi="Arial" w:cs="Arial"/>
          <w:color w:val="231F20"/>
        </w:rPr>
        <w:t>,</w:t>
      </w:r>
      <w:r w:rsidRPr="007C7A4C">
        <w:rPr>
          <w:rFonts w:ascii="Arial" w:hAnsi="Arial" w:cs="Arial"/>
          <w:color w:val="231F20"/>
        </w:rPr>
        <w:t xml:space="preserve"> and eventually change student conceptions of the subject area and the world (</w:t>
      </w:r>
      <w:r w:rsidR="00C1255E">
        <w:rPr>
          <w:rFonts w:ascii="Arial" w:hAnsi="Arial" w:cs="Arial"/>
          <w:color w:val="231F20"/>
        </w:rPr>
        <w:t xml:space="preserve">Smith, </w:t>
      </w:r>
      <w:r w:rsidRPr="006F4061">
        <w:rPr>
          <w:rFonts w:ascii="Arial" w:hAnsi="Arial" w:cs="Arial"/>
          <w:color w:val="231F20"/>
        </w:rPr>
        <w:t>2011</w:t>
      </w:r>
      <w:r>
        <w:rPr>
          <w:rFonts w:ascii="Times New Roman" w:hAnsi="Times New Roman" w:cs="Times New Roman"/>
          <w:color w:val="231F20"/>
          <w:sz w:val="24"/>
          <w:szCs w:val="24"/>
        </w:rPr>
        <w:t xml:space="preserve">; </w:t>
      </w:r>
      <w:r w:rsidRPr="000A2AFA">
        <w:rPr>
          <w:rFonts w:ascii="Arial" w:hAnsi="Arial" w:cs="Arial"/>
          <w:iCs/>
          <w:color w:val="231F20"/>
        </w:rPr>
        <w:t xml:space="preserve">Rogers </w:t>
      </w:r>
      <w:r w:rsidRPr="00192DDE">
        <w:rPr>
          <w:rFonts w:ascii="Arial" w:hAnsi="Arial" w:cs="Arial"/>
          <w:i/>
          <w:iCs/>
          <w:color w:val="231F20"/>
        </w:rPr>
        <w:t>et al</w:t>
      </w:r>
      <w:r>
        <w:rPr>
          <w:rFonts w:ascii="Arial" w:hAnsi="Arial" w:cs="Arial"/>
          <w:iCs/>
          <w:color w:val="231F20"/>
        </w:rPr>
        <w:t>.,</w:t>
      </w:r>
      <w:r w:rsidRPr="000A2AFA">
        <w:rPr>
          <w:rFonts w:ascii="Arial" w:hAnsi="Arial" w:cs="Arial"/>
          <w:iCs/>
          <w:color w:val="231F20"/>
        </w:rPr>
        <w:t xml:space="preserve"> 2006</w:t>
      </w:r>
      <w:r>
        <w:rPr>
          <w:rFonts w:ascii="Times New Roman" w:hAnsi="Times New Roman" w:cs="Times New Roman"/>
          <w:iCs/>
          <w:color w:val="231F20"/>
          <w:sz w:val="24"/>
          <w:szCs w:val="24"/>
        </w:rPr>
        <w:t>;</w:t>
      </w:r>
      <w:r w:rsidRPr="00AF5136">
        <w:rPr>
          <w:rFonts w:ascii="Times New Roman" w:hAnsi="Times New Roman" w:cs="Times New Roman"/>
          <w:b/>
          <w:iCs/>
          <w:color w:val="231F20"/>
          <w:sz w:val="24"/>
          <w:szCs w:val="24"/>
        </w:rPr>
        <w:t xml:space="preserve"> </w:t>
      </w:r>
      <w:r w:rsidR="00263A54">
        <w:rPr>
          <w:rFonts w:ascii="Arial" w:hAnsi="Arial" w:cs="Arial"/>
          <w:iCs/>
          <w:color w:val="231F20"/>
        </w:rPr>
        <w:t>Rodriguez, 2008</w:t>
      </w:r>
      <w:r w:rsidRPr="007C7A4C">
        <w:rPr>
          <w:rFonts w:ascii="Arial" w:hAnsi="Arial" w:cs="Arial"/>
          <w:color w:val="231F20"/>
        </w:rPr>
        <w:t>).  Such approaches emphasise knowledge acquisition</w:t>
      </w:r>
      <w:r>
        <w:rPr>
          <w:rFonts w:ascii="Arial" w:hAnsi="Arial" w:cs="Arial"/>
          <w:color w:val="231F20"/>
        </w:rPr>
        <w:t>,</w:t>
      </w:r>
      <w:r w:rsidRPr="007C7A4C">
        <w:rPr>
          <w:rFonts w:ascii="Arial" w:hAnsi="Arial" w:cs="Arial"/>
          <w:color w:val="231F20"/>
        </w:rPr>
        <w:t xml:space="preserve"> enable solving</w:t>
      </w:r>
      <w:r>
        <w:rPr>
          <w:rFonts w:ascii="Arial" w:hAnsi="Arial" w:cs="Arial"/>
          <w:color w:val="231F20"/>
        </w:rPr>
        <w:t xml:space="preserve"> of</w:t>
      </w:r>
      <w:r w:rsidRPr="007C7A4C">
        <w:rPr>
          <w:rFonts w:ascii="Arial" w:hAnsi="Arial" w:cs="Arial"/>
          <w:color w:val="231F20"/>
        </w:rPr>
        <w:t xml:space="preserve"> real life problems, not simply knowledge acquisition for knowledge sake</w:t>
      </w:r>
      <w:r w:rsidRPr="00742F52">
        <w:rPr>
          <w:rFonts w:ascii="Arial" w:hAnsi="Arial" w:cs="Arial"/>
          <w:color w:val="231F20"/>
        </w:rPr>
        <w:t>.</w:t>
      </w:r>
      <w:r w:rsidRPr="007C7A4C">
        <w:rPr>
          <w:rFonts w:ascii="Arial" w:hAnsi="Arial" w:cs="Arial"/>
          <w:color w:val="231F20"/>
        </w:rPr>
        <w:t xml:space="preserve">  In addition, is the emphasis on critical reflection, targeting students’ experiences</w:t>
      </w:r>
      <w:r w:rsidR="00C97168">
        <w:rPr>
          <w:rFonts w:ascii="Arial" w:hAnsi="Arial" w:cs="Arial"/>
          <w:color w:val="231F20"/>
        </w:rPr>
        <w:t xml:space="preserve"> (Smith, </w:t>
      </w:r>
      <w:r>
        <w:rPr>
          <w:rFonts w:ascii="Arial" w:hAnsi="Arial" w:cs="Arial"/>
          <w:color w:val="231F20"/>
        </w:rPr>
        <w:t>2011)</w:t>
      </w:r>
      <w:proofErr w:type="gramStart"/>
      <w:r w:rsidRPr="007C7A4C">
        <w:rPr>
          <w:rFonts w:ascii="Arial" w:hAnsi="Arial" w:cs="Arial"/>
          <w:color w:val="231F20"/>
        </w:rPr>
        <w:t>.</w:t>
      </w:r>
      <w:proofErr w:type="gramEnd"/>
      <w:r w:rsidRPr="007C7A4C">
        <w:rPr>
          <w:rFonts w:ascii="Arial" w:hAnsi="Arial" w:cs="Arial"/>
          <w:color w:val="231F20"/>
        </w:rPr>
        <w:t xml:space="preserve">  Critical reflecting in this context implies integrating new knowledge with original knowledge and pursuing action on insight</w:t>
      </w:r>
      <w:r>
        <w:rPr>
          <w:rFonts w:ascii="Arial" w:hAnsi="Arial" w:cs="Arial"/>
          <w:color w:val="231F20"/>
        </w:rPr>
        <w:t>/s</w:t>
      </w:r>
      <w:r w:rsidRPr="007C7A4C">
        <w:rPr>
          <w:rFonts w:ascii="Arial" w:hAnsi="Arial" w:cs="Arial"/>
          <w:color w:val="231F20"/>
        </w:rPr>
        <w:t xml:space="preserve"> gained, an essential component of adult learning (Brookfield, 1998; Ecclestone, 1996</w:t>
      </w:r>
      <w:r w:rsidR="00C97168">
        <w:rPr>
          <w:rFonts w:ascii="Arial" w:hAnsi="Arial" w:cs="Arial"/>
          <w:color w:val="231F20"/>
        </w:rPr>
        <w:t xml:space="preserve">, </w:t>
      </w:r>
      <w:r w:rsidRPr="00231B44">
        <w:rPr>
          <w:rFonts w:ascii="Arial" w:hAnsi="Arial" w:cs="Arial"/>
          <w:color w:val="231F20"/>
        </w:rPr>
        <w:t>Senge, 1990</w:t>
      </w:r>
      <w:r w:rsidRPr="007C7A4C">
        <w:rPr>
          <w:rFonts w:ascii="Arial" w:hAnsi="Arial" w:cs="Arial"/>
          <w:color w:val="231F20"/>
        </w:rPr>
        <w:t xml:space="preserve">). </w:t>
      </w:r>
      <w:r>
        <w:rPr>
          <w:rFonts w:ascii="Arial" w:hAnsi="Arial" w:cs="Arial"/>
          <w:color w:val="231F20"/>
        </w:rPr>
        <w:t xml:space="preserve"> </w:t>
      </w:r>
    </w:p>
    <w:p w:rsidR="00331EAA" w:rsidRDefault="00331EAA" w:rsidP="00CD383E">
      <w:pPr>
        <w:autoSpaceDE w:val="0"/>
        <w:autoSpaceDN w:val="0"/>
        <w:adjustRightInd w:val="0"/>
        <w:spacing w:after="0" w:line="360" w:lineRule="auto"/>
        <w:rPr>
          <w:rFonts w:ascii="Arial" w:hAnsi="Arial" w:cs="Arial"/>
          <w:color w:val="231F20"/>
        </w:rPr>
      </w:pPr>
    </w:p>
    <w:p w:rsidR="00331EAA" w:rsidRDefault="00331EAA" w:rsidP="00CD383E">
      <w:pPr>
        <w:autoSpaceDE w:val="0"/>
        <w:autoSpaceDN w:val="0"/>
        <w:adjustRightInd w:val="0"/>
        <w:spacing w:after="0" w:line="360" w:lineRule="auto"/>
        <w:rPr>
          <w:rFonts w:ascii="Arial" w:hAnsi="Arial" w:cs="Arial"/>
          <w:color w:val="231F20"/>
        </w:rPr>
      </w:pPr>
    </w:p>
    <w:p w:rsidR="00CD383E" w:rsidRPr="007C7A4C" w:rsidRDefault="00CD383E" w:rsidP="00CD383E">
      <w:pPr>
        <w:autoSpaceDE w:val="0"/>
        <w:autoSpaceDN w:val="0"/>
        <w:adjustRightInd w:val="0"/>
        <w:spacing w:after="0" w:line="360" w:lineRule="auto"/>
        <w:rPr>
          <w:rFonts w:ascii="Arial" w:hAnsi="Arial" w:cs="Arial"/>
          <w:color w:val="231F20"/>
        </w:rPr>
      </w:pPr>
      <w:r w:rsidRPr="007C7A4C">
        <w:rPr>
          <w:rFonts w:ascii="Arial" w:hAnsi="Arial" w:cs="Arial"/>
          <w:color w:val="231F20"/>
        </w:rPr>
        <w:t>New methods of HE teaching</w:t>
      </w:r>
      <w:r>
        <w:rPr>
          <w:rFonts w:ascii="Arial" w:hAnsi="Arial" w:cs="Arial"/>
          <w:color w:val="231F20"/>
        </w:rPr>
        <w:t xml:space="preserve"> also involve</w:t>
      </w:r>
      <w:r w:rsidRPr="007C7A4C">
        <w:rPr>
          <w:rFonts w:ascii="Arial" w:hAnsi="Arial" w:cs="Arial"/>
          <w:color w:val="231F20"/>
        </w:rPr>
        <w:t xml:space="preserve"> the use of diary </w:t>
      </w:r>
      <w:r>
        <w:rPr>
          <w:rFonts w:ascii="Arial" w:hAnsi="Arial" w:cs="Arial"/>
          <w:color w:val="231F20"/>
        </w:rPr>
        <w:t xml:space="preserve">keeping and reflective journals, </w:t>
      </w:r>
      <w:r w:rsidRPr="007E6F41">
        <w:rPr>
          <w:rFonts w:ascii="Arial" w:hAnsi="Arial" w:cs="Arial"/>
          <w:color w:val="231F20"/>
        </w:rPr>
        <w:t>allowing learners whether as individuals or groups to be more responsible, independent and creative</w:t>
      </w:r>
      <w:r w:rsidRPr="00904F57">
        <w:rPr>
          <w:rFonts w:ascii="Times New Roman" w:hAnsi="Times New Roman" w:cs="Times New Roman"/>
          <w:color w:val="231F20"/>
          <w:sz w:val="24"/>
          <w:szCs w:val="24"/>
        </w:rPr>
        <w:t xml:space="preserve"> </w:t>
      </w:r>
      <w:r w:rsidRPr="007E6F41">
        <w:rPr>
          <w:rFonts w:ascii="Arial" w:hAnsi="Arial" w:cs="Arial"/>
          <w:color w:val="231F20"/>
        </w:rPr>
        <w:t>(Tarin and Puyol, 2004).</w:t>
      </w:r>
      <w:r>
        <w:rPr>
          <w:rFonts w:ascii="Arial" w:hAnsi="Arial" w:cs="Arial"/>
          <w:color w:val="231F20"/>
        </w:rPr>
        <w:t xml:space="preserve">  </w:t>
      </w:r>
      <w:r w:rsidRPr="007C7A4C">
        <w:rPr>
          <w:rFonts w:ascii="Arial" w:hAnsi="Arial" w:cs="Arial"/>
          <w:color w:val="231F20"/>
        </w:rPr>
        <w:t xml:space="preserve">Students are required to transition beyond simplistic descriptions </w:t>
      </w:r>
      <w:r>
        <w:rPr>
          <w:rFonts w:ascii="Arial" w:hAnsi="Arial" w:cs="Arial"/>
          <w:color w:val="231F20"/>
        </w:rPr>
        <w:t xml:space="preserve">and </w:t>
      </w:r>
      <w:r w:rsidRPr="007C7A4C">
        <w:rPr>
          <w:rFonts w:ascii="Arial" w:hAnsi="Arial" w:cs="Arial"/>
          <w:color w:val="231F20"/>
        </w:rPr>
        <w:t xml:space="preserve">ultimately, to question existing assumptions, values and perspectives (Cranton, 1996). </w:t>
      </w:r>
      <w:r>
        <w:rPr>
          <w:rFonts w:ascii="Arial" w:hAnsi="Arial" w:cs="Arial"/>
          <w:color w:val="231F20"/>
        </w:rPr>
        <w:t xml:space="preserve"> </w:t>
      </w:r>
      <w:r w:rsidRPr="007C7A4C">
        <w:rPr>
          <w:rFonts w:ascii="Arial" w:hAnsi="Arial" w:cs="Arial"/>
          <w:color w:val="231F20"/>
        </w:rPr>
        <w:t>University te</w:t>
      </w:r>
      <w:r>
        <w:rPr>
          <w:rFonts w:ascii="Arial" w:hAnsi="Arial" w:cs="Arial"/>
          <w:color w:val="231F20"/>
        </w:rPr>
        <w:t>aching in these contexts extends</w:t>
      </w:r>
      <w:r w:rsidRPr="007C7A4C">
        <w:rPr>
          <w:rFonts w:ascii="Arial" w:hAnsi="Arial" w:cs="Arial"/>
          <w:color w:val="231F20"/>
        </w:rPr>
        <w:t xml:space="preserve"> beyond </w:t>
      </w:r>
      <w:r>
        <w:rPr>
          <w:rFonts w:ascii="Arial" w:hAnsi="Arial" w:cs="Arial"/>
          <w:color w:val="231F20"/>
        </w:rPr>
        <w:t xml:space="preserve">delivery of lecture, delivery of information and the </w:t>
      </w:r>
      <w:r w:rsidRPr="007C7A4C">
        <w:rPr>
          <w:rFonts w:ascii="Arial" w:hAnsi="Arial" w:cs="Arial"/>
          <w:color w:val="231F20"/>
        </w:rPr>
        <w:t>lecture</w:t>
      </w:r>
      <w:r>
        <w:rPr>
          <w:rFonts w:ascii="Arial" w:hAnsi="Arial" w:cs="Arial"/>
          <w:color w:val="231F20"/>
        </w:rPr>
        <w:t>r’s con</w:t>
      </w:r>
      <w:r w:rsidRPr="007C7A4C">
        <w:rPr>
          <w:rFonts w:ascii="Arial" w:hAnsi="Arial" w:cs="Arial"/>
          <w:color w:val="231F20"/>
        </w:rPr>
        <w:t>ceptions of the subject</w:t>
      </w:r>
      <w:r>
        <w:rPr>
          <w:rFonts w:ascii="Arial" w:hAnsi="Arial" w:cs="Arial"/>
          <w:color w:val="231F20"/>
        </w:rPr>
        <w:t xml:space="preserve">, categories of current ZHC lecturers’ teaching conceptions unearthed from my analysis.  Such constructivist teaching enhances </w:t>
      </w:r>
      <w:r w:rsidRPr="007C7A4C">
        <w:rPr>
          <w:rFonts w:ascii="Arial" w:hAnsi="Arial" w:cs="Arial"/>
          <w:color w:val="231F20"/>
        </w:rPr>
        <w:t>knowledge reproduction</w:t>
      </w:r>
      <w:r>
        <w:rPr>
          <w:rFonts w:ascii="Arial" w:hAnsi="Arial" w:cs="Arial"/>
          <w:color w:val="231F20"/>
        </w:rPr>
        <w:t>,</w:t>
      </w:r>
      <w:r w:rsidRPr="007C7A4C">
        <w:rPr>
          <w:rFonts w:ascii="Arial" w:hAnsi="Arial" w:cs="Arial"/>
          <w:color w:val="231F20"/>
        </w:rPr>
        <w:t xml:space="preserve"> </w:t>
      </w:r>
      <w:r>
        <w:rPr>
          <w:rFonts w:ascii="Arial" w:hAnsi="Arial" w:cs="Arial"/>
          <w:color w:val="231F20"/>
        </w:rPr>
        <w:t xml:space="preserve">leading </w:t>
      </w:r>
      <w:r w:rsidRPr="007C7A4C">
        <w:rPr>
          <w:rFonts w:ascii="Arial" w:hAnsi="Arial" w:cs="Arial"/>
          <w:color w:val="231F20"/>
        </w:rPr>
        <w:t xml:space="preserve">to students </w:t>
      </w:r>
      <w:r>
        <w:rPr>
          <w:rFonts w:ascii="Arial" w:hAnsi="Arial" w:cs="Arial"/>
          <w:color w:val="231F20"/>
        </w:rPr>
        <w:t xml:space="preserve">ultimately </w:t>
      </w:r>
      <w:r w:rsidRPr="007C7A4C">
        <w:rPr>
          <w:rFonts w:ascii="Arial" w:hAnsi="Arial" w:cs="Arial"/>
          <w:color w:val="231F20"/>
        </w:rPr>
        <w:t>critiquing knowledge (Smith, 2011).</w:t>
      </w:r>
    </w:p>
    <w:p w:rsidR="00CD383E" w:rsidRDefault="00CD383E" w:rsidP="00CD383E">
      <w:pPr>
        <w:tabs>
          <w:tab w:val="left" w:pos="2540"/>
        </w:tabs>
        <w:spacing w:after="0" w:line="360" w:lineRule="auto"/>
        <w:rPr>
          <w:rFonts w:ascii="Arial" w:hAnsi="Arial" w:cs="Arial"/>
        </w:rPr>
      </w:pPr>
      <w:r>
        <w:rPr>
          <w:rFonts w:ascii="Arial" w:hAnsi="Arial" w:cs="Arial"/>
        </w:rPr>
        <w:tab/>
      </w:r>
    </w:p>
    <w:p w:rsidR="00CD383E" w:rsidRDefault="00CD383E" w:rsidP="00CD383E">
      <w:pPr>
        <w:spacing w:after="0" w:line="360" w:lineRule="auto"/>
        <w:rPr>
          <w:rFonts w:ascii="Arial" w:hAnsi="Arial" w:cs="Arial"/>
        </w:rPr>
      </w:pPr>
    </w:p>
    <w:p w:rsidR="00CD383E" w:rsidRPr="000159FD" w:rsidRDefault="00CD383E" w:rsidP="000159FD">
      <w:pPr>
        <w:spacing w:after="0" w:line="360" w:lineRule="auto"/>
        <w:rPr>
          <w:rFonts w:ascii="Arial" w:hAnsi="Arial" w:cs="Arial"/>
          <w:color w:val="231F20"/>
        </w:rPr>
      </w:pPr>
      <w:r w:rsidRPr="001D306D">
        <w:rPr>
          <w:rFonts w:ascii="Arial" w:hAnsi="Arial" w:cs="Arial"/>
        </w:rPr>
        <w:t>Yet</w:t>
      </w:r>
      <w:r>
        <w:rPr>
          <w:rFonts w:ascii="Arial" w:hAnsi="Arial" w:cs="Arial"/>
        </w:rPr>
        <w:t>,</w:t>
      </w:r>
      <w:r w:rsidRPr="001D306D">
        <w:rPr>
          <w:rFonts w:ascii="Arial" w:hAnsi="Arial" w:cs="Arial"/>
        </w:rPr>
        <w:t xml:space="preserve"> the traditional university</w:t>
      </w:r>
      <w:r>
        <w:rPr>
          <w:rFonts w:ascii="Arial" w:hAnsi="Arial" w:cs="Arial"/>
        </w:rPr>
        <w:t xml:space="preserve">, in continuing </w:t>
      </w:r>
      <w:r w:rsidRPr="001D306D">
        <w:rPr>
          <w:rFonts w:ascii="Arial" w:hAnsi="Arial" w:cs="Arial"/>
        </w:rPr>
        <w:t>to protect its</w:t>
      </w:r>
      <w:r>
        <w:rPr>
          <w:rFonts w:ascii="Arial" w:hAnsi="Arial" w:cs="Arial"/>
        </w:rPr>
        <w:t xml:space="preserve"> </w:t>
      </w:r>
      <w:r w:rsidRPr="001D306D">
        <w:rPr>
          <w:rFonts w:ascii="Arial" w:hAnsi="Arial" w:cs="Arial"/>
        </w:rPr>
        <w:t>heritage</w:t>
      </w:r>
      <w:r>
        <w:rPr>
          <w:rFonts w:ascii="Arial" w:hAnsi="Arial" w:cs="Arial"/>
        </w:rPr>
        <w:t xml:space="preserve"> and intellectual</w:t>
      </w:r>
      <w:r w:rsidRPr="001D306D">
        <w:rPr>
          <w:rFonts w:ascii="Arial" w:hAnsi="Arial" w:cs="Arial"/>
        </w:rPr>
        <w:t xml:space="preserve"> mystique </w:t>
      </w:r>
      <w:r>
        <w:rPr>
          <w:rFonts w:ascii="Arial" w:hAnsi="Arial" w:cs="Arial"/>
        </w:rPr>
        <w:t>including</w:t>
      </w:r>
      <w:r w:rsidRPr="001D306D">
        <w:rPr>
          <w:rFonts w:ascii="Arial" w:hAnsi="Arial" w:cs="Arial"/>
        </w:rPr>
        <w:t xml:space="preserve"> </w:t>
      </w:r>
      <w:r>
        <w:rPr>
          <w:rFonts w:ascii="Arial" w:hAnsi="Arial" w:cs="Arial"/>
        </w:rPr>
        <w:t>deportment</w:t>
      </w:r>
      <w:r w:rsidRPr="000E4BC2">
        <w:rPr>
          <w:rFonts w:ascii="Arial" w:hAnsi="Arial" w:cs="Arial"/>
        </w:rPr>
        <w:t xml:space="preserve"> </w:t>
      </w:r>
      <w:r>
        <w:rPr>
          <w:rFonts w:ascii="Arial" w:hAnsi="Arial" w:cs="Arial"/>
        </w:rPr>
        <w:t>conventions,</w:t>
      </w:r>
      <w:r w:rsidRPr="001D306D">
        <w:rPr>
          <w:rFonts w:ascii="Arial" w:hAnsi="Arial" w:cs="Arial"/>
        </w:rPr>
        <w:t xml:space="preserve"> </w:t>
      </w:r>
      <w:r>
        <w:rPr>
          <w:rFonts w:ascii="Arial" w:hAnsi="Arial" w:cs="Arial"/>
        </w:rPr>
        <w:t>constructed</w:t>
      </w:r>
      <w:r w:rsidRPr="001D306D">
        <w:rPr>
          <w:rFonts w:ascii="Arial" w:hAnsi="Arial" w:cs="Arial"/>
        </w:rPr>
        <w:t xml:space="preserve"> over</w:t>
      </w:r>
      <w:r w:rsidRPr="000E4BC2">
        <w:rPr>
          <w:rFonts w:ascii="Arial" w:hAnsi="Arial" w:cs="Arial"/>
        </w:rPr>
        <w:t xml:space="preserve"> </w:t>
      </w:r>
      <w:r>
        <w:rPr>
          <w:rFonts w:ascii="Arial" w:hAnsi="Arial" w:cs="Arial"/>
        </w:rPr>
        <w:t>epochs</w:t>
      </w:r>
      <w:r w:rsidRPr="001D306D">
        <w:rPr>
          <w:rFonts w:ascii="Arial" w:hAnsi="Arial" w:cs="Arial"/>
        </w:rPr>
        <w:t xml:space="preserve"> (Rodriguez, 200</w:t>
      </w:r>
      <w:r>
        <w:rPr>
          <w:rFonts w:ascii="Arial" w:hAnsi="Arial" w:cs="Arial"/>
        </w:rPr>
        <w:t>8</w:t>
      </w:r>
      <w:r w:rsidRPr="001D306D">
        <w:rPr>
          <w:rFonts w:ascii="Arial" w:hAnsi="Arial" w:cs="Arial"/>
        </w:rPr>
        <w:t>)</w:t>
      </w:r>
      <w:r>
        <w:rPr>
          <w:rFonts w:ascii="Arial" w:hAnsi="Arial" w:cs="Arial"/>
        </w:rPr>
        <w:t>, is not easily susceptible to change (</w:t>
      </w:r>
      <w:r w:rsidRPr="001D306D">
        <w:rPr>
          <w:rFonts w:ascii="Arial" w:hAnsi="Arial" w:cs="Arial"/>
        </w:rPr>
        <w:t>Maphosa and Kalenga, 2012</w:t>
      </w:r>
      <w:r>
        <w:rPr>
          <w:rFonts w:ascii="Arial" w:hAnsi="Arial" w:cs="Arial"/>
        </w:rPr>
        <w:t>)</w:t>
      </w:r>
      <w:r w:rsidRPr="001D306D">
        <w:rPr>
          <w:rFonts w:ascii="Arial" w:hAnsi="Arial" w:cs="Arial"/>
        </w:rPr>
        <w:t xml:space="preserve">.  </w:t>
      </w:r>
      <w:r>
        <w:rPr>
          <w:rFonts w:ascii="Arial" w:hAnsi="Arial" w:cs="Arial"/>
        </w:rPr>
        <w:t xml:space="preserve">The </w:t>
      </w:r>
      <w:r w:rsidRPr="001D306D">
        <w:rPr>
          <w:rFonts w:ascii="Arial" w:hAnsi="Arial" w:cs="Arial"/>
        </w:rPr>
        <w:t xml:space="preserve">dilemma facing </w:t>
      </w:r>
      <w:r>
        <w:rPr>
          <w:rFonts w:ascii="Arial" w:hAnsi="Arial" w:cs="Arial"/>
        </w:rPr>
        <w:t>ZHC</w:t>
      </w:r>
      <w:r w:rsidRPr="001D306D">
        <w:rPr>
          <w:rFonts w:ascii="Arial" w:hAnsi="Arial" w:cs="Arial"/>
        </w:rPr>
        <w:t xml:space="preserve"> lecturers with respect to teaching/learning</w:t>
      </w:r>
      <w:r>
        <w:rPr>
          <w:rFonts w:ascii="Arial" w:hAnsi="Arial" w:cs="Arial"/>
        </w:rPr>
        <w:t xml:space="preserve"> (academic labour) is aligned to tradition as well </w:t>
      </w:r>
      <w:r w:rsidR="004F0AB3">
        <w:rPr>
          <w:rFonts w:ascii="Arial" w:hAnsi="Arial" w:cs="Arial"/>
        </w:rPr>
        <w:t xml:space="preserve">as individual beliefs (Turner, 2012; Gee, </w:t>
      </w:r>
      <w:r>
        <w:rPr>
          <w:rFonts w:ascii="Arial" w:hAnsi="Arial" w:cs="Arial"/>
        </w:rPr>
        <w:t xml:space="preserve">2001), including cultural and behaviour codes based on historical </w:t>
      </w:r>
      <w:r w:rsidRPr="007D6466">
        <w:rPr>
          <w:rFonts w:ascii="Arial" w:hAnsi="Arial" w:cs="Arial"/>
          <w:i/>
        </w:rPr>
        <w:t>elitist</w:t>
      </w:r>
      <w:r>
        <w:rPr>
          <w:rFonts w:ascii="Arial" w:hAnsi="Arial" w:cs="Arial"/>
        </w:rPr>
        <w:t xml:space="preserve"> development and implementation at MU (</w:t>
      </w:r>
      <w:r w:rsidRPr="001D306D">
        <w:rPr>
          <w:rFonts w:ascii="Arial" w:hAnsi="Arial" w:cs="Arial"/>
        </w:rPr>
        <w:t>Rodriguez, 200</w:t>
      </w:r>
      <w:r w:rsidR="004F0AB3">
        <w:rPr>
          <w:rFonts w:ascii="Arial" w:hAnsi="Arial" w:cs="Arial"/>
        </w:rPr>
        <w:t xml:space="preserve">8; Campbell, </w:t>
      </w:r>
      <w:r>
        <w:rPr>
          <w:rFonts w:ascii="Arial" w:hAnsi="Arial" w:cs="Arial"/>
        </w:rPr>
        <w:t xml:space="preserve">1997).  </w:t>
      </w:r>
      <w:r w:rsidRPr="009A33A0">
        <w:rPr>
          <w:rFonts w:ascii="Arial" w:hAnsi="Arial" w:cs="Arial"/>
          <w:color w:val="231F20"/>
        </w:rPr>
        <w:t xml:space="preserve">Although </w:t>
      </w:r>
      <w:r>
        <w:rPr>
          <w:rFonts w:ascii="Arial" w:hAnsi="Arial" w:cs="Arial"/>
          <w:color w:val="231F20"/>
        </w:rPr>
        <w:t xml:space="preserve">the </w:t>
      </w:r>
      <w:r w:rsidRPr="009A33A0">
        <w:rPr>
          <w:rFonts w:ascii="Arial" w:hAnsi="Arial" w:cs="Arial"/>
          <w:color w:val="231F20"/>
        </w:rPr>
        <w:t>transformative models of instruction require resources, is time consuming</w:t>
      </w:r>
      <w:r>
        <w:rPr>
          <w:rFonts w:ascii="Arial" w:hAnsi="Arial" w:cs="Arial"/>
          <w:color w:val="231F20"/>
        </w:rPr>
        <w:t>,</w:t>
      </w:r>
      <w:r w:rsidRPr="009A33A0">
        <w:rPr>
          <w:rFonts w:ascii="Arial" w:hAnsi="Arial" w:cs="Arial"/>
          <w:color w:val="231F20"/>
        </w:rPr>
        <w:t xml:space="preserve"> and is premised on curricular redesign</w:t>
      </w:r>
      <w:r>
        <w:rPr>
          <w:rFonts w:ascii="Arial" w:hAnsi="Arial" w:cs="Arial"/>
          <w:color w:val="231F20"/>
        </w:rPr>
        <w:t>,</w:t>
      </w:r>
      <w:r w:rsidRPr="009A33A0">
        <w:rPr>
          <w:rFonts w:ascii="Arial" w:hAnsi="Arial" w:cs="Arial"/>
          <w:color w:val="231F20"/>
        </w:rPr>
        <w:t xml:space="preserve"> including the use of technology integration</w:t>
      </w:r>
      <w:r>
        <w:rPr>
          <w:rFonts w:ascii="Arial" w:hAnsi="Arial" w:cs="Arial"/>
          <w:color w:val="231F20"/>
        </w:rPr>
        <w:t>;</w:t>
      </w:r>
      <w:r w:rsidRPr="009A33A0">
        <w:rPr>
          <w:rFonts w:ascii="Arial" w:hAnsi="Arial" w:cs="Arial"/>
        </w:rPr>
        <w:t xml:space="preserve"> the extreme conservatism displayed by</w:t>
      </w:r>
      <w:r>
        <w:rPr>
          <w:rFonts w:ascii="Arial" w:hAnsi="Arial" w:cs="Arial"/>
        </w:rPr>
        <w:t xml:space="preserve"> our university </w:t>
      </w:r>
      <w:r w:rsidRPr="001D306D">
        <w:rPr>
          <w:rFonts w:ascii="Arial" w:hAnsi="Arial" w:cs="Arial"/>
        </w:rPr>
        <w:t xml:space="preserve">may be misplaced in the present globalised, </w:t>
      </w:r>
      <w:r w:rsidRPr="00A13F52">
        <w:rPr>
          <w:rFonts w:ascii="Arial" w:hAnsi="Arial" w:cs="Arial"/>
          <w:i/>
        </w:rPr>
        <w:t>mass</w:t>
      </w:r>
      <w:r w:rsidRPr="001D306D">
        <w:rPr>
          <w:rFonts w:ascii="Arial" w:hAnsi="Arial" w:cs="Arial"/>
        </w:rPr>
        <w:t xml:space="preserve"> education context</w:t>
      </w:r>
      <w:r w:rsidR="004F0AB3">
        <w:rPr>
          <w:rFonts w:ascii="Arial" w:hAnsi="Arial" w:cs="Arial"/>
        </w:rPr>
        <w:t xml:space="preserve"> (Kim, </w:t>
      </w:r>
      <w:r w:rsidRPr="007E4C98">
        <w:rPr>
          <w:rFonts w:ascii="Arial" w:hAnsi="Arial" w:cs="Arial"/>
        </w:rPr>
        <w:t>2009</w:t>
      </w:r>
      <w:r w:rsidR="004F0AB3">
        <w:rPr>
          <w:rFonts w:ascii="Arial" w:hAnsi="Arial" w:cs="Arial"/>
        </w:rPr>
        <w:t xml:space="preserve">; Naidoo, </w:t>
      </w:r>
      <w:r>
        <w:rPr>
          <w:rFonts w:ascii="Arial" w:hAnsi="Arial" w:cs="Arial"/>
        </w:rPr>
        <w:t xml:space="preserve">2007; </w:t>
      </w:r>
      <w:r w:rsidRPr="00DC1F8E">
        <w:rPr>
          <w:rFonts w:ascii="Arial" w:hAnsi="Arial" w:cs="Arial"/>
          <w:color w:val="231F20"/>
          <w:lang w:val="en-TT"/>
        </w:rPr>
        <w:t>Duderstadt</w:t>
      </w:r>
      <w:r>
        <w:rPr>
          <w:rFonts w:ascii="Arial" w:hAnsi="Arial" w:cs="Arial"/>
          <w:color w:val="231F20"/>
          <w:lang w:val="en-TT"/>
        </w:rPr>
        <w:t xml:space="preserve">, </w:t>
      </w:r>
      <w:r w:rsidRPr="00DC1F8E">
        <w:rPr>
          <w:rFonts w:ascii="Arial" w:hAnsi="Arial" w:cs="Arial"/>
          <w:color w:val="231F20"/>
          <w:lang w:val="en-TT"/>
        </w:rPr>
        <w:t>200</w:t>
      </w:r>
      <w:r w:rsidR="00263A54">
        <w:rPr>
          <w:rFonts w:ascii="Arial" w:hAnsi="Arial" w:cs="Arial"/>
          <w:color w:val="231F20"/>
          <w:lang w:val="en-TT"/>
        </w:rPr>
        <w:t>9</w:t>
      </w:r>
      <w:r>
        <w:rPr>
          <w:rFonts w:ascii="Arial" w:hAnsi="Arial" w:cs="Arial"/>
        </w:rPr>
        <w:t>)</w:t>
      </w:r>
      <w:r w:rsidRPr="001D306D">
        <w:rPr>
          <w:rFonts w:ascii="Arial" w:hAnsi="Arial" w:cs="Arial"/>
        </w:rPr>
        <w:t xml:space="preserve">. </w:t>
      </w:r>
      <w:r>
        <w:rPr>
          <w:rFonts w:ascii="Arial" w:hAnsi="Arial" w:cs="Arial"/>
        </w:rPr>
        <w:t xml:space="preserve"> </w:t>
      </w:r>
      <w:r>
        <w:rPr>
          <w:rFonts w:ascii="Arial" w:hAnsi="Arial" w:cs="Arial"/>
        </w:rPr>
        <w:lastRenderedPageBreak/>
        <w:t>I</w:t>
      </w:r>
      <w:r w:rsidRPr="001D306D">
        <w:rPr>
          <w:rFonts w:ascii="Arial" w:hAnsi="Arial" w:cs="Arial"/>
        </w:rPr>
        <w:t>nstitutional</w:t>
      </w:r>
      <w:r>
        <w:rPr>
          <w:rFonts w:ascii="Arial" w:hAnsi="Arial" w:cs="Arial"/>
        </w:rPr>
        <w:t>,</w:t>
      </w:r>
      <w:r w:rsidRPr="001D306D">
        <w:rPr>
          <w:rFonts w:ascii="Arial" w:hAnsi="Arial" w:cs="Arial"/>
        </w:rPr>
        <w:t xml:space="preserve"> </w:t>
      </w:r>
      <w:r>
        <w:rPr>
          <w:rFonts w:ascii="Arial" w:hAnsi="Arial" w:cs="Arial"/>
        </w:rPr>
        <w:t xml:space="preserve">as </w:t>
      </w:r>
      <w:r w:rsidRPr="001D306D">
        <w:rPr>
          <w:rFonts w:ascii="Arial" w:hAnsi="Arial" w:cs="Arial"/>
        </w:rPr>
        <w:t xml:space="preserve">well as </w:t>
      </w:r>
      <w:r>
        <w:rPr>
          <w:rFonts w:ascii="Arial" w:hAnsi="Arial" w:cs="Arial"/>
        </w:rPr>
        <w:t>faculty/de</w:t>
      </w:r>
      <w:r w:rsidRPr="001D306D">
        <w:rPr>
          <w:rFonts w:ascii="Arial" w:hAnsi="Arial" w:cs="Arial"/>
        </w:rPr>
        <w:t xml:space="preserve">partmental support is necessary to drive the change required to advance teaching/learning </w:t>
      </w:r>
      <w:r>
        <w:rPr>
          <w:rFonts w:ascii="Arial" w:hAnsi="Arial" w:cs="Arial"/>
        </w:rPr>
        <w:t>at the faculty/departmental levels at MU, ZHC (</w:t>
      </w:r>
      <w:r w:rsidRPr="00F5585E">
        <w:rPr>
          <w:rFonts w:ascii="Arial" w:hAnsi="Arial" w:cs="Arial"/>
        </w:rPr>
        <w:t>Terpstra and Honoree, 2009</w:t>
      </w:r>
      <w:r w:rsidR="004F0AB3">
        <w:rPr>
          <w:rFonts w:ascii="Arial" w:hAnsi="Arial" w:cs="Arial"/>
        </w:rPr>
        <w:t xml:space="preserve">; Gibbs, 2005, </w:t>
      </w:r>
      <w:r>
        <w:rPr>
          <w:rFonts w:ascii="Arial" w:hAnsi="Arial" w:cs="Arial"/>
        </w:rPr>
        <w:t>2002)</w:t>
      </w:r>
      <w:r w:rsidRPr="001D306D">
        <w:rPr>
          <w:rFonts w:ascii="Arial" w:hAnsi="Arial" w:cs="Arial"/>
        </w:rPr>
        <w:t xml:space="preserve">. </w:t>
      </w:r>
    </w:p>
    <w:p w:rsidR="00A4122A" w:rsidRDefault="00A4122A" w:rsidP="00A4122A">
      <w:pPr>
        <w:pStyle w:val="Heading3"/>
        <w:spacing w:before="0" w:line="240" w:lineRule="auto"/>
        <w:rPr>
          <w:rFonts w:ascii="Arial" w:hAnsi="Arial" w:cs="Arial"/>
          <w:b w:val="0"/>
          <w:sz w:val="24"/>
          <w:szCs w:val="24"/>
        </w:rPr>
      </w:pPr>
    </w:p>
    <w:p w:rsidR="00CD383E" w:rsidRPr="003E7CC3" w:rsidRDefault="00CD383E" w:rsidP="00016038">
      <w:pPr>
        <w:pStyle w:val="Heading3"/>
        <w:rPr>
          <w:rFonts w:ascii="Arial" w:hAnsi="Arial" w:cs="Arial"/>
          <w:sz w:val="24"/>
          <w:szCs w:val="24"/>
        </w:rPr>
      </w:pPr>
      <w:bookmarkStart w:id="294" w:name="_Toc1031874"/>
      <w:r w:rsidRPr="003E7CC3">
        <w:rPr>
          <w:rFonts w:ascii="Arial" w:hAnsi="Arial" w:cs="Arial"/>
          <w:sz w:val="24"/>
          <w:szCs w:val="24"/>
        </w:rPr>
        <w:t>6.5.3. Micro Level Contexts</w:t>
      </w:r>
      <w:bookmarkEnd w:id="294"/>
    </w:p>
    <w:p w:rsidR="00CD383E" w:rsidRDefault="00CD383E" w:rsidP="00CD383E">
      <w:pPr>
        <w:rPr>
          <w:rFonts w:ascii="Arial" w:hAnsi="Arial" w:cs="Arial"/>
        </w:rPr>
      </w:pPr>
    </w:p>
    <w:p w:rsidR="00CD383E" w:rsidRDefault="00CD383E" w:rsidP="00CD383E">
      <w:pPr>
        <w:spacing w:after="0" w:line="360" w:lineRule="auto"/>
        <w:rPr>
          <w:rFonts w:ascii="Arial" w:hAnsi="Arial" w:cs="Arial"/>
        </w:rPr>
      </w:pPr>
      <w:r w:rsidRPr="0011088A">
        <w:rPr>
          <w:rFonts w:ascii="Arial" w:hAnsi="Arial" w:cs="Arial"/>
        </w:rPr>
        <w:t xml:space="preserve">Academic or </w:t>
      </w:r>
      <w:r w:rsidRPr="00C6038C">
        <w:rPr>
          <w:rFonts w:ascii="Arial" w:hAnsi="Arial" w:cs="Arial"/>
          <w:i/>
        </w:rPr>
        <w:t>pedagogical beliefs</w:t>
      </w:r>
      <w:r w:rsidRPr="0011088A">
        <w:rPr>
          <w:rFonts w:ascii="Arial" w:hAnsi="Arial" w:cs="Arial"/>
        </w:rPr>
        <w:t xml:space="preserve">, aligned to teacher identity and personal beliefs, a function of a teacher’s </w:t>
      </w:r>
      <w:r>
        <w:rPr>
          <w:rFonts w:ascii="Arial" w:hAnsi="Arial" w:cs="Arial"/>
        </w:rPr>
        <w:t xml:space="preserve">PIN </w:t>
      </w:r>
      <w:r w:rsidRPr="0011088A">
        <w:rPr>
          <w:rFonts w:ascii="Arial" w:hAnsi="Arial" w:cs="Arial"/>
        </w:rPr>
        <w:t>(Kelchternmans, 2009</w:t>
      </w:r>
      <w:r>
        <w:rPr>
          <w:rFonts w:ascii="Arial" w:hAnsi="Arial" w:cs="Arial"/>
        </w:rPr>
        <w:t>a</w:t>
      </w:r>
      <w:r w:rsidRPr="0011088A">
        <w:rPr>
          <w:rFonts w:ascii="Arial" w:hAnsi="Arial" w:cs="Arial"/>
        </w:rPr>
        <w:t xml:space="preserve">, 1993) are fundamental to understanding lecturers’ practice.  A lecturer’s belief about teaching, </w:t>
      </w:r>
      <w:r>
        <w:rPr>
          <w:rFonts w:ascii="Arial" w:hAnsi="Arial" w:cs="Arial"/>
        </w:rPr>
        <w:t>accordingly</w:t>
      </w:r>
      <w:r w:rsidRPr="0011088A">
        <w:rPr>
          <w:rFonts w:ascii="Arial" w:hAnsi="Arial" w:cs="Arial"/>
        </w:rPr>
        <w:t>, governs his/her classroom practice</w:t>
      </w:r>
      <w:r w:rsidR="004F0AB3">
        <w:rPr>
          <w:rFonts w:ascii="Arial" w:hAnsi="Arial" w:cs="Arial"/>
        </w:rPr>
        <w:t xml:space="preserve"> (Turner, 2012; Gee, </w:t>
      </w:r>
      <w:r>
        <w:rPr>
          <w:rFonts w:ascii="Arial" w:hAnsi="Arial" w:cs="Arial"/>
        </w:rPr>
        <w:t>2001)</w:t>
      </w:r>
      <w:r w:rsidRPr="0011088A">
        <w:rPr>
          <w:rFonts w:ascii="Arial" w:hAnsi="Arial" w:cs="Arial"/>
        </w:rPr>
        <w:t>.</w:t>
      </w:r>
      <w:r>
        <w:rPr>
          <w:rFonts w:ascii="Arial" w:hAnsi="Arial" w:cs="Arial"/>
        </w:rPr>
        <w:t xml:space="preserve">  As was identified in Chapter 3, t</w:t>
      </w:r>
      <w:r w:rsidRPr="00251AB4">
        <w:rPr>
          <w:rFonts w:ascii="Arial" w:hAnsi="Arial" w:cs="Arial"/>
        </w:rPr>
        <w:t>eacher ide</w:t>
      </w:r>
      <w:r>
        <w:rPr>
          <w:rFonts w:ascii="Arial" w:hAnsi="Arial" w:cs="Arial"/>
        </w:rPr>
        <w:t xml:space="preserve">ntity including teacher beliefs, </w:t>
      </w:r>
      <w:r w:rsidRPr="00251AB4">
        <w:rPr>
          <w:rFonts w:ascii="Arial" w:hAnsi="Arial" w:cs="Arial"/>
        </w:rPr>
        <w:t>represent the ‘starting blocks’ for investigating belief formation</w:t>
      </w:r>
      <w:r>
        <w:rPr>
          <w:rFonts w:ascii="Arial" w:hAnsi="Arial" w:cs="Arial"/>
        </w:rPr>
        <w:t xml:space="preserve"> which in turn in influences a lecturer’s professional practice, including perceptions about teaching, student learning and assessment (</w:t>
      </w:r>
      <w:r w:rsidR="007C3123">
        <w:rPr>
          <w:rFonts w:ascii="Arial" w:hAnsi="Arial" w:cs="Arial"/>
        </w:rPr>
        <w:t>Kelchte</w:t>
      </w:r>
      <w:r w:rsidR="00082E3F">
        <w:rPr>
          <w:rFonts w:ascii="Arial" w:hAnsi="Arial" w:cs="Arial"/>
        </w:rPr>
        <w:t>r</w:t>
      </w:r>
      <w:r w:rsidR="00551854">
        <w:rPr>
          <w:rFonts w:ascii="Arial" w:hAnsi="Arial" w:cs="Arial"/>
        </w:rPr>
        <w:t xml:space="preserve">mans, </w:t>
      </w:r>
      <w:r w:rsidRPr="00251AB4">
        <w:rPr>
          <w:rFonts w:ascii="Arial" w:hAnsi="Arial" w:cs="Arial"/>
        </w:rPr>
        <w:t>1993</w:t>
      </w:r>
      <w:r>
        <w:rPr>
          <w:rFonts w:ascii="Arial" w:hAnsi="Arial" w:cs="Arial"/>
        </w:rPr>
        <w:t>)</w:t>
      </w:r>
      <w:r w:rsidR="00F94E0E">
        <w:rPr>
          <w:rFonts w:ascii="Arial" w:hAnsi="Arial" w:cs="Arial"/>
        </w:rPr>
        <w:t xml:space="preserve">.  </w:t>
      </w:r>
      <w:r>
        <w:rPr>
          <w:rFonts w:ascii="Arial" w:hAnsi="Arial" w:cs="Arial"/>
        </w:rPr>
        <w:t>Consequently,</w:t>
      </w:r>
      <w:r w:rsidRPr="00251AB4">
        <w:rPr>
          <w:rFonts w:ascii="Arial" w:hAnsi="Arial" w:cs="Arial"/>
        </w:rPr>
        <w:t xml:space="preserve"> Kelchtermans</w:t>
      </w:r>
      <w:r>
        <w:rPr>
          <w:rFonts w:ascii="Arial" w:hAnsi="Arial" w:cs="Arial"/>
        </w:rPr>
        <w:t>, articulated the view</w:t>
      </w:r>
      <w:r w:rsidRPr="00251AB4">
        <w:rPr>
          <w:rFonts w:ascii="Arial" w:hAnsi="Arial" w:cs="Arial"/>
        </w:rPr>
        <w:t xml:space="preserve"> that self–understanding</w:t>
      </w:r>
      <w:r>
        <w:rPr>
          <w:rFonts w:ascii="Arial" w:hAnsi="Arial" w:cs="Arial"/>
        </w:rPr>
        <w:t xml:space="preserve"> and </w:t>
      </w:r>
      <w:r w:rsidRPr="00251AB4">
        <w:rPr>
          <w:rFonts w:ascii="Arial" w:hAnsi="Arial" w:cs="Arial"/>
        </w:rPr>
        <w:t>subjective educational theory may be considered as</w:t>
      </w:r>
      <w:r>
        <w:rPr>
          <w:rFonts w:ascii="Arial" w:hAnsi="Arial" w:cs="Arial"/>
        </w:rPr>
        <w:t xml:space="preserve"> inextricable</w:t>
      </w:r>
      <w:r w:rsidRPr="00251AB4">
        <w:rPr>
          <w:rFonts w:ascii="Arial" w:hAnsi="Arial" w:cs="Arial"/>
        </w:rPr>
        <w:t xml:space="preserve"> from the </w:t>
      </w:r>
      <w:r>
        <w:rPr>
          <w:rFonts w:ascii="Arial" w:hAnsi="Arial" w:cs="Arial"/>
        </w:rPr>
        <w:t>deep</w:t>
      </w:r>
      <w:r w:rsidRPr="00251AB4">
        <w:rPr>
          <w:rFonts w:ascii="Arial" w:hAnsi="Arial" w:cs="Arial"/>
        </w:rPr>
        <w:t>–</w:t>
      </w:r>
      <w:r>
        <w:rPr>
          <w:rFonts w:ascii="Arial" w:hAnsi="Arial" w:cs="Arial"/>
        </w:rPr>
        <w:t>seated</w:t>
      </w:r>
      <w:r w:rsidRPr="00251AB4">
        <w:rPr>
          <w:rFonts w:ascii="Arial" w:hAnsi="Arial" w:cs="Arial"/>
        </w:rPr>
        <w:t xml:space="preserve"> notion</w:t>
      </w:r>
      <w:r>
        <w:rPr>
          <w:rFonts w:ascii="Arial" w:hAnsi="Arial" w:cs="Arial"/>
        </w:rPr>
        <w:t>s an individual holds about being a</w:t>
      </w:r>
      <w:r w:rsidRPr="00251AB4">
        <w:rPr>
          <w:rFonts w:ascii="Arial" w:hAnsi="Arial" w:cs="Arial"/>
        </w:rPr>
        <w:t xml:space="preserve"> teacher (Kelchte</w:t>
      </w:r>
      <w:r w:rsidR="00082E3F">
        <w:rPr>
          <w:rFonts w:ascii="Arial" w:hAnsi="Arial" w:cs="Arial"/>
        </w:rPr>
        <w:t>r</w:t>
      </w:r>
      <w:r w:rsidRPr="00251AB4">
        <w:rPr>
          <w:rFonts w:ascii="Arial" w:hAnsi="Arial" w:cs="Arial"/>
        </w:rPr>
        <w:t>mans, 1993).</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A80001" w:rsidRDefault="00CD383E" w:rsidP="00CD383E">
      <w:pPr>
        <w:spacing w:after="0" w:line="360" w:lineRule="auto"/>
        <w:rPr>
          <w:rFonts w:ascii="Arial" w:hAnsi="Arial" w:cs="Arial"/>
        </w:rPr>
      </w:pPr>
      <w:r>
        <w:rPr>
          <w:rFonts w:ascii="Arial" w:hAnsi="Arial" w:cs="Arial"/>
        </w:rPr>
        <w:t xml:space="preserve">Findings from my study suggested that ZHC lecturers’ pedagogical beliefs were aligned to their perceived function as academics who did research </w:t>
      </w:r>
      <w:r w:rsidRPr="00023BEE">
        <w:rPr>
          <w:rFonts w:ascii="Arial" w:hAnsi="Arial" w:cs="Arial"/>
        </w:rPr>
        <w:t>(Kelchtermans</w:t>
      </w:r>
      <w:r w:rsidRPr="001A32DA">
        <w:rPr>
          <w:rFonts w:ascii="Arial" w:hAnsi="Arial" w:cs="Arial"/>
        </w:rPr>
        <w:t>,</w:t>
      </w:r>
      <w:r w:rsidRPr="00D36D8B">
        <w:rPr>
          <w:rFonts w:ascii="Arial" w:hAnsi="Arial" w:cs="Arial"/>
        </w:rPr>
        <w:t xml:space="preserve"> </w:t>
      </w:r>
      <w:r>
        <w:rPr>
          <w:rFonts w:ascii="Arial" w:hAnsi="Arial" w:cs="Arial"/>
        </w:rPr>
        <w:t xml:space="preserve">2009b; </w:t>
      </w:r>
      <w:r w:rsidRPr="00D36D8B">
        <w:rPr>
          <w:rFonts w:ascii="Arial" w:hAnsi="Arial" w:cs="Arial"/>
        </w:rPr>
        <w:t>Martin, 1998</w:t>
      </w:r>
      <w:r w:rsidRPr="00A76E16">
        <w:rPr>
          <w:rFonts w:eastAsia="Times New Roman" w:cs="Arial"/>
          <w:lang w:val="en-TT" w:eastAsia="en-TT"/>
        </w:rPr>
        <w:t xml:space="preserve"> </w:t>
      </w:r>
      <w:r w:rsidRPr="00A76E16">
        <w:rPr>
          <w:rFonts w:ascii="Arial" w:eastAsia="Times New Roman" w:hAnsi="Arial" w:cs="Arial"/>
          <w:lang w:val="en-TT" w:eastAsia="en-TT"/>
        </w:rPr>
        <w:t>Goodson</w:t>
      </w:r>
      <w:r>
        <w:rPr>
          <w:rFonts w:ascii="Arial" w:eastAsia="Times New Roman" w:hAnsi="Arial" w:cs="Arial"/>
          <w:lang w:val="en-TT" w:eastAsia="en-TT"/>
        </w:rPr>
        <w:t xml:space="preserve"> </w:t>
      </w:r>
      <w:r w:rsidRPr="00A76E16">
        <w:rPr>
          <w:rFonts w:ascii="Arial" w:eastAsia="Times New Roman" w:hAnsi="Arial" w:cs="Arial"/>
          <w:lang w:val="en-TT" w:eastAsia="en-TT"/>
        </w:rPr>
        <w:t>and Harg</w:t>
      </w:r>
      <w:r>
        <w:rPr>
          <w:rFonts w:ascii="Arial" w:eastAsia="Times New Roman" w:hAnsi="Arial" w:cs="Arial"/>
          <w:lang w:val="en-TT" w:eastAsia="en-TT"/>
        </w:rPr>
        <w:t>r</w:t>
      </w:r>
      <w:r w:rsidR="00551854">
        <w:rPr>
          <w:rFonts w:ascii="Arial" w:eastAsia="Times New Roman" w:hAnsi="Arial" w:cs="Arial"/>
          <w:lang w:val="en-TT" w:eastAsia="en-TT"/>
        </w:rPr>
        <w:t xml:space="preserve">eaves, </w:t>
      </w:r>
      <w:r w:rsidRPr="00A76E16">
        <w:rPr>
          <w:rFonts w:ascii="Arial" w:eastAsia="Times New Roman" w:hAnsi="Arial" w:cs="Arial"/>
          <w:lang w:val="en-TT" w:eastAsia="en-TT"/>
        </w:rPr>
        <w:t>1996</w:t>
      </w:r>
      <w:r>
        <w:rPr>
          <w:rFonts w:ascii="Arial" w:hAnsi="Arial" w:cs="Arial"/>
        </w:rPr>
        <w:t xml:space="preserve">).  Their professional practice was implemented as HE teachers who performed an institutional function, teaching and was, accordingly, aligned to </w:t>
      </w:r>
      <w:r w:rsidRPr="00D2429B">
        <w:rPr>
          <w:rFonts w:ascii="Arial" w:hAnsi="Arial" w:cs="Arial"/>
        </w:rPr>
        <w:t>lecturing (</w:t>
      </w:r>
      <w:r w:rsidRPr="00D2429B">
        <w:rPr>
          <w:rFonts w:ascii="Arial" w:hAnsi="Arial" w:cs="Arial"/>
          <w:lang w:val="en-TT"/>
        </w:rPr>
        <w:t>Hativa</w:t>
      </w:r>
      <w:r>
        <w:rPr>
          <w:rFonts w:ascii="Arial" w:hAnsi="Arial" w:cs="Arial"/>
          <w:lang w:val="en-TT"/>
        </w:rPr>
        <w:t xml:space="preserve"> </w:t>
      </w:r>
      <w:r w:rsidRPr="00D2429B">
        <w:rPr>
          <w:rFonts w:ascii="Arial" w:hAnsi="Arial" w:cs="Arial"/>
          <w:lang w:val="en-TT"/>
        </w:rPr>
        <w:t>and Goodyear,</w:t>
      </w:r>
      <w:r w:rsidR="00551854">
        <w:rPr>
          <w:rFonts w:ascii="Arial" w:hAnsi="Arial" w:cs="Arial"/>
          <w:lang w:val="en-TT"/>
        </w:rPr>
        <w:t xml:space="preserve"> </w:t>
      </w:r>
      <w:r>
        <w:rPr>
          <w:rFonts w:ascii="Arial" w:hAnsi="Arial" w:cs="Arial"/>
          <w:lang w:val="en-TT"/>
        </w:rPr>
        <w:t>2002</w:t>
      </w:r>
      <w:r w:rsidRPr="00D2429B">
        <w:rPr>
          <w:rFonts w:ascii="Arial" w:hAnsi="Arial" w:cs="Arial"/>
          <w:lang w:val="en-TT"/>
        </w:rPr>
        <w:t>)</w:t>
      </w:r>
      <w:r w:rsidRPr="00D2429B">
        <w:rPr>
          <w:rFonts w:ascii="Arial" w:hAnsi="Arial" w:cs="Arial"/>
        </w:rPr>
        <w:t>.</w:t>
      </w:r>
      <w:r>
        <w:rPr>
          <w:rFonts w:ascii="Arial" w:hAnsi="Arial" w:cs="Arial"/>
        </w:rPr>
        <w:t xml:space="preserve">  Lecturing in a ZHC lecturer’s context, therefore, involved delivering information and/or expert knowledge to students; delivering lecturers’ conceptions of the discipline to students; and ultimately, encouraging good student/lecturer relationships; such notions forming the lower</w:t>
      </w:r>
      <w:r w:rsidRPr="00251AB4">
        <w:rPr>
          <w:rFonts w:ascii="Arial" w:hAnsi="Arial" w:cs="Arial"/>
        </w:rPr>
        <w:t>–</w:t>
      </w:r>
      <w:r>
        <w:rPr>
          <w:rFonts w:ascii="Arial" w:hAnsi="Arial" w:cs="Arial"/>
        </w:rPr>
        <w:t xml:space="preserve">levels conceptions of teaching (Kember, 1997; Prosser </w:t>
      </w:r>
      <w:r w:rsidRPr="00E91DE1">
        <w:rPr>
          <w:rFonts w:ascii="Arial" w:hAnsi="Arial" w:cs="Arial"/>
          <w:i/>
        </w:rPr>
        <w:t>et al</w:t>
      </w:r>
      <w:r>
        <w:rPr>
          <w:rFonts w:ascii="Arial" w:hAnsi="Arial" w:cs="Arial"/>
        </w:rPr>
        <w:t xml:space="preserve">., 1994). Throughout the sample participants articulated the idea of delivering </w:t>
      </w:r>
      <w:r w:rsidR="00551854">
        <w:rPr>
          <w:rFonts w:ascii="Arial" w:hAnsi="Arial" w:cs="Arial"/>
        </w:rPr>
        <w:t xml:space="preserve">a lecture to students (Fisher, </w:t>
      </w:r>
      <w:r>
        <w:rPr>
          <w:rFonts w:ascii="Arial" w:hAnsi="Arial" w:cs="Arial"/>
        </w:rPr>
        <w:t>2005</w:t>
      </w:r>
      <w:r>
        <w:rPr>
          <w:rFonts w:cs="Arial"/>
          <w:lang w:val="en-TT"/>
        </w:rPr>
        <w:t xml:space="preserve">; </w:t>
      </w:r>
      <w:r w:rsidRPr="00CA3A27">
        <w:rPr>
          <w:rFonts w:ascii="Arial" w:hAnsi="Arial" w:cs="Arial"/>
          <w:lang w:val="en-TT"/>
        </w:rPr>
        <w:t>Du</w:t>
      </w:r>
      <w:r w:rsidR="00551854">
        <w:rPr>
          <w:rFonts w:ascii="Arial" w:hAnsi="Arial" w:cs="Arial"/>
          <w:lang w:val="en-TT"/>
        </w:rPr>
        <w:t xml:space="preserve">nkin, </w:t>
      </w:r>
      <w:r w:rsidRPr="00CA3A27">
        <w:rPr>
          <w:rFonts w:ascii="Arial" w:hAnsi="Arial" w:cs="Arial"/>
          <w:lang w:val="en-TT"/>
        </w:rPr>
        <w:t>2002</w:t>
      </w:r>
      <w:r>
        <w:rPr>
          <w:rFonts w:ascii="Arial" w:hAnsi="Arial" w:cs="Arial"/>
        </w:rPr>
        <w:t xml:space="preserve">).  </w:t>
      </w:r>
    </w:p>
    <w:p w:rsidR="00A80001" w:rsidRDefault="00A80001" w:rsidP="00CD383E">
      <w:pPr>
        <w:spacing w:after="0" w:line="360" w:lineRule="auto"/>
        <w:rPr>
          <w:rFonts w:ascii="Arial" w:hAnsi="Arial" w:cs="Arial"/>
        </w:rPr>
      </w:pPr>
    </w:p>
    <w:p w:rsidR="00A80001" w:rsidRDefault="00A80001"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They excluded in their narratives the higher</w:t>
      </w:r>
      <w:r w:rsidRPr="00251AB4">
        <w:rPr>
          <w:rFonts w:ascii="Arial" w:hAnsi="Arial" w:cs="Arial"/>
        </w:rPr>
        <w:t>–</w:t>
      </w:r>
      <w:r>
        <w:rPr>
          <w:rFonts w:ascii="Arial" w:hAnsi="Arial" w:cs="Arial"/>
        </w:rPr>
        <w:t xml:space="preserve">order conceptions of teaching gleaned from the literature related to teaching as facilitating learning, teaching as collaborating with students in knowledge production, and teaching as developing </w:t>
      </w:r>
      <w:r>
        <w:rPr>
          <w:rFonts w:ascii="Arial" w:hAnsi="Arial" w:cs="Arial"/>
        </w:rPr>
        <w:lastRenderedPageBreak/>
        <w:t>and changing students’ conceptions of the discipline (</w:t>
      </w:r>
      <w:r w:rsidRPr="00BA5698">
        <w:rPr>
          <w:rFonts w:ascii="Arial" w:hAnsi="Arial" w:cs="Arial"/>
          <w:lang w:val="en-TT"/>
        </w:rPr>
        <w:t>Lindblom</w:t>
      </w:r>
      <w:r w:rsidRPr="00251AB4">
        <w:rPr>
          <w:rFonts w:ascii="Arial" w:hAnsi="Arial" w:cs="Arial"/>
        </w:rPr>
        <w:t>–</w:t>
      </w:r>
      <w:r w:rsidRPr="00BA5698">
        <w:rPr>
          <w:rFonts w:ascii="Arial" w:hAnsi="Arial" w:cs="Arial"/>
          <w:lang w:val="en-TT"/>
        </w:rPr>
        <w:t>Ylanne</w:t>
      </w:r>
      <w:r w:rsidRPr="00BA5698">
        <w:rPr>
          <w:rFonts w:ascii="Arial" w:hAnsi="Arial" w:cs="Arial"/>
        </w:rPr>
        <w:t xml:space="preserve"> </w:t>
      </w:r>
      <w:r w:rsidRPr="00BA5698">
        <w:rPr>
          <w:rFonts w:ascii="Arial" w:hAnsi="Arial" w:cs="Arial"/>
          <w:i/>
        </w:rPr>
        <w:t>et al</w:t>
      </w:r>
      <w:r w:rsidR="00551854">
        <w:rPr>
          <w:rFonts w:ascii="Arial" w:hAnsi="Arial" w:cs="Arial"/>
        </w:rPr>
        <w:t xml:space="preserve">., </w:t>
      </w:r>
      <w:r w:rsidRPr="00BA5698">
        <w:rPr>
          <w:rFonts w:ascii="Arial" w:hAnsi="Arial" w:cs="Arial"/>
        </w:rPr>
        <w:t>2006;</w:t>
      </w:r>
      <w:r>
        <w:rPr>
          <w:rFonts w:ascii="Arial" w:hAnsi="Arial" w:cs="Arial"/>
        </w:rPr>
        <w:t xml:space="preserve"> Kember, 1997; Prosser </w:t>
      </w:r>
      <w:r w:rsidRPr="00E91DE1">
        <w:rPr>
          <w:rFonts w:ascii="Arial" w:hAnsi="Arial" w:cs="Arial"/>
          <w:i/>
        </w:rPr>
        <w:t>et al</w:t>
      </w:r>
      <w:r>
        <w:rPr>
          <w:rFonts w:ascii="Arial" w:hAnsi="Arial" w:cs="Arial"/>
        </w:rPr>
        <w:t>., 1994)</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 xml:space="preserve">Fanghanel further asserted that pedagogical beliefs are agentic and amenable to ‘ideological positioning’s (Fanghanel, 2007, p. 11).  In this context,  ZHC lecturers’ beliefs impacted their conceptions of student learning, student  intelligence, motivation, the institutions’ student body, curriculum design and implementation, and in significant ways, delineated how lecturers </w:t>
      </w:r>
      <w:r w:rsidR="00DD7645">
        <w:rPr>
          <w:rFonts w:ascii="Arial" w:hAnsi="Arial" w:cs="Arial"/>
        </w:rPr>
        <w:t>conceptualised</w:t>
      </w:r>
      <w:r>
        <w:rPr>
          <w:rFonts w:ascii="Arial" w:hAnsi="Arial" w:cs="Arial"/>
        </w:rPr>
        <w:t>, as well as approac</w:t>
      </w:r>
      <w:r w:rsidR="00551854">
        <w:rPr>
          <w:rFonts w:ascii="Arial" w:hAnsi="Arial" w:cs="Arial"/>
        </w:rPr>
        <w:t xml:space="preserve">hed their practice (Fanghanel, </w:t>
      </w:r>
      <w:r>
        <w:rPr>
          <w:rFonts w:ascii="Arial" w:hAnsi="Arial" w:cs="Arial"/>
        </w:rPr>
        <w:t xml:space="preserve">2007).  For example, Participant (01) spoke to redesigning the course for better delivery (p. </w:t>
      </w:r>
      <w:r w:rsidR="0023220B">
        <w:rPr>
          <w:rFonts w:ascii="Arial" w:hAnsi="Arial" w:cs="Arial"/>
        </w:rPr>
        <w:t>1</w:t>
      </w:r>
      <w:r w:rsidR="00D65F4E">
        <w:rPr>
          <w:rFonts w:ascii="Arial" w:hAnsi="Arial" w:cs="Arial"/>
        </w:rPr>
        <w:t>2</w:t>
      </w:r>
      <w:r w:rsidR="001D682D">
        <w:rPr>
          <w:rFonts w:ascii="Arial" w:hAnsi="Arial" w:cs="Arial"/>
        </w:rPr>
        <w:t>3</w:t>
      </w:r>
      <w:r>
        <w:rPr>
          <w:rFonts w:ascii="Arial" w:hAnsi="Arial" w:cs="Arial"/>
        </w:rPr>
        <w:t>) while participant (02) spent time focusing on weaker students to ensure better performance (p.</w:t>
      </w:r>
      <w:r w:rsidR="00D65F4E">
        <w:rPr>
          <w:rFonts w:ascii="Arial" w:hAnsi="Arial" w:cs="Arial"/>
        </w:rPr>
        <w:t>1</w:t>
      </w:r>
      <w:r w:rsidR="00EB528A">
        <w:rPr>
          <w:rFonts w:ascii="Arial" w:hAnsi="Arial" w:cs="Arial"/>
        </w:rPr>
        <w:t>26</w:t>
      </w:r>
      <w:r>
        <w:rPr>
          <w:rFonts w:ascii="Arial" w:hAnsi="Arial" w:cs="Arial"/>
        </w:rPr>
        <w:t>).</w:t>
      </w:r>
    </w:p>
    <w:p w:rsidR="005507AE" w:rsidRDefault="005507AE" w:rsidP="00CD383E">
      <w:pPr>
        <w:spacing w:after="0" w:line="360" w:lineRule="auto"/>
        <w:rPr>
          <w:rFonts w:ascii="Arial" w:hAnsi="Arial" w:cs="Arial"/>
        </w:rPr>
      </w:pPr>
    </w:p>
    <w:p w:rsidR="00A80001" w:rsidRDefault="00A80001" w:rsidP="00CD383E">
      <w:pPr>
        <w:spacing w:after="0" w:line="360" w:lineRule="auto"/>
        <w:rPr>
          <w:rFonts w:ascii="Arial" w:hAnsi="Arial" w:cs="Arial"/>
        </w:rPr>
      </w:pPr>
    </w:p>
    <w:p w:rsidR="00CD383E" w:rsidRDefault="00CD383E" w:rsidP="00CD383E">
      <w:pPr>
        <w:spacing w:after="0" w:line="360" w:lineRule="auto"/>
        <w:rPr>
          <w:rFonts w:ascii="Arial" w:hAnsi="Arial" w:cs="Arial"/>
        </w:rPr>
      </w:pPr>
      <w:r>
        <w:rPr>
          <w:rFonts w:ascii="Arial" w:hAnsi="Arial" w:cs="Arial"/>
        </w:rPr>
        <w:t xml:space="preserve">Building on Kelchtermans analysis with respect to the concept of identity, Beijaard, like Gee, analysed and explored teacher identity which was located within a teacher’s practice </w:t>
      </w:r>
      <w:r w:rsidRPr="006C4AB5">
        <w:rPr>
          <w:rFonts w:ascii="Arial" w:hAnsi="Arial" w:cs="Arial"/>
          <w:bCs/>
          <w:lang w:val="en-TT"/>
        </w:rPr>
        <w:t>(</w:t>
      </w:r>
      <w:r w:rsidRPr="00EE7374">
        <w:rPr>
          <w:rFonts w:ascii="Arial" w:hAnsi="Arial" w:cs="Arial"/>
          <w:bCs/>
        </w:rPr>
        <w:t xml:space="preserve">Beijaard </w:t>
      </w:r>
      <w:r w:rsidRPr="00FE7618">
        <w:rPr>
          <w:rFonts w:ascii="Arial" w:hAnsi="Arial" w:cs="Arial"/>
          <w:bCs/>
          <w:i/>
        </w:rPr>
        <w:t>et al</w:t>
      </w:r>
      <w:r w:rsidR="00C157CB">
        <w:rPr>
          <w:rFonts w:ascii="Arial" w:hAnsi="Arial" w:cs="Arial"/>
          <w:bCs/>
        </w:rPr>
        <w:t xml:space="preserve">., </w:t>
      </w:r>
      <w:r w:rsidRPr="00EE7374">
        <w:rPr>
          <w:rFonts w:ascii="Arial" w:hAnsi="Arial" w:cs="Arial"/>
          <w:bCs/>
        </w:rPr>
        <w:t>2004</w:t>
      </w:r>
      <w:r>
        <w:rPr>
          <w:rFonts w:ascii="Arial" w:hAnsi="Arial" w:cs="Arial"/>
          <w:bCs/>
        </w:rPr>
        <w:t>;</w:t>
      </w:r>
      <w:r>
        <w:rPr>
          <w:rFonts w:ascii="Arial" w:hAnsi="Arial" w:cs="Arial"/>
        </w:rPr>
        <w:t xml:space="preserve"> </w:t>
      </w:r>
      <w:r w:rsidRPr="006C4AB5">
        <w:rPr>
          <w:rFonts w:ascii="Arial" w:hAnsi="Arial" w:cs="Arial"/>
          <w:bCs/>
          <w:lang w:val="en-TT"/>
        </w:rPr>
        <w:t>Gee, 2001</w:t>
      </w:r>
      <w:r>
        <w:rPr>
          <w:rFonts w:ascii="Arial" w:hAnsi="Arial" w:cs="Arial"/>
          <w:bCs/>
          <w:lang w:val="en-TT"/>
        </w:rPr>
        <w:t>)</w:t>
      </w:r>
      <w:r>
        <w:rPr>
          <w:rFonts w:ascii="Arial" w:hAnsi="Arial" w:cs="Arial"/>
        </w:rPr>
        <w:t xml:space="preserve">.  Gee proposed four elements of identity: </w:t>
      </w:r>
      <w:r w:rsidRPr="006C4AB5">
        <w:rPr>
          <w:rFonts w:ascii="Arial" w:hAnsi="Arial" w:cs="Arial"/>
          <w:bCs/>
          <w:lang w:val="en-TT"/>
        </w:rPr>
        <w:t>nature, institution, discourse and affinity (Gee, 2001)</w:t>
      </w:r>
      <w:r>
        <w:rPr>
          <w:rFonts w:ascii="Arial" w:hAnsi="Arial" w:cs="Arial"/>
          <w:bCs/>
          <w:lang w:val="en-TT"/>
        </w:rPr>
        <w:t>.</w:t>
      </w:r>
      <w:r>
        <w:rPr>
          <w:rFonts w:ascii="Arial" w:hAnsi="Arial" w:cs="Arial"/>
        </w:rPr>
        <w:t xml:space="preserve">  </w:t>
      </w:r>
      <w:r>
        <w:rPr>
          <w:rFonts w:ascii="Arial" w:hAnsi="Arial" w:cs="Arial"/>
          <w:bCs/>
        </w:rPr>
        <w:t>Beijaard also identified</w:t>
      </w:r>
      <w:r w:rsidRPr="00EE7374">
        <w:rPr>
          <w:rFonts w:ascii="Arial" w:hAnsi="Arial" w:cs="Arial"/>
          <w:bCs/>
        </w:rPr>
        <w:t xml:space="preserve"> four familiar characteristics aligned to teacher </w:t>
      </w:r>
      <w:r w:rsidRPr="008D4C9F">
        <w:rPr>
          <w:rFonts w:ascii="Arial" w:hAnsi="Arial" w:cs="Arial"/>
          <w:bCs/>
        </w:rPr>
        <w:t>identity</w:t>
      </w:r>
      <w:r>
        <w:rPr>
          <w:rFonts w:ascii="Arial" w:hAnsi="Arial" w:cs="Arial"/>
          <w:bCs/>
        </w:rPr>
        <w:t>,</w:t>
      </w:r>
      <w:r>
        <w:rPr>
          <w:rFonts w:ascii="Arial" w:hAnsi="Arial" w:cs="Arial"/>
          <w:bCs/>
          <w:i/>
        </w:rPr>
        <w:t xml:space="preserve"> </w:t>
      </w:r>
      <w:r>
        <w:rPr>
          <w:rFonts w:ascii="Arial" w:hAnsi="Arial" w:cs="Arial"/>
          <w:bCs/>
        </w:rPr>
        <w:t>including teacher classroom practice, development of the skill</w:t>
      </w:r>
      <w:r w:rsidRPr="00251AB4">
        <w:rPr>
          <w:rFonts w:ascii="Arial" w:hAnsi="Arial" w:cs="Arial"/>
        </w:rPr>
        <w:t>–</w:t>
      </w:r>
      <w:r>
        <w:rPr>
          <w:rFonts w:ascii="Arial" w:hAnsi="Arial" w:cs="Arial"/>
          <w:bCs/>
        </w:rPr>
        <w:t>sets to becoming a teacher, and defining one’s teacher self by one’s teaching practice</w:t>
      </w:r>
      <w:r>
        <w:rPr>
          <w:rFonts w:ascii="Arial" w:hAnsi="Arial" w:cs="Arial"/>
          <w:bCs/>
          <w:i/>
        </w:rPr>
        <w:t xml:space="preserve"> </w:t>
      </w:r>
      <w:r>
        <w:rPr>
          <w:rFonts w:ascii="Arial" w:hAnsi="Arial" w:cs="Arial"/>
          <w:bCs/>
        </w:rPr>
        <w:t>(</w:t>
      </w:r>
      <w:r w:rsidRPr="00EE7374">
        <w:rPr>
          <w:rFonts w:ascii="Arial" w:hAnsi="Arial" w:cs="Arial"/>
          <w:bCs/>
        </w:rPr>
        <w:t xml:space="preserve">Beijaard </w:t>
      </w:r>
      <w:r w:rsidRPr="00FE7618">
        <w:rPr>
          <w:rFonts w:ascii="Arial" w:hAnsi="Arial" w:cs="Arial"/>
          <w:bCs/>
          <w:i/>
        </w:rPr>
        <w:t>et al</w:t>
      </w:r>
      <w:r w:rsidR="00C157CB">
        <w:rPr>
          <w:rFonts w:ascii="Arial" w:hAnsi="Arial" w:cs="Arial"/>
          <w:bCs/>
        </w:rPr>
        <w:t xml:space="preserve">., </w:t>
      </w:r>
      <w:r>
        <w:rPr>
          <w:rFonts w:ascii="Arial" w:hAnsi="Arial" w:cs="Arial"/>
          <w:bCs/>
        </w:rPr>
        <w:t>2004).  A significant nexus, therefore, exists between the lecturer’s occupation and id</w:t>
      </w:r>
      <w:r w:rsidR="00C157CB">
        <w:rPr>
          <w:rFonts w:ascii="Arial" w:hAnsi="Arial" w:cs="Arial"/>
          <w:bCs/>
        </w:rPr>
        <w:t xml:space="preserve">entity (Nias, </w:t>
      </w:r>
      <w:r w:rsidRPr="00EE7374">
        <w:rPr>
          <w:rFonts w:ascii="Arial" w:hAnsi="Arial" w:cs="Arial"/>
          <w:bCs/>
        </w:rPr>
        <w:t>1989)</w:t>
      </w:r>
      <w:r>
        <w:rPr>
          <w:rFonts w:ascii="Arial" w:hAnsi="Arial" w:cs="Arial"/>
          <w:bCs/>
        </w:rPr>
        <w:t xml:space="preserve"> where the lecturer occupies the </w:t>
      </w:r>
      <w:r w:rsidRPr="00EE7374">
        <w:rPr>
          <w:rFonts w:ascii="Arial" w:hAnsi="Arial" w:cs="Arial"/>
          <w:bCs/>
        </w:rPr>
        <w:t>epicenter</w:t>
      </w:r>
      <w:r>
        <w:rPr>
          <w:rFonts w:ascii="Arial" w:hAnsi="Arial" w:cs="Arial"/>
          <w:bCs/>
        </w:rPr>
        <w:t xml:space="preserve"> of the profession, focusing on who he/she is, simultaneously deriving a professional identity (</w:t>
      </w:r>
      <w:r w:rsidR="00C157CB">
        <w:rPr>
          <w:rFonts w:ascii="Arial" w:hAnsi="Arial" w:cs="Arial"/>
        </w:rPr>
        <w:t xml:space="preserve">Kelchtermans, </w:t>
      </w:r>
      <w:r>
        <w:rPr>
          <w:rFonts w:ascii="Arial" w:hAnsi="Arial" w:cs="Arial"/>
        </w:rPr>
        <w:t xml:space="preserve">2009b; </w:t>
      </w:r>
      <w:r w:rsidRPr="00EE7374">
        <w:rPr>
          <w:rFonts w:ascii="Arial" w:hAnsi="Arial" w:cs="Arial"/>
          <w:bCs/>
        </w:rPr>
        <w:t>Green</w:t>
      </w:r>
      <w:r>
        <w:rPr>
          <w:rFonts w:ascii="Arial" w:hAnsi="Arial" w:cs="Arial"/>
          <w:bCs/>
        </w:rPr>
        <w:t>e</w:t>
      </w:r>
      <w:r w:rsidRPr="00EE7374">
        <w:rPr>
          <w:rFonts w:ascii="Arial" w:hAnsi="Arial" w:cs="Arial"/>
          <w:bCs/>
        </w:rPr>
        <w:t>, 1981</w:t>
      </w:r>
      <w:r>
        <w:rPr>
          <w:rFonts w:ascii="Arial" w:hAnsi="Arial" w:cs="Arial"/>
        </w:rPr>
        <w:t>).</w:t>
      </w:r>
    </w:p>
    <w:p w:rsidR="00CD383E" w:rsidRDefault="00CD383E" w:rsidP="00CD383E">
      <w:pPr>
        <w:spacing w:after="0" w:line="360" w:lineRule="auto"/>
        <w:rPr>
          <w:rFonts w:ascii="Arial" w:hAnsi="Arial" w:cs="Arial"/>
        </w:rPr>
      </w:pPr>
    </w:p>
    <w:p w:rsidR="00CD383E" w:rsidRDefault="00CD383E" w:rsidP="00CD383E">
      <w:pPr>
        <w:spacing w:after="0" w:line="360" w:lineRule="auto"/>
        <w:rPr>
          <w:rFonts w:ascii="Arial" w:hAnsi="Arial" w:cs="Arial"/>
        </w:rPr>
      </w:pPr>
    </w:p>
    <w:p w:rsidR="000159FD" w:rsidRPr="005507AE" w:rsidRDefault="00CD383E" w:rsidP="005507AE">
      <w:pPr>
        <w:spacing w:after="0" w:line="360" w:lineRule="auto"/>
        <w:rPr>
          <w:rFonts w:ascii="Arial" w:hAnsi="Arial" w:cs="Arial"/>
        </w:rPr>
      </w:pPr>
      <w:r>
        <w:rPr>
          <w:rFonts w:ascii="Arial" w:hAnsi="Arial" w:cs="Arial"/>
        </w:rPr>
        <w:t xml:space="preserve">Accordingly, ZHC lecturers conceptualised themselves as an </w:t>
      </w:r>
      <w:r w:rsidRPr="008A78D1">
        <w:rPr>
          <w:rFonts w:ascii="Arial" w:hAnsi="Arial" w:cs="Arial"/>
          <w:i/>
        </w:rPr>
        <w:t>elite</w:t>
      </w:r>
      <w:r>
        <w:rPr>
          <w:rFonts w:ascii="Arial" w:hAnsi="Arial" w:cs="Arial"/>
        </w:rPr>
        <w:t xml:space="preserve"> group within the local HE community, a function of their </w:t>
      </w:r>
      <w:r w:rsidRPr="008A78D1">
        <w:rPr>
          <w:rFonts w:ascii="Arial" w:hAnsi="Arial" w:cs="Arial"/>
          <w:i/>
        </w:rPr>
        <w:t>institutional identity</w:t>
      </w:r>
      <w:r>
        <w:rPr>
          <w:rFonts w:ascii="Arial" w:hAnsi="Arial" w:cs="Arial"/>
        </w:rPr>
        <w:t xml:space="preserve"> from which they derived their power and authority (</w:t>
      </w:r>
      <w:r w:rsidRPr="0039136E">
        <w:rPr>
          <w:rFonts w:ascii="Arial" w:hAnsi="Arial" w:cs="Arial"/>
          <w:lang w:val="en-TT"/>
        </w:rPr>
        <w:t>Hüther and Krücken, 2013</w:t>
      </w:r>
      <w:r>
        <w:rPr>
          <w:rFonts w:ascii="Arial" w:hAnsi="Arial" w:cs="Arial"/>
          <w:lang w:val="en-TT"/>
        </w:rPr>
        <w:t xml:space="preserve">; </w:t>
      </w:r>
      <w:r w:rsidR="00C157CB">
        <w:rPr>
          <w:rFonts w:ascii="Arial" w:hAnsi="Arial" w:cs="Arial"/>
        </w:rPr>
        <w:t xml:space="preserve">Gee, 2001; Campbell, </w:t>
      </w:r>
      <w:r>
        <w:rPr>
          <w:rFonts w:ascii="Arial" w:hAnsi="Arial" w:cs="Arial"/>
        </w:rPr>
        <w:t>1997).  Emanating from their beliefs, ZHC lectures positioned themselves as knowledge experts, defining themselves by their research, not teaching (</w:t>
      </w:r>
      <w:r w:rsidR="00C157CB">
        <w:rPr>
          <w:rFonts w:ascii="Arial" w:hAnsi="Arial" w:cs="Arial"/>
          <w:bCs/>
          <w:lang w:val="en-TT"/>
        </w:rPr>
        <w:t xml:space="preserve">Gioia, </w:t>
      </w:r>
      <w:r>
        <w:rPr>
          <w:rFonts w:ascii="Arial" w:hAnsi="Arial" w:cs="Arial"/>
          <w:bCs/>
          <w:lang w:val="en-TT"/>
        </w:rPr>
        <w:t>1998</w:t>
      </w:r>
      <w:r>
        <w:rPr>
          <w:rFonts w:ascii="Arial" w:hAnsi="Arial" w:cs="Arial"/>
        </w:rPr>
        <w:t>). Their current teaching function in the context of individual beliefs and identity, as well as professional practice (</w:t>
      </w:r>
      <w:r w:rsidR="00C157CB">
        <w:rPr>
          <w:rFonts w:ascii="Arial" w:hAnsi="Arial" w:cs="Arial"/>
        </w:rPr>
        <w:t xml:space="preserve">Kelchtermans, </w:t>
      </w:r>
      <w:r w:rsidRPr="00077D09">
        <w:rPr>
          <w:rFonts w:ascii="Arial" w:hAnsi="Arial" w:cs="Arial"/>
        </w:rPr>
        <w:t>2013,</w:t>
      </w:r>
      <w:r w:rsidR="00C157CB">
        <w:rPr>
          <w:rFonts w:ascii="Arial" w:hAnsi="Arial" w:cs="Arial"/>
        </w:rPr>
        <w:t xml:space="preserve"> 2009b; Turner, </w:t>
      </w:r>
      <w:r>
        <w:rPr>
          <w:rFonts w:ascii="Arial" w:hAnsi="Arial" w:cs="Arial"/>
        </w:rPr>
        <w:t xml:space="preserve">2012; </w:t>
      </w:r>
      <w:r w:rsidR="00C157CB">
        <w:rPr>
          <w:rFonts w:ascii="Arial" w:hAnsi="Arial" w:cs="Arial"/>
          <w:color w:val="231F20"/>
        </w:rPr>
        <w:t xml:space="preserve">Brockbank and McGill, </w:t>
      </w:r>
      <w:r w:rsidRPr="0070266D">
        <w:rPr>
          <w:rFonts w:ascii="Arial" w:hAnsi="Arial" w:cs="Arial"/>
          <w:color w:val="231F20"/>
        </w:rPr>
        <w:t>1998</w:t>
      </w:r>
      <w:r w:rsidRPr="0070266D">
        <w:rPr>
          <w:rFonts w:ascii="Arial" w:hAnsi="Arial" w:cs="Arial"/>
        </w:rPr>
        <w:t>)</w:t>
      </w:r>
      <w:r>
        <w:rPr>
          <w:rFonts w:ascii="Arial" w:hAnsi="Arial" w:cs="Arial"/>
        </w:rPr>
        <w:t xml:space="preserve"> focused principally on transmission instruction to achieve excellent stu</w:t>
      </w:r>
      <w:r w:rsidR="00C157CB">
        <w:rPr>
          <w:rFonts w:ascii="Arial" w:hAnsi="Arial" w:cs="Arial"/>
        </w:rPr>
        <w:t xml:space="preserve">dent performance (Astin, 2012, </w:t>
      </w:r>
      <w:r>
        <w:rPr>
          <w:rFonts w:ascii="Arial" w:hAnsi="Arial" w:cs="Arial"/>
        </w:rPr>
        <w:t xml:space="preserve">1985).  However, lecturers continue to increase </w:t>
      </w:r>
      <w:r>
        <w:rPr>
          <w:rFonts w:ascii="Arial" w:hAnsi="Arial" w:cs="Arial"/>
        </w:rPr>
        <w:lastRenderedPageBreak/>
        <w:t>their breath of awareness of HE teaching/learning given their exposure to MU CUTL professional development programme.</w:t>
      </w:r>
    </w:p>
    <w:p w:rsidR="00A80001" w:rsidRDefault="00A80001" w:rsidP="00016038">
      <w:pPr>
        <w:pStyle w:val="Heading2"/>
        <w:rPr>
          <w:rFonts w:ascii="Arial" w:hAnsi="Arial" w:cs="Arial"/>
          <w:b w:val="0"/>
          <w:i/>
          <w:sz w:val="28"/>
          <w:szCs w:val="28"/>
        </w:rPr>
      </w:pPr>
    </w:p>
    <w:p w:rsidR="00CD383E" w:rsidRPr="003E7CC3" w:rsidRDefault="00CD383E" w:rsidP="00016038">
      <w:pPr>
        <w:pStyle w:val="Heading2"/>
        <w:rPr>
          <w:rFonts w:ascii="Arial" w:hAnsi="Arial" w:cs="Arial"/>
          <w:i/>
          <w:sz w:val="28"/>
          <w:szCs w:val="28"/>
        </w:rPr>
      </w:pPr>
      <w:bookmarkStart w:id="295" w:name="_Toc1031875"/>
      <w:r w:rsidRPr="003E7CC3">
        <w:rPr>
          <w:rFonts w:ascii="Arial" w:hAnsi="Arial" w:cs="Arial"/>
          <w:i/>
          <w:sz w:val="28"/>
          <w:szCs w:val="28"/>
        </w:rPr>
        <w:t>6.6. Conclusion</w:t>
      </w:r>
      <w:bookmarkEnd w:id="295"/>
    </w:p>
    <w:p w:rsidR="00CD383E" w:rsidRDefault="00CD383E" w:rsidP="00CD383E">
      <w:pPr>
        <w:rPr>
          <w:rFonts w:ascii="Arial" w:hAnsi="Arial" w:cs="Arial"/>
        </w:rPr>
      </w:pPr>
    </w:p>
    <w:p w:rsidR="00CD383E" w:rsidRDefault="00CD383E" w:rsidP="00CD383E">
      <w:pPr>
        <w:spacing w:after="0" w:line="360" w:lineRule="auto"/>
        <w:rPr>
          <w:rFonts w:ascii="Arial" w:hAnsi="Arial" w:cs="Arial"/>
        </w:rPr>
      </w:pPr>
      <w:r>
        <w:rPr>
          <w:rFonts w:ascii="Arial" w:hAnsi="Arial" w:cs="Arial"/>
        </w:rPr>
        <w:t>Given the above discourse related the implications of ZHC lecturers’ current conceptions of teaching and practice aligned to their current pedagogical beliefs; it is evident that such  professional practice as presently implemented, may not fully suffice in our present mass education context (</w:t>
      </w:r>
      <w:r w:rsidRPr="00CE57E4">
        <w:rPr>
          <w:rFonts w:ascii="Arial" w:eastAsia="Times New Roman" w:hAnsi="Arial" w:cs="Arial"/>
        </w:rPr>
        <w:t>Deosaran, 2016</w:t>
      </w:r>
      <w:r>
        <w:rPr>
          <w:rFonts w:ascii="Arial" w:hAnsi="Arial" w:cs="Arial"/>
        </w:rPr>
        <w:t>). The traditionalist, teacher</w:t>
      </w:r>
      <w:r w:rsidRPr="00251AB4">
        <w:rPr>
          <w:rFonts w:ascii="Arial" w:hAnsi="Arial" w:cs="Arial"/>
        </w:rPr>
        <w:t>–</w:t>
      </w:r>
      <w:r>
        <w:rPr>
          <w:rFonts w:ascii="Arial" w:hAnsi="Arial" w:cs="Arial"/>
        </w:rPr>
        <w:t>centric, teacher</w:t>
      </w:r>
      <w:r w:rsidRPr="00251AB4">
        <w:rPr>
          <w:rFonts w:ascii="Arial" w:hAnsi="Arial" w:cs="Arial"/>
        </w:rPr>
        <w:t>–</w:t>
      </w:r>
      <w:r>
        <w:rPr>
          <w:rFonts w:ascii="Arial" w:hAnsi="Arial" w:cs="Arial"/>
        </w:rPr>
        <w:t>focus framework of teaching/learning, aligned to elitist education requires disruption and re</w:t>
      </w:r>
      <w:r w:rsidRPr="00251AB4">
        <w:rPr>
          <w:rFonts w:ascii="Arial" w:hAnsi="Arial" w:cs="Arial"/>
        </w:rPr>
        <w:t>–</w:t>
      </w:r>
      <w:r>
        <w:rPr>
          <w:rFonts w:ascii="Arial" w:hAnsi="Arial" w:cs="Arial"/>
        </w:rPr>
        <w:t>engineering to become more transformative and student</w:t>
      </w:r>
      <w:r w:rsidRPr="00251AB4">
        <w:rPr>
          <w:rFonts w:ascii="Arial" w:hAnsi="Arial" w:cs="Arial"/>
        </w:rPr>
        <w:t>–</w:t>
      </w:r>
      <w:r w:rsidR="00634988">
        <w:rPr>
          <w:rFonts w:ascii="Arial" w:hAnsi="Arial" w:cs="Arial"/>
        </w:rPr>
        <w:t xml:space="preserve">centric (Kim, </w:t>
      </w:r>
      <w:r>
        <w:rPr>
          <w:rFonts w:ascii="Arial" w:hAnsi="Arial" w:cs="Arial"/>
        </w:rPr>
        <w:t xml:space="preserve">2005; </w:t>
      </w:r>
      <w:r w:rsidR="00634988">
        <w:rPr>
          <w:rFonts w:ascii="Arial" w:hAnsi="Arial" w:cs="Arial"/>
          <w:iCs/>
          <w:color w:val="231F20"/>
        </w:rPr>
        <w:t xml:space="preserve">Cannon and Newble, </w:t>
      </w:r>
      <w:r w:rsidRPr="00481824">
        <w:rPr>
          <w:rFonts w:ascii="Arial" w:hAnsi="Arial" w:cs="Arial"/>
          <w:iCs/>
          <w:color w:val="231F20"/>
        </w:rPr>
        <w:t>2002</w:t>
      </w:r>
      <w:r>
        <w:rPr>
          <w:rFonts w:ascii="Arial" w:hAnsi="Arial" w:cs="Arial"/>
          <w:iCs/>
          <w:color w:val="231F20"/>
        </w:rPr>
        <w:t xml:space="preserve">; </w:t>
      </w:r>
      <w:r w:rsidRPr="00F643BE">
        <w:rPr>
          <w:rFonts w:ascii="Arial" w:hAnsi="Arial" w:cs="Arial"/>
        </w:rPr>
        <w:t xml:space="preserve">McAllister </w:t>
      </w:r>
      <w:r w:rsidRPr="00F643BE">
        <w:rPr>
          <w:rFonts w:ascii="Arial" w:hAnsi="Arial" w:cs="Arial"/>
          <w:i/>
        </w:rPr>
        <w:t>et al</w:t>
      </w:r>
      <w:r w:rsidR="00634988">
        <w:rPr>
          <w:rFonts w:ascii="Arial" w:hAnsi="Arial" w:cs="Arial"/>
        </w:rPr>
        <w:t xml:space="preserve">., </w:t>
      </w:r>
      <w:r w:rsidR="003A7885">
        <w:rPr>
          <w:rFonts w:ascii="Arial" w:hAnsi="Arial" w:cs="Arial"/>
        </w:rPr>
        <w:t>2006</w:t>
      </w:r>
      <w:r>
        <w:rPr>
          <w:rFonts w:ascii="Arial" w:hAnsi="Arial" w:cs="Arial"/>
        </w:rPr>
        <w:t xml:space="preserve">).  </w:t>
      </w:r>
      <w:r w:rsidRPr="005A45A8">
        <w:rPr>
          <w:rFonts w:ascii="Arial" w:hAnsi="Arial" w:cs="Arial"/>
        </w:rPr>
        <w:t xml:space="preserve">This vision of </w:t>
      </w:r>
      <w:r>
        <w:rPr>
          <w:rFonts w:ascii="Arial" w:hAnsi="Arial" w:cs="Arial"/>
        </w:rPr>
        <w:t>lecturer</w:t>
      </w:r>
      <w:r w:rsidRPr="005A45A8">
        <w:rPr>
          <w:rFonts w:ascii="Arial" w:hAnsi="Arial" w:cs="Arial"/>
        </w:rPr>
        <w:t xml:space="preserve"> professionalism differs from the instrumentalists discourses by providing [dialogue] spaces and learning opportunities</w:t>
      </w:r>
      <w:r>
        <w:rPr>
          <w:rFonts w:ascii="Arial" w:hAnsi="Arial" w:cs="Arial"/>
        </w:rPr>
        <w:t xml:space="preserve"> for students,</w:t>
      </w:r>
      <w:r w:rsidRPr="005A45A8">
        <w:rPr>
          <w:rFonts w:ascii="Arial" w:hAnsi="Arial" w:cs="Arial"/>
        </w:rPr>
        <w:t xml:space="preserve"> rather than a primary focus on ‘what works’ and on testing impositions from </w:t>
      </w:r>
      <w:r>
        <w:rPr>
          <w:rFonts w:ascii="Arial" w:hAnsi="Arial" w:cs="Arial"/>
        </w:rPr>
        <w:t>faculty and/or HE institutions</w:t>
      </w:r>
      <w:r w:rsidRPr="005A45A8">
        <w:rPr>
          <w:rFonts w:ascii="Arial" w:hAnsi="Arial" w:cs="Arial"/>
        </w:rPr>
        <w:t xml:space="preserve">.  </w:t>
      </w:r>
      <w:r>
        <w:rPr>
          <w:rFonts w:ascii="Arial" w:hAnsi="Arial" w:cs="Arial"/>
        </w:rPr>
        <w:t>This is the vision that hopefully, all ZHC stakeholders may work towards achieving.</w:t>
      </w:r>
    </w:p>
    <w:p w:rsidR="00CD383E" w:rsidRDefault="00CD383E" w:rsidP="00CD383E">
      <w:pPr>
        <w:rPr>
          <w:rFonts w:ascii="Arial" w:hAnsi="Arial" w:cs="Arial"/>
        </w:rPr>
      </w:pPr>
    </w:p>
    <w:p w:rsidR="00CD383E" w:rsidRDefault="00CD383E" w:rsidP="00CD383E">
      <w:pPr>
        <w:rPr>
          <w:rFonts w:ascii="Arial" w:hAnsi="Arial" w:cs="Arial"/>
        </w:rPr>
      </w:pPr>
      <w:r w:rsidRPr="00685973">
        <w:rPr>
          <w:rFonts w:ascii="Arial" w:hAnsi="Arial" w:cs="Arial"/>
        </w:rPr>
        <w:t>In Chapter 7</w:t>
      </w:r>
      <w:r>
        <w:rPr>
          <w:rFonts w:ascii="Arial" w:hAnsi="Arial" w:cs="Arial"/>
        </w:rPr>
        <w:t>,</w:t>
      </w:r>
      <w:r w:rsidRPr="00685973">
        <w:rPr>
          <w:rFonts w:ascii="Arial" w:hAnsi="Arial" w:cs="Arial"/>
        </w:rPr>
        <w:t xml:space="preserve"> l focus</w:t>
      </w:r>
      <w:r>
        <w:rPr>
          <w:rFonts w:ascii="Arial" w:hAnsi="Arial" w:cs="Arial"/>
          <w:sz w:val="24"/>
          <w:szCs w:val="24"/>
        </w:rPr>
        <w:t xml:space="preserve"> </w:t>
      </w:r>
      <w:r w:rsidRPr="00E63CD4">
        <w:rPr>
          <w:rFonts w:ascii="Arial" w:hAnsi="Arial" w:cs="Arial"/>
        </w:rPr>
        <w:t>on</w:t>
      </w:r>
      <w:r>
        <w:rPr>
          <w:rFonts w:ascii="Arial" w:hAnsi="Arial" w:cs="Arial"/>
          <w:sz w:val="24"/>
          <w:szCs w:val="24"/>
        </w:rPr>
        <w:t xml:space="preserve"> </w:t>
      </w:r>
      <w:r>
        <w:rPr>
          <w:rFonts w:ascii="Arial" w:hAnsi="Arial" w:cs="Arial"/>
        </w:rPr>
        <w:t>conclusions and r</w:t>
      </w:r>
      <w:r w:rsidRPr="00685973">
        <w:rPr>
          <w:rFonts w:ascii="Arial" w:hAnsi="Arial" w:cs="Arial"/>
        </w:rPr>
        <w:t>ecommendations</w:t>
      </w:r>
      <w:r>
        <w:rPr>
          <w:rFonts w:ascii="Arial" w:hAnsi="Arial" w:cs="Arial"/>
        </w:rPr>
        <w:t xml:space="preserve"> associated with this research.</w:t>
      </w:r>
    </w:p>
    <w:p w:rsidR="00E31614" w:rsidRPr="00C81053" w:rsidRDefault="00E31614" w:rsidP="00E31614">
      <w:pPr>
        <w:autoSpaceDE w:val="0"/>
        <w:autoSpaceDN w:val="0"/>
        <w:adjustRightInd w:val="0"/>
        <w:spacing w:after="0" w:line="360" w:lineRule="auto"/>
        <w:rPr>
          <w:rFonts w:ascii="Arial" w:hAnsi="Arial" w:cs="Arial"/>
        </w:rPr>
      </w:pPr>
    </w:p>
    <w:p w:rsidR="00E31614" w:rsidRDefault="00E31614" w:rsidP="00E31614">
      <w:pPr>
        <w:autoSpaceDE w:val="0"/>
        <w:autoSpaceDN w:val="0"/>
        <w:adjustRightInd w:val="0"/>
        <w:spacing w:after="0" w:line="360" w:lineRule="auto"/>
        <w:rPr>
          <w:rFonts w:ascii="Arial" w:hAnsi="Arial" w:cs="Arial"/>
        </w:rPr>
      </w:pPr>
    </w:p>
    <w:p w:rsidR="00E31614" w:rsidRDefault="00E31614" w:rsidP="00E31614">
      <w:pPr>
        <w:autoSpaceDE w:val="0"/>
        <w:autoSpaceDN w:val="0"/>
        <w:adjustRightInd w:val="0"/>
        <w:spacing w:after="0" w:line="360" w:lineRule="auto"/>
        <w:rPr>
          <w:rFonts w:ascii="Arial" w:hAnsi="Arial" w:cs="Arial"/>
        </w:rPr>
      </w:pPr>
    </w:p>
    <w:p w:rsidR="00E31614" w:rsidRDefault="00E31614" w:rsidP="00E31614">
      <w:pPr>
        <w:autoSpaceDE w:val="0"/>
        <w:autoSpaceDN w:val="0"/>
        <w:adjustRightInd w:val="0"/>
        <w:spacing w:after="0" w:line="360" w:lineRule="auto"/>
        <w:rPr>
          <w:rFonts w:ascii="Arial" w:hAnsi="Arial" w:cs="Arial"/>
        </w:rPr>
      </w:pPr>
    </w:p>
    <w:p w:rsidR="00E31614" w:rsidRDefault="00E31614" w:rsidP="00E31614">
      <w:pPr>
        <w:autoSpaceDE w:val="0"/>
        <w:autoSpaceDN w:val="0"/>
        <w:adjustRightInd w:val="0"/>
        <w:spacing w:after="0" w:line="360" w:lineRule="auto"/>
        <w:rPr>
          <w:rFonts w:ascii="Arial" w:hAnsi="Arial" w:cs="Arial"/>
        </w:rPr>
      </w:pPr>
    </w:p>
    <w:p w:rsidR="00331EAA" w:rsidRDefault="00331EAA" w:rsidP="00285D6D">
      <w:pPr>
        <w:pStyle w:val="Heading1"/>
        <w:rPr>
          <w:rFonts w:ascii="Arial" w:hAnsi="Arial" w:cs="Arial"/>
          <w:b w:val="0"/>
          <w:sz w:val="32"/>
          <w:szCs w:val="32"/>
        </w:rPr>
      </w:pPr>
    </w:p>
    <w:p w:rsidR="000159FD" w:rsidRDefault="000159FD" w:rsidP="00D13496">
      <w:pPr>
        <w:rPr>
          <w:rFonts w:ascii="Arial" w:hAnsi="Arial" w:cs="Arial"/>
          <w:b/>
          <w:sz w:val="32"/>
          <w:szCs w:val="32"/>
        </w:rPr>
      </w:pPr>
    </w:p>
    <w:p w:rsidR="000159FD" w:rsidRDefault="000159FD" w:rsidP="00D13496">
      <w:pPr>
        <w:rPr>
          <w:rFonts w:ascii="Arial" w:hAnsi="Arial" w:cs="Arial"/>
          <w:b/>
          <w:sz w:val="32"/>
          <w:szCs w:val="32"/>
        </w:rPr>
      </w:pPr>
    </w:p>
    <w:p w:rsidR="000159FD" w:rsidRDefault="000159FD" w:rsidP="00D13496">
      <w:pPr>
        <w:rPr>
          <w:rFonts w:ascii="Arial" w:hAnsi="Arial" w:cs="Arial"/>
          <w:b/>
          <w:sz w:val="32"/>
          <w:szCs w:val="32"/>
        </w:rPr>
      </w:pPr>
    </w:p>
    <w:p w:rsidR="000159FD" w:rsidRDefault="000159FD" w:rsidP="00D13496">
      <w:pPr>
        <w:rPr>
          <w:rFonts w:ascii="Arial" w:hAnsi="Arial" w:cs="Arial"/>
          <w:b/>
          <w:sz w:val="32"/>
          <w:szCs w:val="32"/>
        </w:rPr>
      </w:pPr>
    </w:p>
    <w:p w:rsidR="000159FD" w:rsidRDefault="000159FD" w:rsidP="00D13496">
      <w:pPr>
        <w:rPr>
          <w:rFonts w:ascii="Arial" w:hAnsi="Arial" w:cs="Arial"/>
          <w:b/>
          <w:sz w:val="32"/>
          <w:szCs w:val="32"/>
        </w:rPr>
      </w:pPr>
    </w:p>
    <w:p w:rsidR="00D13496" w:rsidRPr="001C52B8" w:rsidRDefault="00D13496" w:rsidP="00016038">
      <w:pPr>
        <w:pStyle w:val="Heading1"/>
        <w:rPr>
          <w:rFonts w:ascii="Arial" w:hAnsi="Arial" w:cs="Arial"/>
          <w:sz w:val="32"/>
          <w:szCs w:val="32"/>
        </w:rPr>
      </w:pPr>
      <w:bookmarkStart w:id="296" w:name="_Toc1031876"/>
      <w:r w:rsidRPr="001C52B8">
        <w:rPr>
          <w:rFonts w:ascii="Arial" w:hAnsi="Arial" w:cs="Arial"/>
          <w:sz w:val="32"/>
          <w:szCs w:val="32"/>
        </w:rPr>
        <w:lastRenderedPageBreak/>
        <w:t>Chapter 7: Conclusion and Recommendations</w:t>
      </w:r>
      <w:bookmarkEnd w:id="296"/>
    </w:p>
    <w:p w:rsidR="00D13496" w:rsidRDefault="00D13496" w:rsidP="00D13496">
      <w:pPr>
        <w:rPr>
          <w:rFonts w:ascii="Arial" w:hAnsi="Arial" w:cs="Arial"/>
          <w:b/>
          <w:sz w:val="32"/>
          <w:szCs w:val="32"/>
        </w:rPr>
      </w:pPr>
    </w:p>
    <w:p w:rsidR="00D13496" w:rsidRPr="00463828" w:rsidRDefault="00D13496" w:rsidP="00A7350B">
      <w:pPr>
        <w:pStyle w:val="Heading2"/>
        <w:rPr>
          <w:rFonts w:ascii="Arial" w:hAnsi="Arial" w:cs="Arial"/>
          <w:i/>
          <w:color w:val="0070C0"/>
          <w:sz w:val="28"/>
          <w:szCs w:val="28"/>
        </w:rPr>
      </w:pPr>
      <w:bookmarkStart w:id="297" w:name="_Toc1031877"/>
      <w:r w:rsidRPr="00463828">
        <w:rPr>
          <w:rFonts w:ascii="Arial" w:hAnsi="Arial" w:cs="Arial"/>
          <w:i/>
          <w:color w:val="0070C0"/>
          <w:sz w:val="28"/>
          <w:szCs w:val="28"/>
        </w:rPr>
        <w:t>7.1. Introduction</w:t>
      </w:r>
      <w:bookmarkEnd w:id="297"/>
    </w:p>
    <w:p w:rsidR="00D13496" w:rsidRPr="007F0063" w:rsidRDefault="00D13496" w:rsidP="00D13496">
      <w:pPr>
        <w:spacing w:after="0" w:line="360" w:lineRule="auto"/>
        <w:rPr>
          <w:rFonts w:ascii="Arial" w:hAnsi="Arial" w:cs="Arial"/>
        </w:rPr>
      </w:pPr>
    </w:p>
    <w:p w:rsidR="00D13496" w:rsidRPr="009747C2" w:rsidRDefault="00D13496" w:rsidP="00D13496">
      <w:pPr>
        <w:spacing w:after="0" w:line="360" w:lineRule="auto"/>
        <w:rPr>
          <w:rFonts w:ascii="Arial" w:hAnsi="Arial" w:cs="Arial"/>
          <w:i/>
        </w:rPr>
      </w:pPr>
      <w:r w:rsidRPr="006810DF">
        <w:rPr>
          <w:rFonts w:ascii="Arial" w:hAnsi="Arial" w:cs="Arial"/>
        </w:rPr>
        <w:t xml:space="preserve">This study focused on interrogating certain ZHC lecturers’ current conceptions of teaching.  More specifically, the research focused on investigating 4 research questions.  Research question 1: </w:t>
      </w:r>
      <w:r w:rsidR="006810DF" w:rsidRPr="006810DF">
        <w:rPr>
          <w:rFonts w:ascii="Arial" w:hAnsi="Arial" w:cs="Arial"/>
          <w:i/>
        </w:rPr>
        <w:t>What are the current conceptions of teaching held by some lecturers at MUZHC?</w:t>
      </w:r>
      <w:r>
        <w:rPr>
          <w:rFonts w:ascii="Arial" w:hAnsi="Arial" w:cs="Arial"/>
        </w:rPr>
        <w:t xml:space="preserve">  The research findings unearthed four categories of teaching conceptions held by ZHC lecturers.  Category A: d</w:t>
      </w:r>
      <w:r w:rsidRPr="000258C9">
        <w:rPr>
          <w:rFonts w:ascii="Arial" w:hAnsi="Arial" w:cs="Arial"/>
        </w:rPr>
        <w:t>eliveri</w:t>
      </w:r>
      <w:r>
        <w:rPr>
          <w:rFonts w:ascii="Arial" w:hAnsi="Arial" w:cs="Arial"/>
        </w:rPr>
        <w:t>ng a ‘good’ lecture to students; Category B: d</w:t>
      </w:r>
      <w:r w:rsidRPr="000258C9">
        <w:rPr>
          <w:rFonts w:ascii="Arial" w:hAnsi="Arial" w:cs="Arial"/>
        </w:rPr>
        <w:t>elivering structured dis</w:t>
      </w:r>
      <w:r>
        <w:rPr>
          <w:rFonts w:ascii="Arial" w:hAnsi="Arial" w:cs="Arial"/>
        </w:rPr>
        <w:t xml:space="preserve">cipline content/knowledge to </w:t>
      </w:r>
      <w:r w:rsidRPr="000258C9">
        <w:rPr>
          <w:rFonts w:ascii="Arial" w:hAnsi="Arial" w:cs="Arial"/>
        </w:rPr>
        <w:t>students</w:t>
      </w:r>
      <w:r>
        <w:rPr>
          <w:rFonts w:ascii="Arial" w:hAnsi="Arial" w:cs="Arial"/>
        </w:rPr>
        <w:t>; Category C: d</w:t>
      </w:r>
      <w:r w:rsidRPr="000258C9">
        <w:rPr>
          <w:rFonts w:ascii="Arial" w:hAnsi="Arial" w:cs="Arial"/>
        </w:rPr>
        <w:t>elivering lecturer’s conceptions of the subject area; and</w:t>
      </w:r>
      <w:r>
        <w:rPr>
          <w:rFonts w:ascii="Arial" w:hAnsi="Arial" w:cs="Arial"/>
        </w:rPr>
        <w:t xml:space="preserve"> </w:t>
      </w:r>
      <w:r w:rsidRPr="00B3740D">
        <w:rPr>
          <w:rFonts w:ascii="Arial" w:hAnsi="Arial" w:cs="Arial"/>
        </w:rPr>
        <w:t>C</w:t>
      </w:r>
      <w:r>
        <w:rPr>
          <w:rFonts w:ascii="Arial" w:hAnsi="Arial" w:cs="Arial"/>
        </w:rPr>
        <w:t>ategory D: p</w:t>
      </w:r>
      <w:r w:rsidRPr="00B3740D">
        <w:rPr>
          <w:rFonts w:ascii="Arial" w:hAnsi="Arial" w:cs="Arial"/>
        </w:rPr>
        <w:t>reserving and perpetuating ‘good’ lecturer/student</w:t>
      </w:r>
      <w:r>
        <w:rPr>
          <w:rFonts w:ascii="Arial" w:hAnsi="Arial" w:cs="Arial"/>
        </w:rPr>
        <w:t xml:space="preserve"> relationships.  As indicated in Chapter 5, </w:t>
      </w:r>
      <w:r w:rsidRPr="003046C8">
        <w:rPr>
          <w:rFonts w:ascii="Arial" w:hAnsi="Arial" w:cs="Arial"/>
          <w:i/>
        </w:rPr>
        <w:t>preserving and perpetuating ‘good’ student</w:t>
      </w:r>
      <w:r w:rsidRPr="003046C8">
        <w:rPr>
          <w:rFonts w:ascii="Arial" w:eastAsia="Calibri" w:hAnsi="Arial" w:cs="Arial"/>
          <w:i/>
        </w:rPr>
        <w:t>–</w:t>
      </w:r>
      <w:r w:rsidRPr="003046C8">
        <w:rPr>
          <w:rFonts w:ascii="Arial" w:hAnsi="Arial" w:cs="Arial"/>
          <w:i/>
        </w:rPr>
        <w:t>teacher relationships</w:t>
      </w:r>
      <w:r>
        <w:rPr>
          <w:rFonts w:ascii="Arial" w:hAnsi="Arial" w:cs="Arial"/>
          <w:i/>
        </w:rPr>
        <w:t xml:space="preserve"> </w:t>
      </w:r>
      <w:r>
        <w:rPr>
          <w:rFonts w:ascii="Arial" w:hAnsi="Arial" w:cs="Arial"/>
        </w:rPr>
        <w:t>was ZHC lecturers’ current highest conception of teaching.  This is a contested conception (</w:t>
      </w:r>
      <w:r w:rsidR="00896350">
        <w:rPr>
          <w:rFonts w:ascii="Arial" w:hAnsi="Arial" w:cs="Arial"/>
        </w:rPr>
        <w:t xml:space="preserve">Samuelowicz and Bain, </w:t>
      </w:r>
      <w:r w:rsidRPr="00B3740D">
        <w:rPr>
          <w:rFonts w:ascii="Arial" w:hAnsi="Arial" w:cs="Arial"/>
        </w:rPr>
        <w:t>1992</w:t>
      </w:r>
      <w:r>
        <w:rPr>
          <w:rFonts w:ascii="Arial" w:hAnsi="Arial" w:cs="Arial"/>
        </w:rPr>
        <w:t>) that does not aligned with studies emanating from the literature</w:t>
      </w:r>
      <w:r w:rsidRPr="00D22EE9">
        <w:rPr>
          <w:rFonts w:ascii="Arial" w:hAnsi="Arial" w:cs="Arial"/>
        </w:rPr>
        <w:t xml:space="preserve"> </w:t>
      </w:r>
      <w:r w:rsidR="00896350">
        <w:rPr>
          <w:rFonts w:ascii="Arial" w:hAnsi="Arial" w:cs="Arial"/>
        </w:rPr>
        <w:t xml:space="preserve">(Akerlind, </w:t>
      </w:r>
      <w:r>
        <w:rPr>
          <w:rFonts w:ascii="Arial" w:hAnsi="Arial" w:cs="Arial"/>
        </w:rPr>
        <w:t>2003;</w:t>
      </w:r>
      <w:r w:rsidRPr="00D22EE9">
        <w:rPr>
          <w:rFonts w:ascii="Arial" w:hAnsi="Arial" w:cs="Arial"/>
        </w:rPr>
        <w:t xml:space="preserve"> </w:t>
      </w:r>
      <w:r w:rsidR="00896350">
        <w:rPr>
          <w:rFonts w:ascii="Arial" w:hAnsi="Arial" w:cs="Arial"/>
        </w:rPr>
        <w:t xml:space="preserve">Kember, </w:t>
      </w:r>
      <w:r>
        <w:rPr>
          <w:rFonts w:ascii="Arial" w:hAnsi="Arial" w:cs="Arial"/>
        </w:rPr>
        <w:t>1997).</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0548A3" w:rsidRDefault="00D13496" w:rsidP="00D13496">
      <w:pPr>
        <w:spacing w:after="0" w:line="360" w:lineRule="auto"/>
        <w:rPr>
          <w:rFonts w:ascii="Arial" w:hAnsi="Arial" w:cs="Arial"/>
          <w:i/>
        </w:rPr>
      </w:pPr>
      <w:r w:rsidRPr="000548A3">
        <w:rPr>
          <w:rFonts w:ascii="Arial" w:hAnsi="Arial" w:cs="Arial"/>
        </w:rPr>
        <w:t>In response to research question 2:</w:t>
      </w:r>
      <w:r w:rsidRPr="000548A3">
        <w:rPr>
          <w:rFonts w:ascii="Arial" w:hAnsi="Arial" w:cs="Arial"/>
          <w:i/>
        </w:rPr>
        <w:t xml:space="preserve"> </w:t>
      </w:r>
      <w:r w:rsidR="000548A3" w:rsidRPr="000548A3">
        <w:rPr>
          <w:rFonts w:ascii="Arial" w:hAnsi="Arial" w:cs="Arial"/>
          <w:i/>
        </w:rPr>
        <w:t>How has training in HE teaching and learning impacted the practice of some lecturers at MUZHC?</w:t>
      </w:r>
      <w:r w:rsidR="000548A3">
        <w:rPr>
          <w:rFonts w:ascii="Arial" w:hAnsi="Arial" w:cs="Arial"/>
          <w:i/>
        </w:rPr>
        <w:t xml:space="preserve"> </w:t>
      </w:r>
      <w:r>
        <w:rPr>
          <w:rFonts w:ascii="Arial" w:hAnsi="Arial" w:cs="Arial"/>
        </w:rPr>
        <w:t xml:space="preserve"> The findings indicated that despite </w:t>
      </w:r>
      <w:r>
        <w:rPr>
          <w:rFonts w:ascii="Arial" w:hAnsi="Arial" w:cs="Arial"/>
          <w:lang w:val="en-TT"/>
        </w:rPr>
        <w:t xml:space="preserve">professional development </w:t>
      </w:r>
      <w:r w:rsidR="00795211">
        <w:rPr>
          <w:rFonts w:ascii="Arial" w:hAnsi="Arial" w:cs="Arial"/>
          <w:lang w:val="en-TT"/>
        </w:rPr>
        <w:t>programme implementation at MU</w:t>
      </w:r>
      <w:r>
        <w:rPr>
          <w:rFonts w:ascii="Arial" w:hAnsi="Arial" w:cs="Arial"/>
          <w:lang w:val="en-TT"/>
        </w:rPr>
        <w:t xml:space="preserve">ZHC lecturers’ current practice aligns essentially with </w:t>
      </w:r>
      <w:r w:rsidRPr="003773D7">
        <w:rPr>
          <w:rFonts w:ascii="Arial" w:hAnsi="Arial" w:cs="Arial"/>
          <w:i/>
          <w:lang w:val="en-TT"/>
        </w:rPr>
        <w:t>teacher</w:t>
      </w:r>
      <w:r w:rsidRPr="003773D7">
        <w:rPr>
          <w:rFonts w:ascii="Arial" w:eastAsia="Calibri" w:hAnsi="Arial" w:cs="Arial"/>
          <w:i/>
        </w:rPr>
        <w:t>–</w:t>
      </w:r>
      <w:r>
        <w:rPr>
          <w:rFonts w:ascii="Arial" w:hAnsi="Arial" w:cs="Arial"/>
          <w:i/>
          <w:lang w:val="en-TT"/>
        </w:rPr>
        <w:t>focused</w:t>
      </w:r>
      <w:r w:rsidRPr="003773D7">
        <w:rPr>
          <w:rFonts w:ascii="Arial" w:hAnsi="Arial" w:cs="Arial"/>
          <w:i/>
          <w:lang w:val="en-TT"/>
        </w:rPr>
        <w:t>/content</w:t>
      </w:r>
      <w:r w:rsidRPr="003773D7">
        <w:rPr>
          <w:rFonts w:ascii="Arial" w:eastAsia="Calibri" w:hAnsi="Arial" w:cs="Arial"/>
          <w:i/>
        </w:rPr>
        <w:t>–</w:t>
      </w:r>
      <w:r w:rsidRPr="003773D7">
        <w:rPr>
          <w:rFonts w:ascii="Arial" w:hAnsi="Arial" w:cs="Arial"/>
          <w:i/>
          <w:lang w:val="en-TT"/>
        </w:rPr>
        <w:t>oriented</w:t>
      </w:r>
      <w:r w:rsidRPr="00C81053">
        <w:rPr>
          <w:rFonts w:ascii="Arial" w:hAnsi="Arial" w:cs="Arial"/>
          <w:lang w:val="en-TT"/>
        </w:rPr>
        <w:t xml:space="preserve"> </w:t>
      </w:r>
      <w:r w:rsidR="00896350">
        <w:rPr>
          <w:rFonts w:ascii="Arial" w:hAnsi="Arial" w:cs="Arial"/>
          <w:lang w:val="en-TT"/>
        </w:rPr>
        <w:t xml:space="preserve">pedagogy (Kember, </w:t>
      </w:r>
      <w:r>
        <w:rPr>
          <w:rFonts w:ascii="Arial" w:hAnsi="Arial" w:cs="Arial"/>
          <w:lang w:val="en-TT"/>
        </w:rPr>
        <w:t xml:space="preserve">1997).  This was representative of the issues identified in Chapter 2 with respect to local </w:t>
      </w:r>
      <w:r>
        <w:rPr>
          <w:rFonts w:ascii="Arial" w:hAnsi="Arial" w:cs="Arial"/>
        </w:rPr>
        <w:t>HE development and implementation, including Euro</w:t>
      </w:r>
      <w:r w:rsidRPr="00251AB4">
        <w:rPr>
          <w:rFonts w:ascii="Arial" w:hAnsi="Arial" w:cs="Arial"/>
        </w:rPr>
        <w:t>–</w:t>
      </w:r>
      <w:r>
        <w:rPr>
          <w:rFonts w:ascii="Arial" w:hAnsi="Arial" w:cs="Arial"/>
        </w:rPr>
        <w:t>centric education practice, and the colonial/postcolonial contex</w:t>
      </w:r>
      <w:r w:rsidR="00896350">
        <w:rPr>
          <w:rFonts w:ascii="Arial" w:hAnsi="Arial" w:cs="Arial"/>
        </w:rPr>
        <w:t xml:space="preserve">ts dominating local HE (Scott, </w:t>
      </w:r>
      <w:r>
        <w:rPr>
          <w:rFonts w:ascii="Arial" w:hAnsi="Arial" w:cs="Arial"/>
        </w:rPr>
        <w:t xml:space="preserve">2006; Campbell,  1997) underpinned by </w:t>
      </w:r>
      <w:r w:rsidRPr="009B28F3">
        <w:rPr>
          <w:rFonts w:ascii="Arial" w:hAnsi="Arial" w:cs="Arial"/>
          <w:i/>
        </w:rPr>
        <w:t>elitist</w:t>
      </w:r>
      <w:r>
        <w:rPr>
          <w:rFonts w:ascii="Arial" w:hAnsi="Arial" w:cs="Arial"/>
        </w:rPr>
        <w:t xml:space="preserve"> modes of thought and practice (</w:t>
      </w:r>
      <w:r w:rsidRPr="006C4AB5">
        <w:rPr>
          <w:rFonts w:ascii="Arial" w:hAnsi="Arial" w:cs="Arial"/>
          <w:bCs/>
          <w:lang w:val="en-TT"/>
        </w:rPr>
        <w:t>Gee, 2001</w:t>
      </w:r>
      <w:r w:rsidR="00896350">
        <w:rPr>
          <w:rFonts w:ascii="Arial" w:hAnsi="Arial" w:cs="Arial"/>
          <w:bCs/>
          <w:lang w:val="en-TT"/>
        </w:rPr>
        <w:t xml:space="preserve">; Gioia, </w:t>
      </w:r>
      <w:r>
        <w:rPr>
          <w:rFonts w:ascii="Arial" w:hAnsi="Arial" w:cs="Arial"/>
          <w:bCs/>
          <w:lang w:val="en-TT"/>
        </w:rPr>
        <w:t>1998)</w:t>
      </w:r>
      <w:r>
        <w:rPr>
          <w:rFonts w:ascii="Arial" w:hAnsi="Arial" w:cs="Arial"/>
        </w:rPr>
        <w:t>.</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lang w:val="en-TT"/>
        </w:rPr>
      </w:pPr>
    </w:p>
    <w:p w:rsidR="00D13496" w:rsidRPr="0067749B" w:rsidRDefault="00D13496" w:rsidP="00D13496">
      <w:pPr>
        <w:spacing w:after="0" w:line="360" w:lineRule="auto"/>
        <w:rPr>
          <w:rFonts w:ascii="Arial" w:hAnsi="Arial" w:cs="Arial"/>
          <w:i/>
        </w:rPr>
      </w:pPr>
      <w:r w:rsidRPr="0067749B">
        <w:rPr>
          <w:rFonts w:ascii="Arial" w:hAnsi="Arial" w:cs="Arial"/>
          <w:lang w:val="en-TT"/>
        </w:rPr>
        <w:t xml:space="preserve">With respect to research question 3: </w:t>
      </w:r>
      <w:r w:rsidR="0067749B" w:rsidRPr="0067749B">
        <w:rPr>
          <w:rFonts w:ascii="Arial" w:hAnsi="Arial" w:cs="Arial"/>
          <w:i/>
        </w:rPr>
        <w:t>What do some MUZ</w:t>
      </w:r>
      <w:r w:rsidR="00106517">
        <w:rPr>
          <w:rFonts w:ascii="Arial" w:hAnsi="Arial" w:cs="Arial"/>
          <w:i/>
        </w:rPr>
        <w:t>H</w:t>
      </w:r>
      <w:r w:rsidR="0067749B" w:rsidRPr="0067749B">
        <w:rPr>
          <w:rFonts w:ascii="Arial" w:hAnsi="Arial" w:cs="Arial"/>
          <w:i/>
        </w:rPr>
        <w:t>C lecturers perceive as their roles and functions in a globalised HE environment?</w:t>
      </w:r>
      <w:r w:rsidR="0067749B">
        <w:rPr>
          <w:rFonts w:ascii="Arial" w:hAnsi="Arial" w:cs="Arial"/>
          <w:i/>
        </w:rPr>
        <w:t xml:space="preserve">  </w:t>
      </w:r>
      <w:r>
        <w:rPr>
          <w:rFonts w:ascii="Arial" w:hAnsi="Arial" w:cs="Arial"/>
        </w:rPr>
        <w:t xml:space="preserve">The research findings suggested that in keeping with norms of the traditional university </w:t>
      </w:r>
      <w:r w:rsidRPr="0090718C">
        <w:rPr>
          <w:rFonts w:ascii="Arial" w:hAnsi="Arial" w:cs="Arial"/>
        </w:rPr>
        <w:t>(</w:t>
      </w:r>
      <w:r w:rsidRPr="0090718C">
        <w:rPr>
          <w:rFonts w:ascii="Arial" w:eastAsia="Times New Roman" w:hAnsi="Arial" w:cs="Arial"/>
        </w:rPr>
        <w:t xml:space="preserve">Maphosa and Kalenga, </w:t>
      </w:r>
      <w:r w:rsidRPr="0090718C">
        <w:rPr>
          <w:rFonts w:ascii="Arial" w:hAnsi="Arial" w:cs="Arial"/>
          <w:noProof/>
        </w:rPr>
        <w:t>2012</w:t>
      </w:r>
      <w:r>
        <w:rPr>
          <w:rFonts w:ascii="Arial" w:hAnsi="Arial" w:cs="Arial"/>
          <w:noProof/>
        </w:rPr>
        <w:t xml:space="preserve">; </w:t>
      </w:r>
      <w:r w:rsidR="006670E9">
        <w:rPr>
          <w:rFonts w:ascii="Arial" w:hAnsi="Arial" w:cs="Arial"/>
        </w:rPr>
        <w:t xml:space="preserve">Lavia, </w:t>
      </w:r>
      <w:r w:rsidR="00896350">
        <w:rPr>
          <w:rFonts w:ascii="Arial" w:hAnsi="Arial" w:cs="Arial"/>
        </w:rPr>
        <w:t xml:space="preserve">2013; King, </w:t>
      </w:r>
      <w:r>
        <w:rPr>
          <w:rFonts w:ascii="Arial" w:hAnsi="Arial" w:cs="Arial"/>
        </w:rPr>
        <w:t xml:space="preserve">1995), ZHC lecturers perceived their roles and functions in HE as researchers.  Teaching was conceived as a subsidiary role </w:t>
      </w:r>
      <w:r w:rsidRPr="0090718C">
        <w:rPr>
          <w:rFonts w:ascii="Arial" w:hAnsi="Arial" w:cs="Arial"/>
        </w:rPr>
        <w:t>(</w:t>
      </w:r>
      <w:r w:rsidR="006670E9">
        <w:rPr>
          <w:rFonts w:ascii="Arial" w:hAnsi="Arial" w:cs="Arial"/>
        </w:rPr>
        <w:t xml:space="preserve">Tapscott and Williams, </w:t>
      </w:r>
      <w:r w:rsidRPr="00D17A29">
        <w:rPr>
          <w:rFonts w:ascii="Arial" w:hAnsi="Arial" w:cs="Arial"/>
        </w:rPr>
        <w:t>2010</w:t>
      </w:r>
      <w:r w:rsidRPr="0090718C">
        <w:rPr>
          <w:rFonts w:ascii="Arial" w:hAnsi="Arial" w:cs="Arial"/>
          <w:noProof/>
        </w:rPr>
        <w:t>)</w:t>
      </w:r>
      <w:r>
        <w:rPr>
          <w:rFonts w:ascii="Arial" w:hAnsi="Arial" w:cs="Arial"/>
          <w:noProof/>
        </w:rPr>
        <w:t>.</w:t>
      </w:r>
    </w:p>
    <w:p w:rsidR="00D13496" w:rsidRPr="006B1ABB" w:rsidRDefault="00D13496" w:rsidP="00D13496">
      <w:pPr>
        <w:spacing w:after="0" w:line="360" w:lineRule="auto"/>
        <w:rPr>
          <w:rFonts w:ascii="Arial" w:hAnsi="Arial" w:cs="Arial"/>
        </w:rPr>
      </w:pPr>
    </w:p>
    <w:p w:rsidR="00D13496" w:rsidRPr="00B1144F" w:rsidRDefault="00D13496" w:rsidP="00D13496">
      <w:pPr>
        <w:spacing w:after="0" w:line="360" w:lineRule="auto"/>
        <w:rPr>
          <w:rFonts w:ascii="Arial" w:hAnsi="Arial" w:cs="Arial"/>
        </w:rPr>
      </w:pPr>
      <w:r w:rsidRPr="00B1144F">
        <w:rPr>
          <w:rFonts w:ascii="Arial" w:hAnsi="Arial" w:cs="Arial"/>
        </w:rPr>
        <w:lastRenderedPageBreak/>
        <w:t>In</w:t>
      </w:r>
      <w:r w:rsidRPr="00B1144F">
        <w:rPr>
          <w:rFonts w:ascii="Arial" w:hAnsi="Arial" w:cs="Arial"/>
          <w:i/>
        </w:rPr>
        <w:t xml:space="preserve"> </w:t>
      </w:r>
      <w:r w:rsidRPr="00B1144F">
        <w:rPr>
          <w:rFonts w:ascii="Arial" w:hAnsi="Arial" w:cs="Arial"/>
        </w:rPr>
        <w:t>response to research question 4:</w:t>
      </w:r>
      <w:r w:rsidRPr="00B1144F">
        <w:rPr>
          <w:rFonts w:ascii="Arial" w:hAnsi="Arial" w:cs="Arial"/>
          <w:i/>
        </w:rPr>
        <w:t xml:space="preserve"> </w:t>
      </w:r>
      <w:r w:rsidR="00B1144F" w:rsidRPr="00B1144F">
        <w:rPr>
          <w:rFonts w:ascii="Arial" w:hAnsi="Arial" w:cs="Arial"/>
          <w:i/>
        </w:rPr>
        <w:t>What local contexts influence some MUZHC lecturers’ teaching/learning practice?</w:t>
      </w:r>
      <w:r w:rsidR="00B1144F">
        <w:rPr>
          <w:rFonts w:ascii="Arial" w:hAnsi="Arial" w:cs="Arial"/>
        </w:rPr>
        <w:t xml:space="preserve">  </w:t>
      </w:r>
      <w:r>
        <w:rPr>
          <w:rFonts w:ascii="Arial" w:hAnsi="Arial" w:cs="Arial"/>
        </w:rPr>
        <w:t>The research findings revealed that ZHC lecturers’ institutional practice were impacted by macro l</w:t>
      </w:r>
      <w:r w:rsidRPr="00531C10">
        <w:rPr>
          <w:rFonts w:ascii="Arial" w:hAnsi="Arial" w:cs="Arial"/>
        </w:rPr>
        <w:t>ev</w:t>
      </w:r>
      <w:r>
        <w:rPr>
          <w:rFonts w:ascii="Arial" w:hAnsi="Arial" w:cs="Arial"/>
        </w:rPr>
        <w:t xml:space="preserve">el contexts including the </w:t>
      </w:r>
      <w:r w:rsidRPr="001D306D">
        <w:rPr>
          <w:rFonts w:ascii="Arial" w:hAnsi="Arial" w:cs="Arial"/>
          <w:i/>
        </w:rPr>
        <w:t>research</w:t>
      </w:r>
      <w:r w:rsidRPr="001D306D">
        <w:rPr>
          <w:rFonts w:ascii="Arial" w:eastAsia="Calibri" w:hAnsi="Arial" w:cs="Arial"/>
          <w:i/>
        </w:rPr>
        <w:t>–</w:t>
      </w:r>
      <w:r w:rsidRPr="001D306D">
        <w:rPr>
          <w:rFonts w:ascii="Arial" w:hAnsi="Arial" w:cs="Arial"/>
          <w:i/>
        </w:rPr>
        <w:t>teaching nexus,</w:t>
      </w:r>
      <w:r w:rsidRPr="001D306D">
        <w:rPr>
          <w:rFonts w:ascii="Arial" w:hAnsi="Arial" w:cs="Arial"/>
        </w:rPr>
        <w:t xml:space="preserve"> </w:t>
      </w:r>
      <w:r w:rsidRPr="001D306D">
        <w:rPr>
          <w:rFonts w:ascii="Arial" w:hAnsi="Arial" w:cs="Arial"/>
          <w:i/>
        </w:rPr>
        <w:t>academic labour</w:t>
      </w:r>
      <w:r>
        <w:rPr>
          <w:rFonts w:ascii="Arial" w:hAnsi="Arial" w:cs="Arial"/>
          <w:i/>
        </w:rPr>
        <w:t>,</w:t>
      </w:r>
      <w:r w:rsidRPr="001D306D">
        <w:rPr>
          <w:rFonts w:ascii="Arial" w:hAnsi="Arial" w:cs="Arial"/>
          <w:i/>
        </w:rPr>
        <w:t xml:space="preserve"> </w:t>
      </w:r>
      <w:r w:rsidRPr="001D306D">
        <w:rPr>
          <w:rFonts w:ascii="Arial" w:hAnsi="Arial" w:cs="Arial"/>
        </w:rPr>
        <w:t>and</w:t>
      </w:r>
      <w:r w:rsidRPr="001D306D">
        <w:rPr>
          <w:rFonts w:ascii="Arial" w:hAnsi="Arial" w:cs="Arial"/>
          <w:i/>
        </w:rPr>
        <w:t xml:space="preserve"> the institution</w:t>
      </w:r>
      <w:r>
        <w:rPr>
          <w:rFonts w:ascii="Arial" w:hAnsi="Arial" w:cs="Arial"/>
        </w:rPr>
        <w:t xml:space="preserve">; meso level contexts including the </w:t>
      </w:r>
      <w:r>
        <w:rPr>
          <w:rFonts w:ascii="Arial" w:hAnsi="Arial" w:cs="Arial"/>
          <w:i/>
        </w:rPr>
        <w:t xml:space="preserve">faculty, </w:t>
      </w:r>
      <w:r w:rsidRPr="001D306D">
        <w:rPr>
          <w:rFonts w:ascii="Arial" w:hAnsi="Arial" w:cs="Arial"/>
          <w:i/>
        </w:rPr>
        <w:t xml:space="preserve">department, </w:t>
      </w:r>
      <w:r w:rsidRPr="001D306D">
        <w:rPr>
          <w:rFonts w:ascii="Arial" w:hAnsi="Arial" w:cs="Arial"/>
        </w:rPr>
        <w:t xml:space="preserve">and the </w:t>
      </w:r>
      <w:r w:rsidRPr="001D306D">
        <w:rPr>
          <w:rFonts w:ascii="Arial" w:hAnsi="Arial" w:cs="Arial"/>
          <w:i/>
        </w:rPr>
        <w:t>subject discipline/</w:t>
      </w:r>
      <w:r w:rsidRPr="00704BA3">
        <w:rPr>
          <w:rFonts w:ascii="Arial" w:hAnsi="Arial" w:cs="Arial"/>
          <w:i/>
        </w:rPr>
        <w:t>s</w:t>
      </w:r>
      <w:r>
        <w:rPr>
          <w:rFonts w:ascii="Arial" w:hAnsi="Arial" w:cs="Arial"/>
          <w:i/>
        </w:rPr>
        <w:t xml:space="preserve">, </w:t>
      </w:r>
      <w:r w:rsidRPr="00053CDB">
        <w:rPr>
          <w:rFonts w:ascii="Arial" w:hAnsi="Arial" w:cs="Arial"/>
        </w:rPr>
        <w:t xml:space="preserve">and </w:t>
      </w:r>
      <w:r>
        <w:rPr>
          <w:rFonts w:ascii="Arial" w:hAnsi="Arial" w:cs="Arial"/>
          <w:i/>
        </w:rPr>
        <w:t xml:space="preserve">micro level contexts </w:t>
      </w:r>
      <w:r w:rsidRPr="00053CDB">
        <w:rPr>
          <w:rFonts w:ascii="Arial" w:hAnsi="Arial" w:cs="Arial"/>
        </w:rPr>
        <w:t>including</w:t>
      </w:r>
      <w:r>
        <w:rPr>
          <w:rFonts w:ascii="Arial" w:hAnsi="Arial" w:cs="Arial"/>
          <w:lang w:val="en-TT"/>
        </w:rPr>
        <w:t xml:space="preserve"> </w:t>
      </w:r>
      <w:r w:rsidRPr="00590D89">
        <w:rPr>
          <w:rFonts w:ascii="Arial" w:hAnsi="Arial" w:cs="Arial"/>
          <w:i/>
        </w:rPr>
        <w:t>academic</w:t>
      </w:r>
      <w:r w:rsidRPr="0011088A">
        <w:rPr>
          <w:rFonts w:ascii="Arial" w:hAnsi="Arial" w:cs="Arial"/>
        </w:rPr>
        <w:t xml:space="preserve"> or </w:t>
      </w:r>
      <w:r w:rsidRPr="00C6038C">
        <w:rPr>
          <w:rFonts w:ascii="Arial" w:hAnsi="Arial" w:cs="Arial"/>
          <w:i/>
        </w:rPr>
        <w:t>pedagogical beliefs</w:t>
      </w:r>
      <w:r w:rsidRPr="0011088A">
        <w:rPr>
          <w:rFonts w:ascii="Arial" w:hAnsi="Arial" w:cs="Arial"/>
        </w:rPr>
        <w:t xml:space="preserve"> </w:t>
      </w:r>
      <w:r w:rsidR="007D504B">
        <w:rPr>
          <w:rFonts w:ascii="Arial" w:hAnsi="Arial" w:cs="Arial"/>
        </w:rPr>
        <w:t xml:space="preserve">(Fanghanel, </w:t>
      </w:r>
      <w:r>
        <w:rPr>
          <w:rFonts w:ascii="Arial" w:hAnsi="Arial" w:cs="Arial"/>
        </w:rPr>
        <w:t xml:space="preserve">2007) which were aligned to lecturers’ identity and personal beliefs, and lecturers’ PIN </w:t>
      </w:r>
      <w:r w:rsidRPr="0011088A">
        <w:rPr>
          <w:rFonts w:ascii="Arial" w:hAnsi="Arial" w:cs="Arial"/>
        </w:rPr>
        <w:t>(Kelchternmans, 2009</w:t>
      </w:r>
      <w:r>
        <w:rPr>
          <w:rFonts w:ascii="Arial" w:hAnsi="Arial" w:cs="Arial"/>
        </w:rPr>
        <w:t>a</w:t>
      </w:r>
      <w:r w:rsidRPr="0011088A">
        <w:rPr>
          <w:rFonts w:ascii="Arial" w:hAnsi="Arial" w:cs="Arial"/>
        </w:rPr>
        <w:t>, 1993)</w:t>
      </w:r>
      <w:r>
        <w:rPr>
          <w:rFonts w:ascii="Arial" w:hAnsi="Arial" w:cs="Arial"/>
        </w:rPr>
        <w:t>.</w:t>
      </w:r>
    </w:p>
    <w:p w:rsidR="00D13496" w:rsidRDefault="00D13496" w:rsidP="00D13496">
      <w:pPr>
        <w:rPr>
          <w:b/>
        </w:rPr>
      </w:pPr>
    </w:p>
    <w:p w:rsidR="00D13496" w:rsidRPr="00F95837" w:rsidRDefault="00D13496" w:rsidP="00A7350B">
      <w:pPr>
        <w:pStyle w:val="Heading2"/>
        <w:rPr>
          <w:rFonts w:ascii="Arial" w:hAnsi="Arial" w:cs="Arial"/>
          <w:i/>
          <w:color w:val="0070C0"/>
          <w:sz w:val="28"/>
          <w:szCs w:val="28"/>
        </w:rPr>
      </w:pPr>
      <w:bookmarkStart w:id="298" w:name="_Toc1031878"/>
      <w:r w:rsidRPr="00F95837">
        <w:rPr>
          <w:rFonts w:ascii="Arial" w:hAnsi="Arial" w:cs="Arial"/>
          <w:i/>
          <w:color w:val="0070C0"/>
          <w:sz w:val="28"/>
          <w:szCs w:val="28"/>
        </w:rPr>
        <w:t>7.2. Zion Hill Lecturers’ Current Conceptions of Teaching</w:t>
      </w:r>
      <w:bookmarkEnd w:id="298"/>
    </w:p>
    <w:p w:rsidR="00D13496" w:rsidRPr="007F0063" w:rsidRDefault="00D13496" w:rsidP="00D13496">
      <w:pPr>
        <w:rPr>
          <w:rFonts w:ascii="Arial" w:hAnsi="Arial" w:cs="Arial"/>
        </w:rPr>
      </w:pPr>
    </w:p>
    <w:p w:rsidR="00D13496" w:rsidRDefault="00D13496" w:rsidP="00D13496">
      <w:pPr>
        <w:spacing w:after="0" w:line="360" w:lineRule="auto"/>
        <w:rPr>
          <w:rFonts w:ascii="Arial" w:hAnsi="Arial" w:cs="Arial"/>
        </w:rPr>
      </w:pPr>
      <w:r>
        <w:rPr>
          <w:rFonts w:ascii="Arial" w:hAnsi="Arial" w:cs="Arial"/>
        </w:rPr>
        <w:t>ZHC</w:t>
      </w:r>
      <w:r w:rsidRPr="007F0063">
        <w:rPr>
          <w:rFonts w:ascii="Arial" w:hAnsi="Arial" w:cs="Arial"/>
        </w:rPr>
        <w:t xml:space="preserve"> lecturers’ current conceptions of teaching </w:t>
      </w:r>
      <w:r>
        <w:rPr>
          <w:rFonts w:ascii="Arial" w:hAnsi="Arial" w:cs="Arial"/>
        </w:rPr>
        <w:t xml:space="preserve">as excavated from the transcripts revealed </w:t>
      </w:r>
      <w:r w:rsidRPr="007F0063">
        <w:rPr>
          <w:rFonts w:ascii="Arial" w:hAnsi="Arial" w:cs="Arial"/>
        </w:rPr>
        <w:t xml:space="preserve">a related and relational hierarchy that </w:t>
      </w:r>
      <w:r>
        <w:rPr>
          <w:rFonts w:ascii="Arial" w:hAnsi="Arial" w:cs="Arial"/>
        </w:rPr>
        <w:t>was</w:t>
      </w:r>
      <w:r w:rsidRPr="007F0063">
        <w:rPr>
          <w:rFonts w:ascii="Arial" w:hAnsi="Arial" w:cs="Arial"/>
        </w:rPr>
        <w:t xml:space="preserve"> teacher</w:t>
      </w:r>
      <w:r w:rsidRPr="007F0063">
        <w:rPr>
          <w:rFonts w:ascii="Arial" w:eastAsia="Calibri" w:hAnsi="Arial" w:cs="Arial"/>
        </w:rPr>
        <w:t>–</w:t>
      </w:r>
      <w:r>
        <w:rPr>
          <w:rFonts w:ascii="Arial" w:hAnsi="Arial" w:cs="Arial"/>
        </w:rPr>
        <w:t>focused</w:t>
      </w:r>
      <w:r w:rsidRPr="007F0063">
        <w:rPr>
          <w:rFonts w:ascii="Arial" w:hAnsi="Arial" w:cs="Arial"/>
        </w:rPr>
        <w:t>/content</w:t>
      </w:r>
      <w:r w:rsidRPr="007F0063">
        <w:rPr>
          <w:rFonts w:ascii="Arial" w:eastAsia="Calibri" w:hAnsi="Arial" w:cs="Arial"/>
        </w:rPr>
        <w:t>–</w:t>
      </w:r>
      <w:r w:rsidRPr="007F0063">
        <w:rPr>
          <w:rFonts w:ascii="Arial" w:hAnsi="Arial" w:cs="Arial"/>
        </w:rPr>
        <w:t>oriented, progressing from content delivery (lower</w:t>
      </w:r>
      <w:r w:rsidRPr="007F0063">
        <w:rPr>
          <w:rFonts w:ascii="Arial" w:eastAsia="Calibri" w:hAnsi="Arial" w:cs="Arial"/>
        </w:rPr>
        <w:t>–</w:t>
      </w:r>
      <w:r w:rsidRPr="007F0063">
        <w:rPr>
          <w:rFonts w:ascii="Arial" w:hAnsi="Arial" w:cs="Arial"/>
        </w:rPr>
        <w:t xml:space="preserve">order) to </w:t>
      </w:r>
      <w:r>
        <w:rPr>
          <w:rFonts w:ascii="Arial" w:hAnsi="Arial" w:cs="Arial"/>
        </w:rPr>
        <w:t>‘</w:t>
      </w:r>
      <w:r w:rsidRPr="007F0063">
        <w:rPr>
          <w:rFonts w:ascii="Arial" w:hAnsi="Arial" w:cs="Arial"/>
        </w:rPr>
        <w:t>good</w:t>
      </w:r>
      <w:r>
        <w:rPr>
          <w:rFonts w:ascii="Arial" w:hAnsi="Arial" w:cs="Arial"/>
        </w:rPr>
        <w:t>’</w:t>
      </w:r>
      <w:r w:rsidRPr="007F0063">
        <w:rPr>
          <w:rFonts w:ascii="Arial" w:hAnsi="Arial" w:cs="Arial"/>
        </w:rPr>
        <w:t xml:space="preserve"> student</w:t>
      </w:r>
      <w:r w:rsidRPr="007F0063">
        <w:rPr>
          <w:rFonts w:ascii="Arial" w:eastAsia="Calibri" w:hAnsi="Arial" w:cs="Arial"/>
        </w:rPr>
        <w:t>–</w:t>
      </w:r>
      <w:r w:rsidRPr="007F0063">
        <w:rPr>
          <w:rFonts w:ascii="Arial" w:hAnsi="Arial" w:cs="Arial"/>
        </w:rPr>
        <w:t>teacher relations (transition point)</w:t>
      </w:r>
      <w:r>
        <w:rPr>
          <w:rFonts w:ascii="Arial" w:hAnsi="Arial" w:cs="Arial"/>
        </w:rPr>
        <w:t xml:space="preserve"> (Kember, 1997; Prosser </w:t>
      </w:r>
      <w:r w:rsidRPr="00E24C52">
        <w:rPr>
          <w:rFonts w:ascii="Arial" w:hAnsi="Arial" w:cs="Arial"/>
          <w:i/>
        </w:rPr>
        <w:t>et al</w:t>
      </w:r>
      <w:r w:rsidR="007D504B">
        <w:rPr>
          <w:rFonts w:ascii="Arial" w:hAnsi="Arial" w:cs="Arial"/>
        </w:rPr>
        <w:t xml:space="preserve">., </w:t>
      </w:r>
      <w:r>
        <w:rPr>
          <w:rFonts w:ascii="Arial" w:hAnsi="Arial" w:cs="Arial"/>
        </w:rPr>
        <w:t xml:space="preserve">1994).  </w:t>
      </w:r>
      <w:r w:rsidRPr="007F0063">
        <w:rPr>
          <w:rFonts w:ascii="Arial" w:hAnsi="Arial" w:cs="Arial"/>
        </w:rPr>
        <w:t xml:space="preserve">Of particular interest </w:t>
      </w:r>
      <w:r>
        <w:rPr>
          <w:rFonts w:ascii="Arial" w:hAnsi="Arial" w:cs="Arial"/>
        </w:rPr>
        <w:t>was the contested</w:t>
      </w:r>
      <w:r w:rsidRPr="007F0063">
        <w:rPr>
          <w:rFonts w:ascii="Arial" w:hAnsi="Arial" w:cs="Arial"/>
        </w:rPr>
        <w:t xml:space="preserve"> Category (D</w:t>
      </w:r>
      <w:r>
        <w:rPr>
          <w:rFonts w:ascii="Arial" w:hAnsi="Arial" w:cs="Arial"/>
        </w:rPr>
        <w:t xml:space="preserve">) </w:t>
      </w:r>
      <w:r w:rsidRPr="007F0063">
        <w:rPr>
          <w:rFonts w:ascii="Arial" w:hAnsi="Arial" w:cs="Arial"/>
        </w:rPr>
        <w:t>(</w:t>
      </w:r>
      <w:r w:rsidR="007D504B">
        <w:rPr>
          <w:rFonts w:ascii="Arial" w:hAnsi="Arial" w:cs="Arial"/>
          <w:noProof/>
        </w:rPr>
        <w:t xml:space="preserve">Samuelowicz and Bain, </w:t>
      </w:r>
      <w:r w:rsidRPr="007F0063">
        <w:rPr>
          <w:rFonts w:ascii="Arial" w:hAnsi="Arial" w:cs="Arial"/>
          <w:noProof/>
        </w:rPr>
        <w:t xml:space="preserve">2001; </w:t>
      </w:r>
      <w:r w:rsidRPr="007F0063">
        <w:rPr>
          <w:rFonts w:ascii="Arial" w:hAnsi="Arial" w:cs="Arial"/>
        </w:rPr>
        <w:t xml:space="preserve">Prosser </w:t>
      </w:r>
      <w:r w:rsidRPr="00417544">
        <w:rPr>
          <w:rFonts w:ascii="Arial" w:hAnsi="Arial" w:cs="Arial"/>
          <w:i/>
        </w:rPr>
        <w:t>et al</w:t>
      </w:r>
      <w:r w:rsidRPr="007F0063">
        <w:rPr>
          <w:rFonts w:ascii="Arial" w:hAnsi="Arial" w:cs="Arial"/>
        </w:rPr>
        <w:t>., 1994)</w:t>
      </w:r>
      <w:r>
        <w:rPr>
          <w:rFonts w:ascii="Arial" w:hAnsi="Arial" w:cs="Arial"/>
        </w:rPr>
        <w:t xml:space="preserve"> which occupied</w:t>
      </w:r>
      <w:r w:rsidRPr="007F0063">
        <w:rPr>
          <w:rFonts w:ascii="Arial" w:hAnsi="Arial" w:cs="Arial"/>
        </w:rPr>
        <w:t xml:space="preserve"> a transitionary position between </w:t>
      </w:r>
      <w:r>
        <w:rPr>
          <w:rFonts w:ascii="Arial" w:hAnsi="Arial" w:cs="Arial"/>
        </w:rPr>
        <w:t xml:space="preserve">the </w:t>
      </w:r>
      <w:r w:rsidRPr="007F0063">
        <w:rPr>
          <w:rFonts w:ascii="Arial" w:hAnsi="Arial" w:cs="Arial"/>
        </w:rPr>
        <w:t>lower</w:t>
      </w:r>
      <w:r w:rsidRPr="007F0063">
        <w:rPr>
          <w:rFonts w:ascii="Arial" w:eastAsia="Calibri" w:hAnsi="Arial" w:cs="Arial"/>
        </w:rPr>
        <w:t>–</w:t>
      </w:r>
      <w:r w:rsidRPr="007F0063">
        <w:rPr>
          <w:rFonts w:ascii="Arial" w:hAnsi="Arial" w:cs="Arial"/>
        </w:rPr>
        <w:t>order, teacher</w:t>
      </w:r>
      <w:r w:rsidRPr="007F0063">
        <w:rPr>
          <w:rFonts w:ascii="Arial" w:eastAsia="Calibri" w:hAnsi="Arial" w:cs="Arial"/>
        </w:rPr>
        <w:t>–</w:t>
      </w:r>
      <w:r w:rsidRPr="007F0063">
        <w:rPr>
          <w:rFonts w:ascii="Arial" w:hAnsi="Arial" w:cs="Arial"/>
        </w:rPr>
        <w:t>centric conceptions</w:t>
      </w:r>
      <w:r>
        <w:rPr>
          <w:rFonts w:ascii="Arial" w:hAnsi="Arial" w:cs="Arial"/>
        </w:rPr>
        <w:t>,</w:t>
      </w:r>
      <w:r w:rsidRPr="007F0063">
        <w:rPr>
          <w:rFonts w:ascii="Arial" w:hAnsi="Arial" w:cs="Arial"/>
        </w:rPr>
        <w:t xml:space="preserve"> and higher</w:t>
      </w:r>
      <w:r w:rsidRPr="007F0063">
        <w:rPr>
          <w:rFonts w:ascii="Arial" w:eastAsia="Calibri" w:hAnsi="Arial" w:cs="Arial"/>
        </w:rPr>
        <w:t>–</w:t>
      </w:r>
      <w:r w:rsidRPr="007F0063">
        <w:rPr>
          <w:rFonts w:ascii="Arial" w:hAnsi="Arial" w:cs="Arial"/>
        </w:rPr>
        <w:t>order, student</w:t>
      </w:r>
      <w:r w:rsidRPr="007F0063">
        <w:rPr>
          <w:rFonts w:ascii="Arial" w:eastAsia="Calibri" w:hAnsi="Arial" w:cs="Arial"/>
        </w:rPr>
        <w:t>–</w:t>
      </w:r>
      <w:r w:rsidRPr="007F0063">
        <w:rPr>
          <w:rFonts w:ascii="Arial" w:hAnsi="Arial" w:cs="Arial"/>
        </w:rPr>
        <w:t xml:space="preserve">centric conceptions.  Underpinning these conceptions of teaching held by </w:t>
      </w:r>
      <w:r>
        <w:rPr>
          <w:rFonts w:ascii="Arial" w:hAnsi="Arial" w:cs="Arial"/>
        </w:rPr>
        <w:t>ZHC</w:t>
      </w:r>
      <w:r w:rsidRPr="007F0063">
        <w:rPr>
          <w:rFonts w:ascii="Arial" w:hAnsi="Arial" w:cs="Arial"/>
        </w:rPr>
        <w:t xml:space="preserve"> lecturers </w:t>
      </w:r>
      <w:r>
        <w:rPr>
          <w:rFonts w:ascii="Arial" w:hAnsi="Arial" w:cs="Arial"/>
        </w:rPr>
        <w:t>was a</w:t>
      </w:r>
      <w:r w:rsidRPr="007F0063">
        <w:rPr>
          <w:rFonts w:ascii="Arial" w:hAnsi="Arial" w:cs="Arial"/>
        </w:rPr>
        <w:t xml:space="preserve"> focus on delivering a ‘good’ lecture, align</w:t>
      </w:r>
      <w:r>
        <w:rPr>
          <w:rFonts w:ascii="Arial" w:hAnsi="Arial" w:cs="Arial"/>
        </w:rPr>
        <w:t>ed</w:t>
      </w:r>
      <w:r w:rsidRPr="007F0063">
        <w:rPr>
          <w:rFonts w:ascii="Arial" w:hAnsi="Arial" w:cs="Arial"/>
        </w:rPr>
        <w:t xml:space="preserve"> with the concept of the instructional paradigm used in traditional HE (</w:t>
      </w:r>
      <w:r>
        <w:rPr>
          <w:rFonts w:ascii="Arial" w:hAnsi="Arial" w:cs="Arial"/>
          <w:iCs/>
          <w:lang w:val="en-TT"/>
        </w:rPr>
        <w:t>Maphosa and Kalenga</w:t>
      </w:r>
      <w:r w:rsidRPr="007F0063">
        <w:rPr>
          <w:rFonts w:ascii="Arial" w:hAnsi="Arial" w:cs="Arial"/>
          <w:iCs/>
          <w:lang w:val="en-TT"/>
        </w:rPr>
        <w:t>, 2012</w:t>
      </w:r>
      <w:r>
        <w:rPr>
          <w:rFonts w:ascii="Arial" w:hAnsi="Arial" w:cs="Arial"/>
          <w:iCs/>
          <w:lang w:val="en-TT"/>
        </w:rPr>
        <w:t>;</w:t>
      </w:r>
      <w:r>
        <w:rPr>
          <w:rFonts w:ascii="Arial" w:hAnsi="Arial" w:cs="Arial"/>
        </w:rPr>
        <w:t xml:space="preserve"> </w:t>
      </w:r>
      <w:r w:rsidR="007D504B">
        <w:rPr>
          <w:rFonts w:ascii="Arial" w:hAnsi="Arial" w:cs="Arial"/>
        </w:rPr>
        <w:t xml:space="preserve">Fisher, </w:t>
      </w:r>
      <w:r w:rsidRPr="007F0063">
        <w:rPr>
          <w:rFonts w:ascii="Arial" w:hAnsi="Arial" w:cs="Arial"/>
        </w:rPr>
        <w:t xml:space="preserve">2005; Barr and </w:t>
      </w:r>
      <w:r w:rsidR="007D504B">
        <w:rPr>
          <w:rFonts w:ascii="Arial" w:hAnsi="Arial" w:cs="Arial"/>
        </w:rPr>
        <w:t xml:space="preserve">Tagg, </w:t>
      </w:r>
      <w:r w:rsidRPr="007F0063">
        <w:rPr>
          <w:rFonts w:ascii="Arial" w:hAnsi="Arial" w:cs="Arial"/>
        </w:rPr>
        <w:t>1995)</w:t>
      </w:r>
      <w:r>
        <w:rPr>
          <w:rFonts w:ascii="Arial" w:hAnsi="Arial" w:cs="Arial"/>
        </w:rPr>
        <w:t xml:space="preserve">. </w:t>
      </w:r>
      <w:r w:rsidRPr="007F0063">
        <w:rPr>
          <w:rFonts w:ascii="Arial" w:hAnsi="Arial" w:cs="Arial"/>
        </w:rPr>
        <w:t xml:space="preserve"> </w:t>
      </w:r>
      <w:r>
        <w:rPr>
          <w:rFonts w:ascii="Arial" w:hAnsi="Arial" w:cs="Arial"/>
        </w:rPr>
        <w:t xml:space="preserve">This was </w:t>
      </w:r>
      <w:r w:rsidRPr="007F0063">
        <w:rPr>
          <w:rFonts w:ascii="Arial" w:hAnsi="Arial" w:cs="Arial"/>
        </w:rPr>
        <w:t xml:space="preserve">linked to </w:t>
      </w:r>
      <w:r>
        <w:rPr>
          <w:rFonts w:ascii="Arial" w:hAnsi="Arial" w:cs="Arial"/>
        </w:rPr>
        <w:t>colonial/postcolonial HE implementation</w:t>
      </w:r>
      <w:r w:rsidRPr="007F0063">
        <w:rPr>
          <w:rFonts w:ascii="Arial" w:hAnsi="Arial" w:cs="Arial"/>
        </w:rPr>
        <w:t xml:space="preserve"> discussed in Chapter 2</w:t>
      </w:r>
      <w:r>
        <w:rPr>
          <w:rFonts w:ascii="Arial" w:hAnsi="Arial" w:cs="Arial"/>
        </w:rPr>
        <w:t xml:space="preserve"> (Campbell, 1997; Williams,</w:t>
      </w:r>
      <w:r w:rsidR="007D504B">
        <w:rPr>
          <w:rFonts w:ascii="Arial" w:hAnsi="Arial" w:cs="Arial"/>
        </w:rPr>
        <w:t xml:space="preserve"> </w:t>
      </w:r>
      <w:r>
        <w:rPr>
          <w:rFonts w:ascii="Arial" w:hAnsi="Arial" w:cs="Arial"/>
        </w:rPr>
        <w:t>1964)</w:t>
      </w:r>
      <w:r w:rsidRPr="007F0063">
        <w:rPr>
          <w:rFonts w:ascii="Arial" w:hAnsi="Arial" w:cs="Arial"/>
        </w:rPr>
        <w:t xml:space="preserve">. </w:t>
      </w:r>
      <w:r>
        <w:rPr>
          <w:rFonts w:ascii="Arial" w:hAnsi="Arial" w:cs="Arial"/>
        </w:rPr>
        <w:t xml:space="preserve"> Such conceptions of teaching were also aligned to ZHC</w:t>
      </w:r>
      <w:r w:rsidRPr="007F0063">
        <w:rPr>
          <w:rFonts w:ascii="Arial" w:hAnsi="Arial" w:cs="Arial"/>
        </w:rPr>
        <w:t xml:space="preserve"> lecturers’ </w:t>
      </w:r>
      <w:r w:rsidRPr="00251AB4">
        <w:rPr>
          <w:rFonts w:ascii="Arial" w:hAnsi="Arial" w:cs="Arial"/>
        </w:rPr>
        <w:t>personal beliefs</w:t>
      </w:r>
      <w:r>
        <w:rPr>
          <w:rFonts w:ascii="Arial" w:hAnsi="Arial" w:cs="Arial"/>
        </w:rPr>
        <w:t>, pedagogical practice, and t</w:t>
      </w:r>
      <w:r w:rsidRPr="00251AB4">
        <w:rPr>
          <w:rFonts w:ascii="Arial" w:hAnsi="Arial" w:cs="Arial"/>
        </w:rPr>
        <w:t>eacher identity (</w:t>
      </w:r>
      <w:r w:rsidR="007D504B">
        <w:rPr>
          <w:rFonts w:ascii="Arial" w:hAnsi="Arial" w:cs="Arial"/>
          <w:bCs/>
        </w:rPr>
        <w:t xml:space="preserve">Turner, </w:t>
      </w:r>
      <w:r>
        <w:rPr>
          <w:rFonts w:ascii="Arial" w:hAnsi="Arial" w:cs="Arial"/>
          <w:bCs/>
        </w:rPr>
        <w:t xml:space="preserve">2012; </w:t>
      </w:r>
      <w:r w:rsidRPr="00251AB4">
        <w:rPr>
          <w:rFonts w:ascii="Arial" w:hAnsi="Arial" w:cs="Arial"/>
        </w:rPr>
        <w:t>Kelchternmans, 2009</w:t>
      </w:r>
      <w:r>
        <w:rPr>
          <w:rFonts w:ascii="Arial" w:hAnsi="Arial" w:cs="Arial"/>
        </w:rPr>
        <w:t>b</w:t>
      </w:r>
      <w:r w:rsidRPr="00251AB4">
        <w:rPr>
          <w:rFonts w:ascii="Arial" w:hAnsi="Arial" w:cs="Arial"/>
        </w:rPr>
        <w:t>, 1993</w:t>
      </w:r>
      <w:r>
        <w:rPr>
          <w:rFonts w:ascii="Arial" w:hAnsi="Arial" w:cs="Arial"/>
        </w:rPr>
        <w:t xml:space="preserve">; </w:t>
      </w:r>
      <w:r w:rsidRPr="00251AB4">
        <w:rPr>
          <w:rFonts w:ascii="Arial" w:hAnsi="Arial" w:cs="Arial"/>
        </w:rPr>
        <w:t>Gee, 2001</w:t>
      </w:r>
      <w:r>
        <w:rPr>
          <w:rFonts w:ascii="Arial" w:hAnsi="Arial" w:cs="Arial"/>
        </w:rPr>
        <w:t>)</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7F0063" w:rsidRDefault="00D13496" w:rsidP="00D13496">
      <w:pPr>
        <w:spacing w:after="0" w:line="360" w:lineRule="auto"/>
        <w:rPr>
          <w:rFonts w:ascii="Arial" w:hAnsi="Arial" w:cs="Arial"/>
        </w:rPr>
      </w:pPr>
      <w:r>
        <w:rPr>
          <w:rFonts w:ascii="Arial" w:hAnsi="Arial" w:cs="Arial"/>
        </w:rPr>
        <w:t xml:space="preserve">ZHC lecturers’ </w:t>
      </w:r>
      <w:r w:rsidRPr="00F51563">
        <w:rPr>
          <w:rFonts w:ascii="Arial" w:hAnsi="Arial" w:cs="Arial"/>
          <w:bCs/>
        </w:rPr>
        <w:t>identity</w:t>
      </w:r>
      <w:r>
        <w:rPr>
          <w:rFonts w:ascii="Arial" w:hAnsi="Arial" w:cs="Arial"/>
          <w:bCs/>
        </w:rPr>
        <w:t>, as well as professional practice</w:t>
      </w:r>
      <w:r>
        <w:rPr>
          <w:rFonts w:ascii="Arial" w:hAnsi="Arial" w:cs="Arial"/>
          <w:bCs/>
          <w:i/>
        </w:rPr>
        <w:t xml:space="preserve"> </w:t>
      </w:r>
      <w:r>
        <w:rPr>
          <w:rFonts w:ascii="Arial" w:hAnsi="Arial" w:cs="Arial"/>
          <w:bCs/>
        </w:rPr>
        <w:t>(</w:t>
      </w:r>
      <w:r w:rsidRPr="00EE7374">
        <w:rPr>
          <w:rFonts w:ascii="Arial" w:hAnsi="Arial" w:cs="Arial"/>
          <w:bCs/>
        </w:rPr>
        <w:t xml:space="preserve">Beijaard </w:t>
      </w:r>
      <w:r w:rsidRPr="00FE7618">
        <w:rPr>
          <w:rFonts w:ascii="Arial" w:hAnsi="Arial" w:cs="Arial"/>
          <w:bCs/>
          <w:i/>
        </w:rPr>
        <w:t>et al</w:t>
      </w:r>
      <w:r w:rsidR="0056273B">
        <w:rPr>
          <w:rFonts w:ascii="Arial" w:hAnsi="Arial" w:cs="Arial"/>
          <w:bCs/>
        </w:rPr>
        <w:t xml:space="preserve">., </w:t>
      </w:r>
      <w:r w:rsidRPr="00EE7374">
        <w:rPr>
          <w:rFonts w:ascii="Arial" w:hAnsi="Arial" w:cs="Arial"/>
          <w:bCs/>
        </w:rPr>
        <w:t>2004)</w:t>
      </w:r>
      <w:r>
        <w:rPr>
          <w:rFonts w:ascii="Arial" w:hAnsi="Arial" w:cs="Arial"/>
          <w:bCs/>
        </w:rPr>
        <w:t xml:space="preserve"> </w:t>
      </w:r>
      <w:r>
        <w:rPr>
          <w:rFonts w:ascii="Arial" w:hAnsi="Arial" w:cs="Arial"/>
        </w:rPr>
        <w:t>was aligned to</w:t>
      </w:r>
      <w:r w:rsidRPr="007F0063">
        <w:rPr>
          <w:rFonts w:ascii="Arial" w:hAnsi="Arial" w:cs="Arial"/>
        </w:rPr>
        <w:t xml:space="preserve"> facilitation of teacher</w:t>
      </w:r>
      <w:r w:rsidRPr="007F0063">
        <w:rPr>
          <w:rFonts w:ascii="Arial" w:eastAsia="Calibri" w:hAnsi="Arial" w:cs="Arial"/>
        </w:rPr>
        <w:t>–</w:t>
      </w:r>
      <w:r>
        <w:rPr>
          <w:rFonts w:ascii="Arial" w:hAnsi="Arial" w:cs="Arial"/>
        </w:rPr>
        <w:t>focused activities,</w:t>
      </w:r>
      <w:r w:rsidRPr="007F0063">
        <w:rPr>
          <w:rFonts w:ascii="Arial" w:hAnsi="Arial" w:cs="Arial"/>
        </w:rPr>
        <w:t xml:space="preserve"> delivering </w:t>
      </w:r>
      <w:r>
        <w:rPr>
          <w:rFonts w:ascii="Arial" w:hAnsi="Arial" w:cs="Arial"/>
        </w:rPr>
        <w:t>information</w:t>
      </w:r>
      <w:r w:rsidRPr="007F0063">
        <w:rPr>
          <w:rFonts w:ascii="Arial" w:hAnsi="Arial" w:cs="Arial"/>
        </w:rPr>
        <w:t>, providing structured syllabus content, providing lecturers’ knowledge of the subject area</w:t>
      </w:r>
      <w:r>
        <w:rPr>
          <w:rFonts w:ascii="Arial" w:hAnsi="Arial" w:cs="Arial"/>
        </w:rPr>
        <w:t>,</w:t>
      </w:r>
      <w:r w:rsidRPr="007F0063">
        <w:rPr>
          <w:rFonts w:ascii="Arial" w:hAnsi="Arial" w:cs="Arial"/>
        </w:rPr>
        <w:t xml:space="preserve"> and ultimately seeking good student</w:t>
      </w:r>
      <w:r w:rsidRPr="007F0063">
        <w:rPr>
          <w:rFonts w:ascii="Arial" w:eastAsia="Calibri" w:hAnsi="Arial" w:cs="Arial"/>
        </w:rPr>
        <w:t>–</w:t>
      </w:r>
      <w:r>
        <w:rPr>
          <w:rFonts w:ascii="Arial" w:hAnsi="Arial" w:cs="Arial"/>
        </w:rPr>
        <w:t>teacher relationships;</w:t>
      </w:r>
      <w:r w:rsidRPr="007F0063">
        <w:rPr>
          <w:rFonts w:ascii="Arial" w:hAnsi="Arial" w:cs="Arial"/>
        </w:rPr>
        <w:t xml:space="preserve"> typical lecturers</w:t>
      </w:r>
      <w:r>
        <w:rPr>
          <w:rFonts w:ascii="Arial" w:hAnsi="Arial" w:cs="Arial"/>
        </w:rPr>
        <w:t xml:space="preserve">’ </w:t>
      </w:r>
      <w:r w:rsidRPr="007F0063">
        <w:rPr>
          <w:rFonts w:ascii="Arial" w:hAnsi="Arial" w:cs="Arial"/>
        </w:rPr>
        <w:t xml:space="preserve">functions </w:t>
      </w:r>
      <w:r>
        <w:rPr>
          <w:rFonts w:ascii="Arial" w:hAnsi="Arial" w:cs="Arial"/>
        </w:rPr>
        <w:t>associated with</w:t>
      </w:r>
      <w:r w:rsidRPr="007F0063">
        <w:rPr>
          <w:rFonts w:ascii="Arial" w:hAnsi="Arial" w:cs="Arial"/>
        </w:rPr>
        <w:t xml:space="preserve"> traditional ‘</w:t>
      </w:r>
      <w:r w:rsidRPr="007854DD">
        <w:rPr>
          <w:rFonts w:ascii="Arial" w:hAnsi="Arial" w:cs="Arial"/>
          <w:i/>
        </w:rPr>
        <w:t>elite</w:t>
      </w:r>
      <w:r w:rsidRPr="007F0063">
        <w:rPr>
          <w:rFonts w:ascii="Arial" w:hAnsi="Arial" w:cs="Arial"/>
        </w:rPr>
        <w:t>’ HE</w:t>
      </w:r>
      <w:r w:rsidR="0056273B">
        <w:rPr>
          <w:rFonts w:ascii="Arial" w:hAnsi="Arial" w:cs="Arial"/>
        </w:rPr>
        <w:t xml:space="preserve"> (Rodriguez, </w:t>
      </w:r>
      <w:r w:rsidRPr="00B3740D">
        <w:rPr>
          <w:rFonts w:ascii="Arial" w:hAnsi="Arial" w:cs="Arial"/>
        </w:rPr>
        <w:t>2008</w:t>
      </w:r>
      <w:r w:rsidR="0056273B">
        <w:rPr>
          <w:rFonts w:ascii="Arial" w:hAnsi="Arial" w:cs="Arial"/>
        </w:rPr>
        <w:t xml:space="preserve">; Campbell, </w:t>
      </w:r>
      <w:r>
        <w:rPr>
          <w:rFonts w:ascii="Arial" w:hAnsi="Arial" w:cs="Arial"/>
        </w:rPr>
        <w:t xml:space="preserve">1997; Prosser </w:t>
      </w:r>
      <w:r w:rsidRPr="006509BE">
        <w:rPr>
          <w:rFonts w:ascii="Arial" w:hAnsi="Arial" w:cs="Arial"/>
          <w:i/>
        </w:rPr>
        <w:t>et al</w:t>
      </w:r>
      <w:r w:rsidR="0056273B">
        <w:rPr>
          <w:rFonts w:ascii="Arial" w:hAnsi="Arial" w:cs="Arial"/>
        </w:rPr>
        <w:t xml:space="preserve">., </w:t>
      </w:r>
      <w:r>
        <w:rPr>
          <w:rFonts w:ascii="Arial" w:hAnsi="Arial" w:cs="Arial"/>
        </w:rPr>
        <w:t>1994)</w:t>
      </w:r>
      <w:r w:rsidRPr="007F0063">
        <w:rPr>
          <w:rFonts w:ascii="Arial" w:hAnsi="Arial" w:cs="Arial"/>
        </w:rPr>
        <w:t>.  Data from the transcripts reveal</w:t>
      </w:r>
      <w:r>
        <w:rPr>
          <w:rFonts w:ascii="Arial" w:hAnsi="Arial" w:cs="Arial"/>
        </w:rPr>
        <w:t>ed</w:t>
      </w:r>
      <w:r w:rsidRPr="007F0063">
        <w:rPr>
          <w:rFonts w:ascii="Arial" w:hAnsi="Arial" w:cs="Arial"/>
        </w:rPr>
        <w:t xml:space="preserve"> </w:t>
      </w:r>
      <w:r>
        <w:rPr>
          <w:rFonts w:ascii="Arial" w:hAnsi="Arial" w:cs="Arial"/>
        </w:rPr>
        <w:t>minimal teaching/learning</w:t>
      </w:r>
      <w:r w:rsidRPr="007F0063">
        <w:rPr>
          <w:rFonts w:ascii="Arial" w:hAnsi="Arial" w:cs="Arial"/>
        </w:rPr>
        <w:t xml:space="preserve"> focus on higher</w:t>
      </w:r>
      <w:r w:rsidRPr="007F0063">
        <w:rPr>
          <w:rFonts w:ascii="Arial" w:eastAsia="Calibri" w:hAnsi="Arial" w:cs="Arial"/>
        </w:rPr>
        <w:t>–</w:t>
      </w:r>
      <w:r w:rsidRPr="007F0063">
        <w:rPr>
          <w:rFonts w:ascii="Arial" w:hAnsi="Arial" w:cs="Arial"/>
        </w:rPr>
        <w:t>order conceptions of teaching</w:t>
      </w:r>
      <w:r>
        <w:rPr>
          <w:rFonts w:ascii="Arial" w:hAnsi="Arial" w:cs="Arial"/>
        </w:rPr>
        <w:t>,</w:t>
      </w:r>
      <w:r w:rsidRPr="007F0063">
        <w:rPr>
          <w:rFonts w:ascii="Arial" w:hAnsi="Arial" w:cs="Arial"/>
        </w:rPr>
        <w:t xml:space="preserve"> critical to </w:t>
      </w:r>
      <w:r>
        <w:rPr>
          <w:rFonts w:ascii="Arial" w:hAnsi="Arial" w:cs="Arial"/>
        </w:rPr>
        <w:t xml:space="preserve">student conceptual development and student transformation </w:t>
      </w:r>
      <w:r w:rsidRPr="00D250B1">
        <w:rPr>
          <w:rFonts w:ascii="Arial" w:hAnsi="Arial" w:cs="Arial"/>
        </w:rPr>
        <w:t>(</w:t>
      </w:r>
      <w:r w:rsidRPr="00A04930">
        <w:rPr>
          <w:rFonts w:ascii="Arial" w:hAnsi="Arial" w:cs="Arial"/>
        </w:rPr>
        <w:t>González,</w:t>
      </w:r>
      <w:r w:rsidR="0056273B">
        <w:rPr>
          <w:rFonts w:ascii="Arial" w:hAnsi="Arial" w:cs="Arial"/>
        </w:rPr>
        <w:t xml:space="preserve"> </w:t>
      </w:r>
      <w:r w:rsidRPr="007F0063">
        <w:rPr>
          <w:rFonts w:ascii="Arial" w:hAnsi="Arial" w:cs="Arial"/>
        </w:rPr>
        <w:t>2011</w:t>
      </w:r>
      <w:r>
        <w:rPr>
          <w:rFonts w:ascii="Arial" w:hAnsi="Arial" w:cs="Arial"/>
        </w:rPr>
        <w:t xml:space="preserve">; </w:t>
      </w:r>
      <w:r w:rsidRPr="00C860B0">
        <w:rPr>
          <w:rFonts w:ascii="Arial" w:hAnsi="Arial" w:cs="Arial"/>
          <w:iCs/>
          <w:color w:val="231F20"/>
        </w:rPr>
        <w:t>Cannon and Newble, 2002</w:t>
      </w:r>
      <w:r w:rsidRPr="00C860B0">
        <w:rPr>
          <w:rFonts w:ascii="Arial" w:hAnsi="Arial" w:cs="Arial"/>
        </w:rPr>
        <w:t>).</w:t>
      </w:r>
      <w:r w:rsidRPr="007F0063">
        <w:rPr>
          <w:rFonts w:ascii="Arial" w:hAnsi="Arial" w:cs="Arial"/>
        </w:rPr>
        <w:t xml:space="preserve"> </w:t>
      </w:r>
      <w:r>
        <w:rPr>
          <w:rFonts w:ascii="Arial" w:hAnsi="Arial" w:cs="Arial"/>
        </w:rPr>
        <w:t xml:space="preserve"> ZHC lecturers’ </w:t>
      </w:r>
      <w:r w:rsidRPr="007F0063">
        <w:rPr>
          <w:rFonts w:ascii="Arial" w:hAnsi="Arial" w:cs="Arial"/>
        </w:rPr>
        <w:t>dimen</w:t>
      </w:r>
      <w:r>
        <w:rPr>
          <w:rFonts w:ascii="Arial" w:hAnsi="Arial" w:cs="Arial"/>
        </w:rPr>
        <w:t xml:space="preserve">sion of variations in practice was aligned to 4 functions: (a) the </w:t>
      </w:r>
      <w:r>
        <w:rPr>
          <w:rFonts w:ascii="Arial" w:hAnsi="Arial" w:cs="Arial"/>
        </w:rPr>
        <w:lastRenderedPageBreak/>
        <w:t>lecturer’s role; (b) the student’s role; (c) u</w:t>
      </w:r>
      <w:r w:rsidRPr="007F0063">
        <w:rPr>
          <w:rFonts w:ascii="Arial" w:hAnsi="Arial" w:cs="Arial"/>
        </w:rPr>
        <w:t xml:space="preserve">se of ICT and (d) </w:t>
      </w:r>
      <w:r>
        <w:rPr>
          <w:rFonts w:ascii="Arial" w:hAnsi="Arial" w:cs="Arial"/>
        </w:rPr>
        <w:t>s</w:t>
      </w:r>
      <w:r w:rsidRPr="007F0063">
        <w:rPr>
          <w:rFonts w:ascii="Arial" w:hAnsi="Arial" w:cs="Arial"/>
        </w:rPr>
        <w:t xml:space="preserve">tudent assessment. </w:t>
      </w:r>
      <w:r>
        <w:rPr>
          <w:rFonts w:ascii="Arial" w:hAnsi="Arial" w:cs="Arial"/>
        </w:rPr>
        <w:t xml:space="preserve"> </w:t>
      </w:r>
      <w:r w:rsidRPr="007F0063">
        <w:rPr>
          <w:rFonts w:ascii="Arial" w:hAnsi="Arial" w:cs="Arial"/>
        </w:rPr>
        <w:t xml:space="preserve">Implicit in these functions </w:t>
      </w:r>
      <w:r>
        <w:rPr>
          <w:rFonts w:ascii="Arial" w:hAnsi="Arial" w:cs="Arial"/>
        </w:rPr>
        <w:t>were</w:t>
      </w:r>
      <w:r w:rsidRPr="007F0063">
        <w:rPr>
          <w:rFonts w:ascii="Arial" w:hAnsi="Arial" w:cs="Arial"/>
        </w:rPr>
        <w:t xml:space="preserve"> lecturers’ conceptions of teaching associated with their agency, self</w:t>
      </w:r>
      <w:r w:rsidRPr="007F0063">
        <w:rPr>
          <w:rFonts w:ascii="Arial" w:eastAsia="Calibri" w:hAnsi="Arial" w:cs="Arial"/>
        </w:rPr>
        <w:t>–</w:t>
      </w:r>
      <w:r w:rsidRPr="007F0063">
        <w:rPr>
          <w:rFonts w:ascii="Arial" w:hAnsi="Arial" w:cs="Arial"/>
        </w:rPr>
        <w:t xml:space="preserve">efficacy and positionality (Fanghanel, </w:t>
      </w:r>
      <w:r>
        <w:rPr>
          <w:rFonts w:ascii="Arial" w:hAnsi="Arial" w:cs="Arial"/>
        </w:rPr>
        <w:t>2007</w:t>
      </w:r>
      <w:r w:rsidRPr="007F0063">
        <w:rPr>
          <w:rFonts w:ascii="Arial" w:hAnsi="Arial" w:cs="Arial"/>
        </w:rPr>
        <w:t>; Bandura, 1977) which define</w:t>
      </w:r>
      <w:r>
        <w:rPr>
          <w:rFonts w:ascii="Arial" w:hAnsi="Arial" w:cs="Arial"/>
        </w:rPr>
        <w:t>d</w:t>
      </w:r>
      <w:r w:rsidRPr="007F0063">
        <w:rPr>
          <w:rFonts w:ascii="Arial" w:hAnsi="Arial" w:cs="Arial"/>
        </w:rPr>
        <w:t xml:space="preserve"> their</w:t>
      </w:r>
      <w:r>
        <w:rPr>
          <w:rFonts w:ascii="Arial" w:hAnsi="Arial" w:cs="Arial"/>
        </w:rPr>
        <w:t xml:space="preserve"> traditional </w:t>
      </w:r>
      <w:r w:rsidRPr="007F0063">
        <w:rPr>
          <w:rFonts w:ascii="Arial" w:hAnsi="Arial" w:cs="Arial"/>
        </w:rPr>
        <w:t xml:space="preserve">roles and functions as university </w:t>
      </w:r>
      <w:r>
        <w:rPr>
          <w:rFonts w:ascii="Arial" w:hAnsi="Arial" w:cs="Arial"/>
        </w:rPr>
        <w:t xml:space="preserve">lecturers </w:t>
      </w:r>
      <w:r w:rsidRPr="007F0063">
        <w:rPr>
          <w:rFonts w:ascii="Arial" w:hAnsi="Arial" w:cs="Arial"/>
        </w:rPr>
        <w:t>(</w:t>
      </w:r>
      <w:r w:rsidRPr="007F0063">
        <w:rPr>
          <w:rFonts w:ascii="Arial" w:eastAsia="Times New Roman" w:hAnsi="Arial" w:cs="Arial"/>
        </w:rPr>
        <w:t>Maphosa and Kalenga</w:t>
      </w:r>
      <w:r w:rsidRPr="007F0063">
        <w:rPr>
          <w:rFonts w:eastAsia="Times New Roman"/>
        </w:rPr>
        <w:t xml:space="preserve">,  </w:t>
      </w:r>
      <w:r w:rsidRPr="007F0063">
        <w:rPr>
          <w:rFonts w:ascii="Arial" w:eastAsia="Times New Roman" w:hAnsi="Arial" w:cs="Arial"/>
        </w:rPr>
        <w:t>2012</w:t>
      </w:r>
      <w:r>
        <w:rPr>
          <w:rFonts w:ascii="Arial" w:eastAsia="Times New Roman" w:hAnsi="Arial" w:cs="Arial"/>
        </w:rPr>
        <w:t>;</w:t>
      </w:r>
      <w:r w:rsidRPr="003675DB">
        <w:rPr>
          <w:noProof/>
        </w:rPr>
        <w:t xml:space="preserve"> </w:t>
      </w:r>
      <w:r w:rsidRPr="003675DB">
        <w:rPr>
          <w:rFonts w:ascii="Arial" w:hAnsi="Arial" w:cs="Arial"/>
          <w:noProof/>
        </w:rPr>
        <w:t>Rodriguez</w:t>
      </w:r>
      <w:r w:rsidR="0056273B">
        <w:rPr>
          <w:rFonts w:ascii="Arial" w:eastAsia="Times New Roman" w:hAnsi="Arial" w:cs="Arial"/>
        </w:rPr>
        <w:t xml:space="preserve">, </w:t>
      </w:r>
      <w:r>
        <w:rPr>
          <w:rFonts w:ascii="Arial" w:eastAsia="Times New Roman" w:hAnsi="Arial" w:cs="Arial"/>
        </w:rPr>
        <w:t>2008)</w:t>
      </w:r>
    </w:p>
    <w:p w:rsidR="00D13496" w:rsidRDefault="00D13496" w:rsidP="00D13496">
      <w:pPr>
        <w:spacing w:after="0" w:line="360" w:lineRule="auto"/>
        <w:rPr>
          <w:rFonts w:ascii="Arial" w:hAnsi="Arial" w:cs="Arial"/>
        </w:rPr>
      </w:pPr>
    </w:p>
    <w:p w:rsidR="00D13496" w:rsidRPr="00A7350B" w:rsidRDefault="00D13496" w:rsidP="00016038">
      <w:pPr>
        <w:pStyle w:val="Heading2"/>
        <w:rPr>
          <w:rFonts w:ascii="Arial" w:hAnsi="Arial" w:cs="Arial"/>
          <w:i/>
          <w:sz w:val="28"/>
          <w:szCs w:val="28"/>
        </w:rPr>
      </w:pPr>
      <w:bookmarkStart w:id="299" w:name="_Toc1031879"/>
      <w:r w:rsidRPr="00A7350B">
        <w:rPr>
          <w:rFonts w:ascii="Arial" w:hAnsi="Arial" w:cs="Arial"/>
          <w:i/>
          <w:sz w:val="28"/>
          <w:szCs w:val="28"/>
        </w:rPr>
        <w:t>7.3. Recommendations</w:t>
      </w:r>
      <w:bookmarkEnd w:id="299"/>
    </w:p>
    <w:p w:rsidR="00D13496" w:rsidRDefault="00D13496" w:rsidP="00D13496"/>
    <w:p w:rsidR="00D13496" w:rsidRDefault="00D13496" w:rsidP="00D13496">
      <w:pPr>
        <w:spacing w:after="0" w:line="360" w:lineRule="auto"/>
        <w:rPr>
          <w:rFonts w:ascii="Arial" w:hAnsi="Arial" w:cs="Arial"/>
        </w:rPr>
      </w:pPr>
      <w:r>
        <w:rPr>
          <w:rFonts w:ascii="Arial" w:hAnsi="Arial" w:cs="Arial"/>
        </w:rPr>
        <w:t>Based on analysis of participants’ narratives, t</w:t>
      </w:r>
      <w:r w:rsidRPr="007F0063">
        <w:rPr>
          <w:rFonts w:ascii="Arial" w:hAnsi="Arial" w:cs="Arial"/>
        </w:rPr>
        <w:t xml:space="preserve">he research findings </w:t>
      </w:r>
      <w:r>
        <w:rPr>
          <w:rFonts w:ascii="Arial" w:hAnsi="Arial" w:cs="Arial"/>
        </w:rPr>
        <w:t>unearthed  ZHC lecturers’ preference for: (a) a</w:t>
      </w:r>
      <w:r w:rsidRPr="007F0063">
        <w:rPr>
          <w:rFonts w:ascii="Arial" w:hAnsi="Arial" w:cs="Arial"/>
        </w:rPr>
        <w:t xml:space="preserve"> review of the </w:t>
      </w:r>
      <w:r>
        <w:rPr>
          <w:rFonts w:ascii="Arial" w:hAnsi="Arial" w:cs="Arial"/>
        </w:rPr>
        <w:t>ZHC CUTL programme and an</w:t>
      </w:r>
      <w:r w:rsidRPr="007F0063">
        <w:rPr>
          <w:rFonts w:ascii="Arial" w:hAnsi="Arial" w:cs="Arial"/>
        </w:rPr>
        <w:t xml:space="preserve"> approach to teaching which transparently imply to staff and other stakeholders that teaching is recognised and rewarded;</w:t>
      </w:r>
      <w:r>
        <w:rPr>
          <w:rFonts w:ascii="Arial" w:hAnsi="Arial" w:cs="Arial"/>
        </w:rPr>
        <w:t xml:space="preserve"> (b) ongoing</w:t>
      </w:r>
      <w:r w:rsidRPr="001A134A">
        <w:rPr>
          <w:rFonts w:ascii="Arial" w:hAnsi="Arial" w:cs="Arial"/>
        </w:rPr>
        <w:t xml:space="preserve"> monitoring and supporting of teaching staff post</w:t>
      </w:r>
      <w:r w:rsidRPr="001A134A">
        <w:rPr>
          <w:rFonts w:ascii="Arial" w:eastAsia="Calibri" w:hAnsi="Arial" w:cs="Arial"/>
        </w:rPr>
        <w:t>–</w:t>
      </w:r>
      <w:r>
        <w:rPr>
          <w:rFonts w:ascii="Arial" w:hAnsi="Arial" w:cs="Arial"/>
        </w:rPr>
        <w:t>CUTL</w:t>
      </w:r>
      <w:r w:rsidRPr="001A134A">
        <w:rPr>
          <w:rFonts w:ascii="Arial" w:hAnsi="Arial" w:cs="Arial"/>
        </w:rPr>
        <w:t xml:space="preserve"> practice</w:t>
      </w:r>
      <w:r>
        <w:rPr>
          <w:rFonts w:ascii="Arial" w:hAnsi="Arial" w:cs="Arial"/>
        </w:rPr>
        <w:t>; (c) a</w:t>
      </w:r>
      <w:r w:rsidRPr="001A134A">
        <w:rPr>
          <w:rFonts w:ascii="Arial" w:hAnsi="Arial" w:cs="Arial"/>
        </w:rPr>
        <w:t xml:space="preserve"> re</w:t>
      </w:r>
      <w:r w:rsidRPr="001A134A">
        <w:rPr>
          <w:rFonts w:ascii="Arial" w:eastAsia="Calibri" w:hAnsi="Arial" w:cs="Arial"/>
          <w:b/>
        </w:rPr>
        <w:t>–</w:t>
      </w:r>
      <w:r w:rsidRPr="001A134A">
        <w:rPr>
          <w:rFonts w:ascii="Arial" w:hAnsi="Arial" w:cs="Arial"/>
        </w:rPr>
        <w:t>engi</w:t>
      </w:r>
      <w:r>
        <w:rPr>
          <w:rFonts w:ascii="Arial" w:hAnsi="Arial" w:cs="Arial"/>
        </w:rPr>
        <w:t>neering of the teaching awards p</w:t>
      </w:r>
      <w:r w:rsidRPr="001A134A">
        <w:rPr>
          <w:rFonts w:ascii="Arial" w:hAnsi="Arial" w:cs="Arial"/>
        </w:rPr>
        <w:t>rogramme to include opportunities for recognition of early</w:t>
      </w:r>
      <w:r w:rsidRPr="001A134A">
        <w:rPr>
          <w:rFonts w:ascii="Arial" w:eastAsia="Calibri" w:hAnsi="Arial" w:cs="Arial"/>
        </w:rPr>
        <w:t>–</w:t>
      </w:r>
      <w:r w:rsidRPr="001A134A">
        <w:rPr>
          <w:rFonts w:ascii="Arial" w:hAnsi="Arial" w:cs="Arial"/>
        </w:rPr>
        <w:t>career lecturers’ teaching</w:t>
      </w:r>
      <w:r>
        <w:rPr>
          <w:rFonts w:ascii="Arial" w:hAnsi="Arial" w:cs="Arial"/>
        </w:rPr>
        <w:t>; (d) d</w:t>
      </w:r>
      <w:r w:rsidRPr="001A134A">
        <w:rPr>
          <w:rFonts w:ascii="Arial" w:hAnsi="Arial" w:cs="Arial"/>
        </w:rPr>
        <w:t xml:space="preserve">epartmental support </w:t>
      </w:r>
      <w:r>
        <w:rPr>
          <w:rFonts w:ascii="Arial" w:hAnsi="Arial" w:cs="Arial"/>
        </w:rPr>
        <w:t>for</w:t>
      </w:r>
      <w:r w:rsidRPr="001A134A">
        <w:rPr>
          <w:rFonts w:ascii="Arial" w:hAnsi="Arial" w:cs="Arial"/>
        </w:rPr>
        <w:t xml:space="preserve"> research into teaching/learning</w:t>
      </w:r>
      <w:r>
        <w:rPr>
          <w:rFonts w:ascii="Arial" w:hAnsi="Arial" w:cs="Arial"/>
        </w:rPr>
        <w:t>; and (e) e</w:t>
      </w:r>
      <w:r w:rsidRPr="001A134A">
        <w:rPr>
          <w:rFonts w:ascii="Arial" w:hAnsi="Arial" w:cs="Arial"/>
        </w:rPr>
        <w:t xml:space="preserve">ncouragement of </w:t>
      </w:r>
      <w:r>
        <w:rPr>
          <w:rFonts w:ascii="Arial" w:hAnsi="Arial" w:cs="Arial"/>
        </w:rPr>
        <w:t xml:space="preserve">academic </w:t>
      </w:r>
      <w:r w:rsidRPr="001A134A">
        <w:rPr>
          <w:rFonts w:ascii="Arial" w:hAnsi="Arial" w:cs="Arial"/>
        </w:rPr>
        <w:t>staff to f</w:t>
      </w:r>
      <w:r>
        <w:rPr>
          <w:rFonts w:ascii="Arial" w:hAnsi="Arial" w:cs="Arial"/>
        </w:rPr>
        <w:t xml:space="preserve">orm ‘communities of </w:t>
      </w:r>
      <w:r w:rsidRPr="001A134A">
        <w:rPr>
          <w:rFonts w:ascii="Arial" w:hAnsi="Arial" w:cs="Arial"/>
        </w:rPr>
        <w:t>practice’</w:t>
      </w:r>
      <w:r>
        <w:rPr>
          <w:rFonts w:ascii="Arial" w:hAnsi="Arial" w:cs="Arial"/>
        </w:rPr>
        <w:t>.</w:t>
      </w:r>
    </w:p>
    <w:p w:rsidR="00D13496" w:rsidRPr="001A134A" w:rsidRDefault="00D13496" w:rsidP="00D13496">
      <w:pPr>
        <w:spacing w:after="0" w:line="360" w:lineRule="auto"/>
        <w:rPr>
          <w:rFonts w:ascii="Arial" w:hAnsi="Arial" w:cs="Arial"/>
        </w:rPr>
      </w:pPr>
      <w:r>
        <w:rPr>
          <w:rFonts w:ascii="Arial" w:hAnsi="Arial" w:cs="Arial"/>
        </w:rPr>
        <w:t xml:space="preserve"> </w:t>
      </w:r>
    </w:p>
    <w:p w:rsidR="00D13496" w:rsidRPr="001C52B8" w:rsidRDefault="00D13496" w:rsidP="00FE22D2">
      <w:pPr>
        <w:pStyle w:val="Heading3"/>
        <w:rPr>
          <w:rFonts w:ascii="Arial" w:hAnsi="Arial" w:cs="Arial"/>
          <w:sz w:val="24"/>
          <w:szCs w:val="24"/>
        </w:rPr>
      </w:pPr>
      <w:bookmarkStart w:id="300" w:name="_Toc1031880"/>
      <w:r w:rsidRPr="001C52B8">
        <w:rPr>
          <w:rFonts w:ascii="Arial" w:hAnsi="Arial" w:cs="Arial"/>
          <w:sz w:val="24"/>
          <w:szCs w:val="24"/>
        </w:rPr>
        <w:t>7.3.1. A review of the ZHC CUTL programme which transparently implies to staff and other stakeholders that teaching is recognised and rewarded.</w:t>
      </w:r>
      <w:bookmarkEnd w:id="300"/>
      <w:r w:rsidRPr="001C52B8">
        <w:rPr>
          <w:rFonts w:ascii="Arial" w:hAnsi="Arial" w:cs="Arial"/>
          <w:sz w:val="24"/>
          <w:szCs w:val="24"/>
        </w:rPr>
        <w:t xml:space="preserve"> </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sidRPr="001A134A">
        <w:rPr>
          <w:rFonts w:ascii="Arial" w:hAnsi="Arial" w:cs="Arial"/>
        </w:rPr>
        <w:t xml:space="preserve">With respect to </w:t>
      </w:r>
      <w:r>
        <w:rPr>
          <w:rFonts w:ascii="Arial" w:hAnsi="Arial" w:cs="Arial"/>
        </w:rPr>
        <w:t>recommendation</w:t>
      </w:r>
      <w:r w:rsidRPr="001A134A">
        <w:rPr>
          <w:rFonts w:ascii="Arial" w:hAnsi="Arial" w:cs="Arial"/>
        </w:rPr>
        <w:t xml:space="preserve"> (a)</w:t>
      </w:r>
      <w:r>
        <w:rPr>
          <w:rFonts w:ascii="Arial" w:hAnsi="Arial" w:cs="Arial"/>
        </w:rPr>
        <w:t>, participant 06 expressed the current sentiment of many ZHC lecturers, regarding their perception of the institution’s administrative/academic officials’ current attitude towards the CUTL programme.</w:t>
      </w:r>
    </w:p>
    <w:p w:rsidR="00D13496" w:rsidRDefault="00D13496" w:rsidP="00D13496">
      <w:pPr>
        <w:spacing w:after="0" w:line="360" w:lineRule="auto"/>
        <w:rPr>
          <w:rFonts w:ascii="Arial" w:hAnsi="Arial" w:cs="Arial"/>
        </w:rPr>
      </w:pPr>
    </w:p>
    <w:p w:rsidR="00D13496" w:rsidRPr="009174A1" w:rsidRDefault="00D13496" w:rsidP="00D13496">
      <w:pPr>
        <w:ind w:left="720" w:right="1422"/>
        <w:rPr>
          <w:rFonts w:ascii="Arial" w:hAnsi="Arial" w:cs="Arial"/>
        </w:rPr>
      </w:pPr>
      <w:r w:rsidRPr="009174A1">
        <w:rPr>
          <w:rFonts w:ascii="Arial" w:hAnsi="Arial" w:cs="Arial"/>
        </w:rPr>
        <w:t xml:space="preserve">…That is the reality and they [meaning the institution] don’t care [about teaching].  What they [meaning the institution] reward is research, and that is what they promote […]. It’s not about teaching. </w:t>
      </w:r>
      <w:r w:rsidR="0056273B">
        <w:rPr>
          <w:rFonts w:ascii="Arial" w:hAnsi="Arial" w:cs="Arial"/>
        </w:rPr>
        <w:t xml:space="preserve"> [Participant </w:t>
      </w:r>
      <w:r w:rsidRPr="009174A1">
        <w:rPr>
          <w:rFonts w:ascii="Arial" w:hAnsi="Arial" w:cs="Arial"/>
        </w:rPr>
        <w:t xml:space="preserve">06]     </w:t>
      </w:r>
    </w:p>
    <w:p w:rsidR="00D13496" w:rsidRPr="00630335"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Pr>
          <w:rFonts w:ascii="Arial" w:hAnsi="Arial" w:cs="Arial"/>
        </w:rPr>
        <w:t>The participant then made the following comment regarding the CUTL programme.</w:t>
      </w:r>
    </w:p>
    <w:p w:rsidR="00D13496" w:rsidRDefault="00D13496" w:rsidP="00D13496">
      <w:pPr>
        <w:spacing w:after="0" w:line="360" w:lineRule="auto"/>
        <w:rPr>
          <w:rFonts w:ascii="Arial" w:hAnsi="Arial" w:cs="Arial"/>
        </w:rPr>
      </w:pPr>
    </w:p>
    <w:p w:rsidR="00D13496" w:rsidRPr="009174A1" w:rsidRDefault="00D13496" w:rsidP="00D13496">
      <w:pPr>
        <w:ind w:left="720" w:right="1422"/>
        <w:rPr>
          <w:rFonts w:ascii="Arial" w:hAnsi="Arial" w:cs="Arial"/>
        </w:rPr>
      </w:pPr>
      <w:r w:rsidRPr="009174A1">
        <w:rPr>
          <w:rFonts w:ascii="Arial" w:hAnsi="Arial" w:cs="Arial"/>
        </w:rPr>
        <w:t>Certainly, CUTL has helped me improved my interfacing with all my students.  We tend to dwell on the exams […].  But during the semester we should do more to support student learning.  I say this as I remember my days as a mature stude</w:t>
      </w:r>
      <w:r w:rsidR="0056273B">
        <w:rPr>
          <w:rFonts w:ascii="Arial" w:hAnsi="Arial" w:cs="Arial"/>
        </w:rPr>
        <w:t xml:space="preserve">nt in classrooms. [Participant </w:t>
      </w:r>
      <w:r w:rsidRPr="009174A1">
        <w:rPr>
          <w:rFonts w:ascii="Arial" w:hAnsi="Arial" w:cs="Arial"/>
        </w:rPr>
        <w:t>06]</w:t>
      </w:r>
    </w:p>
    <w:p w:rsidR="00D13496"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sidRPr="001A134A">
        <w:rPr>
          <w:rFonts w:ascii="Arial" w:hAnsi="Arial" w:cs="Arial"/>
        </w:rPr>
        <w:t xml:space="preserve">Given that </w:t>
      </w:r>
      <w:r>
        <w:rPr>
          <w:rFonts w:ascii="Arial" w:hAnsi="Arial" w:cs="Arial"/>
        </w:rPr>
        <w:t>MU</w:t>
      </w:r>
      <w:r w:rsidRPr="001A134A">
        <w:rPr>
          <w:rFonts w:ascii="Arial" w:hAnsi="Arial" w:cs="Arial"/>
        </w:rPr>
        <w:t>, according to its strategic plans spanning</w:t>
      </w:r>
      <w:r>
        <w:rPr>
          <w:rFonts w:ascii="Arial" w:hAnsi="Arial" w:cs="Arial"/>
        </w:rPr>
        <w:t xml:space="preserve"> 2007 to 2017 periods, recognised</w:t>
      </w:r>
      <w:r w:rsidRPr="001A134A">
        <w:rPr>
          <w:rFonts w:ascii="Arial" w:hAnsi="Arial" w:cs="Arial"/>
        </w:rPr>
        <w:t xml:space="preserve"> teaching as critical to improving student</w:t>
      </w:r>
      <w:r>
        <w:rPr>
          <w:rFonts w:ascii="Arial" w:hAnsi="Arial" w:cs="Arial"/>
        </w:rPr>
        <w:t>s’</w:t>
      </w:r>
      <w:r w:rsidRPr="001A134A">
        <w:rPr>
          <w:rFonts w:ascii="Arial" w:hAnsi="Arial" w:cs="Arial"/>
        </w:rPr>
        <w:t xml:space="preserve"> experience in teaching/learning; it </w:t>
      </w:r>
      <w:r>
        <w:rPr>
          <w:rFonts w:ascii="Arial" w:hAnsi="Arial" w:cs="Arial"/>
        </w:rPr>
        <w:t xml:space="preserve">was </w:t>
      </w:r>
      <w:r w:rsidRPr="001A134A">
        <w:rPr>
          <w:rFonts w:ascii="Arial" w:hAnsi="Arial" w:cs="Arial"/>
        </w:rPr>
        <w:t>incumbent upon</w:t>
      </w:r>
      <w:r>
        <w:rPr>
          <w:rFonts w:ascii="Arial" w:hAnsi="Arial" w:cs="Arial"/>
        </w:rPr>
        <w:t xml:space="preserve"> the</w:t>
      </w:r>
      <w:r w:rsidRPr="001A134A">
        <w:rPr>
          <w:rFonts w:ascii="Arial" w:hAnsi="Arial" w:cs="Arial"/>
        </w:rPr>
        <w:t xml:space="preserve"> institution to demonstrate a commitment to</w:t>
      </w:r>
      <w:r>
        <w:rPr>
          <w:rFonts w:ascii="Arial" w:hAnsi="Arial" w:cs="Arial"/>
        </w:rPr>
        <w:t xml:space="preserve"> </w:t>
      </w:r>
      <w:r w:rsidRPr="001A134A">
        <w:rPr>
          <w:rFonts w:ascii="Arial" w:hAnsi="Arial" w:cs="Arial"/>
        </w:rPr>
        <w:t>cognitive areas of teaching/learning (Biggs, 2012)</w:t>
      </w:r>
      <w:r>
        <w:rPr>
          <w:rFonts w:ascii="Arial" w:hAnsi="Arial" w:cs="Arial"/>
        </w:rPr>
        <w:t>, as it did</w:t>
      </w:r>
      <w:r w:rsidRPr="001A134A">
        <w:rPr>
          <w:rFonts w:ascii="Arial" w:hAnsi="Arial" w:cs="Arial"/>
        </w:rPr>
        <w:t xml:space="preserve"> for research</w:t>
      </w:r>
      <w:r>
        <w:rPr>
          <w:rFonts w:ascii="Arial" w:hAnsi="Arial" w:cs="Arial"/>
        </w:rPr>
        <w:t xml:space="preserve"> (</w:t>
      </w:r>
      <w:r w:rsidRPr="00F5585E">
        <w:rPr>
          <w:rFonts w:ascii="Arial" w:hAnsi="Arial" w:cs="Arial"/>
        </w:rPr>
        <w:t>Tapscott and Williams, 2010</w:t>
      </w:r>
      <w:r>
        <w:rPr>
          <w:rFonts w:ascii="Arial" w:hAnsi="Arial" w:cs="Arial"/>
        </w:rPr>
        <w:t>)</w:t>
      </w:r>
      <w:r w:rsidRPr="001A134A">
        <w:rPr>
          <w:rFonts w:ascii="Arial" w:hAnsi="Arial" w:cs="Arial"/>
        </w:rPr>
        <w:t xml:space="preserve">.  </w:t>
      </w:r>
      <w:r>
        <w:rPr>
          <w:rFonts w:ascii="Arial" w:hAnsi="Arial" w:cs="Arial"/>
        </w:rPr>
        <w:t>Institutionally, a revamped and expanded CUTL programme with the appropriate campus</w:t>
      </w:r>
      <w:r w:rsidRPr="001A134A">
        <w:rPr>
          <w:rFonts w:ascii="Arial" w:eastAsia="Calibri" w:hAnsi="Arial" w:cs="Arial"/>
        </w:rPr>
        <w:t>–</w:t>
      </w:r>
      <w:r>
        <w:rPr>
          <w:rFonts w:ascii="Arial" w:hAnsi="Arial" w:cs="Arial"/>
        </w:rPr>
        <w:t>wide recognition and faculty support would telegraph to all MU stakeholders that the SoTL is significant, and is now an active institutional agenda, promulgating</w:t>
      </w:r>
      <w:r w:rsidRPr="001A134A">
        <w:rPr>
          <w:rFonts w:ascii="Arial" w:hAnsi="Arial" w:cs="Arial"/>
        </w:rPr>
        <w:t xml:space="preserve"> the paradigmatic shift from teacher</w:t>
      </w:r>
      <w:r w:rsidRPr="001A134A">
        <w:rPr>
          <w:rFonts w:ascii="Arial" w:eastAsia="Calibri" w:hAnsi="Arial" w:cs="Arial"/>
        </w:rPr>
        <w:t>–</w:t>
      </w:r>
      <w:r w:rsidRPr="001A134A">
        <w:rPr>
          <w:rFonts w:ascii="Arial" w:hAnsi="Arial" w:cs="Arial"/>
        </w:rPr>
        <w:t>centred</w:t>
      </w:r>
      <w:r>
        <w:rPr>
          <w:rFonts w:ascii="Arial" w:hAnsi="Arial" w:cs="Arial"/>
        </w:rPr>
        <w:t xml:space="preserve"> teaching</w:t>
      </w:r>
      <w:r w:rsidRPr="001A134A">
        <w:rPr>
          <w:rFonts w:ascii="Arial" w:hAnsi="Arial" w:cs="Arial"/>
        </w:rPr>
        <w:t xml:space="preserve"> to learner</w:t>
      </w:r>
      <w:r w:rsidRPr="001A134A">
        <w:rPr>
          <w:rFonts w:ascii="Arial" w:eastAsia="Calibri" w:hAnsi="Arial" w:cs="Arial"/>
        </w:rPr>
        <w:t>–</w:t>
      </w:r>
      <w:r w:rsidRPr="001A134A">
        <w:rPr>
          <w:rFonts w:ascii="Arial" w:hAnsi="Arial" w:cs="Arial"/>
        </w:rPr>
        <w:t>centred</w:t>
      </w:r>
      <w:r>
        <w:rPr>
          <w:rFonts w:ascii="Arial" w:hAnsi="Arial" w:cs="Arial"/>
        </w:rPr>
        <w:t xml:space="preserve"> teaching (</w:t>
      </w:r>
      <w:r w:rsidRPr="00AE66BC">
        <w:rPr>
          <w:rFonts w:ascii="Arial" w:hAnsi="Arial" w:cs="Arial"/>
          <w:color w:val="231F20"/>
        </w:rPr>
        <w:t>Dall’Alba and Barnacle</w:t>
      </w:r>
      <w:r>
        <w:rPr>
          <w:rFonts w:ascii="Arial" w:hAnsi="Arial" w:cs="Arial"/>
          <w:color w:val="231F20"/>
        </w:rPr>
        <w:t xml:space="preserve">, </w:t>
      </w:r>
      <w:r w:rsidRPr="00AE66BC">
        <w:rPr>
          <w:rFonts w:ascii="Arial" w:hAnsi="Arial" w:cs="Arial"/>
          <w:color w:val="231F20"/>
        </w:rPr>
        <w:t>2007</w:t>
      </w:r>
      <w:r>
        <w:rPr>
          <w:rFonts w:ascii="Arial" w:hAnsi="Arial" w:cs="Arial"/>
          <w:color w:val="231F20"/>
        </w:rPr>
        <w:t xml:space="preserve">; </w:t>
      </w:r>
      <w:r w:rsidRPr="00AE66BC">
        <w:rPr>
          <w:rFonts w:ascii="Arial" w:hAnsi="Arial" w:cs="Arial"/>
          <w:iCs/>
          <w:color w:val="231F20"/>
        </w:rPr>
        <w:t>Cannon and Newble,</w:t>
      </w:r>
      <w:r w:rsidR="0056273B">
        <w:rPr>
          <w:rFonts w:ascii="Arial" w:hAnsi="Arial" w:cs="Arial"/>
          <w:iCs/>
          <w:color w:val="231F20"/>
        </w:rPr>
        <w:t xml:space="preserve"> </w:t>
      </w:r>
      <w:r w:rsidRPr="00AE66BC">
        <w:rPr>
          <w:rFonts w:ascii="Arial" w:hAnsi="Arial" w:cs="Arial"/>
          <w:iCs/>
          <w:color w:val="231F20"/>
        </w:rPr>
        <w:t>2002</w:t>
      </w:r>
      <w:r w:rsidRPr="00296825">
        <w:rPr>
          <w:rFonts w:ascii="Arial" w:hAnsi="Arial" w:cs="Arial"/>
          <w:b/>
          <w:iCs/>
          <w:color w:val="231F20"/>
        </w:rPr>
        <w:t xml:space="preserve">; </w:t>
      </w:r>
      <w:r w:rsidR="0056273B">
        <w:rPr>
          <w:rFonts w:ascii="Arial" w:hAnsi="Arial" w:cs="Arial"/>
        </w:rPr>
        <w:t xml:space="preserve">Kember, </w:t>
      </w:r>
      <w:r>
        <w:rPr>
          <w:rFonts w:ascii="Arial" w:hAnsi="Arial" w:cs="Arial"/>
        </w:rPr>
        <w:t>1997)</w:t>
      </w:r>
      <w:r w:rsidRPr="001A134A">
        <w:rPr>
          <w:rFonts w:ascii="Arial" w:hAnsi="Arial" w:cs="Arial"/>
        </w:rPr>
        <w:t xml:space="preserve">. </w:t>
      </w:r>
    </w:p>
    <w:p w:rsidR="00D13496" w:rsidRPr="001A134A"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1C52B8" w:rsidRDefault="00D13496" w:rsidP="00FE22D2">
      <w:pPr>
        <w:pStyle w:val="Heading3"/>
        <w:rPr>
          <w:rFonts w:ascii="Arial" w:hAnsi="Arial" w:cs="Arial"/>
          <w:sz w:val="24"/>
          <w:szCs w:val="24"/>
        </w:rPr>
      </w:pPr>
      <w:bookmarkStart w:id="301" w:name="_Toc1031881"/>
      <w:r w:rsidRPr="001C52B8">
        <w:rPr>
          <w:rFonts w:ascii="Arial" w:hAnsi="Arial" w:cs="Arial"/>
          <w:sz w:val="24"/>
          <w:szCs w:val="24"/>
        </w:rPr>
        <w:t>7.3.2. Continuous monitoring and supporting of teaching staff post</w:t>
      </w:r>
      <w:r w:rsidRPr="001C52B8">
        <w:rPr>
          <w:rFonts w:ascii="Arial" w:eastAsia="Calibri" w:hAnsi="Arial" w:cs="Arial"/>
          <w:sz w:val="24"/>
          <w:szCs w:val="24"/>
        </w:rPr>
        <w:t>–</w:t>
      </w:r>
      <w:r w:rsidRPr="001C52B8">
        <w:rPr>
          <w:rFonts w:ascii="Arial" w:hAnsi="Arial" w:cs="Arial"/>
          <w:sz w:val="24"/>
          <w:szCs w:val="24"/>
        </w:rPr>
        <w:t>CUTL practice</w:t>
      </w:r>
      <w:bookmarkEnd w:id="301"/>
      <w:r w:rsidRPr="001C52B8">
        <w:rPr>
          <w:rFonts w:ascii="Arial" w:hAnsi="Arial" w:cs="Arial"/>
          <w:sz w:val="24"/>
          <w:szCs w:val="24"/>
        </w:rPr>
        <w:t xml:space="preserve"> </w:t>
      </w:r>
    </w:p>
    <w:p w:rsidR="00D13496" w:rsidRPr="001A134A"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C23ED1" w:rsidRDefault="00D13496" w:rsidP="00FA0521">
      <w:pPr>
        <w:spacing w:after="0" w:line="360" w:lineRule="auto"/>
        <w:rPr>
          <w:rFonts w:ascii="Arial" w:hAnsi="Arial" w:cs="Arial"/>
        </w:rPr>
      </w:pPr>
      <w:r>
        <w:rPr>
          <w:rFonts w:ascii="Arial" w:hAnsi="Arial" w:cs="Arial"/>
        </w:rPr>
        <w:t>Linked to post</w:t>
      </w:r>
      <w:r>
        <w:rPr>
          <w:rFonts w:ascii="Arial" w:hAnsi="Arial" w:cs="Arial"/>
        </w:rPr>
        <w:softHyphen/>
      </w:r>
      <w:r w:rsidRPr="001A134A">
        <w:rPr>
          <w:rFonts w:ascii="Arial" w:eastAsia="Calibri" w:hAnsi="Arial" w:cs="Arial"/>
        </w:rPr>
        <w:t>–</w:t>
      </w:r>
      <w:r>
        <w:rPr>
          <w:rFonts w:ascii="Arial" w:hAnsi="Arial" w:cs="Arial"/>
        </w:rPr>
        <w:t>CUTL support, identified and analysed in Chapter 5, this recommendation constituted the</w:t>
      </w:r>
      <w:r w:rsidRPr="001A134A">
        <w:rPr>
          <w:rFonts w:ascii="Arial" w:hAnsi="Arial" w:cs="Arial"/>
        </w:rPr>
        <w:t xml:space="preserve"> second element of</w:t>
      </w:r>
      <w:r>
        <w:rPr>
          <w:rFonts w:ascii="Arial" w:hAnsi="Arial" w:cs="Arial"/>
        </w:rPr>
        <w:t xml:space="preserve"> required ZHC institutional</w:t>
      </w:r>
      <w:r w:rsidRPr="001A134A">
        <w:rPr>
          <w:rFonts w:ascii="Arial" w:hAnsi="Arial" w:cs="Arial"/>
        </w:rPr>
        <w:t xml:space="preserve"> engagement</w:t>
      </w:r>
      <w:r>
        <w:rPr>
          <w:rFonts w:ascii="Arial" w:hAnsi="Arial" w:cs="Arial"/>
        </w:rPr>
        <w:t xml:space="preserve"> for the transformation of the SoTL</w:t>
      </w:r>
      <w:r w:rsidRPr="001A134A">
        <w:rPr>
          <w:rFonts w:ascii="Arial" w:hAnsi="Arial" w:cs="Arial"/>
        </w:rPr>
        <w:t>.  Lecturers alluded to the absence of institutional or departmental support</w:t>
      </w:r>
      <w:r>
        <w:rPr>
          <w:rFonts w:ascii="Arial" w:hAnsi="Arial" w:cs="Arial"/>
        </w:rPr>
        <w:t xml:space="preserve"> for teaching/learning</w:t>
      </w:r>
      <w:r w:rsidRPr="001A134A">
        <w:rPr>
          <w:rFonts w:ascii="Arial" w:hAnsi="Arial" w:cs="Arial"/>
        </w:rPr>
        <w:t xml:space="preserve"> in their narratives</w:t>
      </w:r>
      <w:r>
        <w:rPr>
          <w:rFonts w:ascii="Arial" w:hAnsi="Arial" w:cs="Arial"/>
        </w:rPr>
        <w:t>.</w:t>
      </w:r>
      <w:r w:rsidRPr="001A134A">
        <w:rPr>
          <w:rFonts w:ascii="Arial" w:hAnsi="Arial" w:cs="Arial"/>
        </w:rPr>
        <w:t xml:space="preserve"> </w:t>
      </w:r>
      <w:r>
        <w:rPr>
          <w:rFonts w:ascii="Arial" w:hAnsi="Arial" w:cs="Arial"/>
        </w:rPr>
        <w:t xml:space="preserve"> They</w:t>
      </w:r>
      <w:r w:rsidRPr="001A134A">
        <w:rPr>
          <w:rFonts w:ascii="Arial" w:hAnsi="Arial" w:cs="Arial"/>
        </w:rPr>
        <w:t xml:space="preserve"> lamented that after receiving valuable knowledge from the CUTL course they return to their traditional teaching/learning environments</w:t>
      </w:r>
      <w:r>
        <w:rPr>
          <w:rFonts w:ascii="Arial" w:hAnsi="Arial" w:cs="Arial"/>
        </w:rPr>
        <w:t>, which as participants (2) and (5</w:t>
      </w:r>
      <w:r w:rsidRPr="001A134A">
        <w:rPr>
          <w:rFonts w:ascii="Arial" w:hAnsi="Arial" w:cs="Arial"/>
        </w:rPr>
        <w:t>) suggested,</w:t>
      </w:r>
      <w:r>
        <w:rPr>
          <w:rFonts w:ascii="Arial" w:hAnsi="Arial" w:cs="Arial"/>
        </w:rPr>
        <w:t xml:space="preserve"> inhibit</w:t>
      </w:r>
      <w:r w:rsidRPr="001A134A">
        <w:rPr>
          <w:rFonts w:ascii="Arial" w:hAnsi="Arial" w:cs="Arial"/>
        </w:rPr>
        <w:t xml:space="preserve"> implementation of new approaches to teaching [the institutional constraints and mechanisms for promotion]</w:t>
      </w:r>
      <w:r w:rsidR="0056273B">
        <w:rPr>
          <w:rFonts w:ascii="Arial" w:hAnsi="Arial" w:cs="Arial"/>
        </w:rPr>
        <w:t xml:space="preserve"> (Fanghanel, </w:t>
      </w:r>
      <w:r>
        <w:rPr>
          <w:rFonts w:ascii="Arial" w:hAnsi="Arial" w:cs="Arial"/>
        </w:rPr>
        <w:t>2007)</w:t>
      </w:r>
      <w:r w:rsidRPr="001A134A">
        <w:rPr>
          <w:rFonts w:ascii="Arial" w:hAnsi="Arial" w:cs="Arial"/>
        </w:rPr>
        <w:t xml:space="preserve">.  </w:t>
      </w:r>
      <w:r>
        <w:rPr>
          <w:rFonts w:ascii="Arial" w:hAnsi="Arial" w:cs="Arial"/>
        </w:rPr>
        <w:t>There is a requirement for more post</w:t>
      </w:r>
      <w:r w:rsidRPr="001A134A">
        <w:rPr>
          <w:rFonts w:ascii="Arial" w:eastAsia="Calibri" w:hAnsi="Arial" w:cs="Arial"/>
        </w:rPr>
        <w:t>–</w:t>
      </w:r>
      <w:r>
        <w:rPr>
          <w:rFonts w:ascii="Arial" w:hAnsi="Arial" w:cs="Arial"/>
        </w:rPr>
        <w:t>CUTL support, including peer observation, and a department/faculty commitment to enhancing the physical environment for lecturers’ to engage in modern teaching practices. (</w:t>
      </w:r>
      <w:proofErr w:type="gramStart"/>
      <w:r>
        <w:rPr>
          <w:rFonts w:ascii="Arial" w:hAnsi="Arial" w:cs="Arial"/>
        </w:rPr>
        <w:t>see</w:t>
      </w:r>
      <w:proofErr w:type="gramEnd"/>
      <w:r>
        <w:rPr>
          <w:rFonts w:ascii="Arial" w:hAnsi="Arial" w:cs="Arial"/>
        </w:rPr>
        <w:t xml:space="preserve"> snippet</w:t>
      </w:r>
      <w:r w:rsidR="00895E88">
        <w:rPr>
          <w:rFonts w:ascii="Arial" w:hAnsi="Arial" w:cs="Arial"/>
        </w:rPr>
        <w:t xml:space="preserve">s on </w:t>
      </w:r>
      <w:r>
        <w:rPr>
          <w:rFonts w:ascii="Arial" w:hAnsi="Arial" w:cs="Arial"/>
        </w:rPr>
        <w:t>p.</w:t>
      </w:r>
      <w:r w:rsidR="00283861">
        <w:rPr>
          <w:rFonts w:ascii="Arial" w:hAnsi="Arial" w:cs="Arial"/>
        </w:rPr>
        <w:t xml:space="preserve"> </w:t>
      </w:r>
      <w:r w:rsidR="00F25BFC">
        <w:rPr>
          <w:rFonts w:ascii="Arial" w:hAnsi="Arial" w:cs="Arial"/>
        </w:rPr>
        <w:t>135</w:t>
      </w:r>
      <w:r>
        <w:rPr>
          <w:rFonts w:ascii="Arial" w:hAnsi="Arial" w:cs="Arial"/>
        </w:rPr>
        <w:t>)</w:t>
      </w:r>
    </w:p>
    <w:p w:rsidR="00FA0521" w:rsidRDefault="00FA0521" w:rsidP="00FA0521">
      <w:pPr>
        <w:spacing w:after="0" w:line="360" w:lineRule="auto"/>
        <w:rPr>
          <w:rFonts w:ascii="Arial" w:hAnsi="Arial" w:cs="Arial"/>
        </w:rPr>
      </w:pPr>
    </w:p>
    <w:p w:rsidR="00FA0521" w:rsidRPr="00FA0521" w:rsidRDefault="00FA0521" w:rsidP="00FA0521">
      <w:pPr>
        <w:spacing w:after="0" w:line="360" w:lineRule="auto"/>
        <w:rPr>
          <w:rFonts w:ascii="Arial" w:hAnsi="Arial" w:cs="Arial"/>
        </w:rPr>
      </w:pPr>
    </w:p>
    <w:p w:rsidR="00D13496" w:rsidRPr="001C52B8" w:rsidRDefault="00D13496" w:rsidP="00016038">
      <w:pPr>
        <w:pStyle w:val="Heading3"/>
        <w:ind w:left="709" w:hanging="709"/>
        <w:rPr>
          <w:rFonts w:ascii="Arial" w:hAnsi="Arial" w:cs="Arial"/>
          <w:sz w:val="24"/>
          <w:szCs w:val="24"/>
        </w:rPr>
      </w:pPr>
      <w:bookmarkStart w:id="302" w:name="_Toc1031882"/>
      <w:r w:rsidRPr="001C52B8">
        <w:rPr>
          <w:rFonts w:ascii="Arial" w:hAnsi="Arial" w:cs="Arial"/>
          <w:sz w:val="24"/>
          <w:szCs w:val="24"/>
        </w:rPr>
        <w:t>7.3.3. Re</w:t>
      </w:r>
      <w:r w:rsidRPr="001C52B8">
        <w:rPr>
          <w:rFonts w:ascii="Arial" w:eastAsia="Calibri" w:hAnsi="Arial" w:cs="Arial"/>
          <w:sz w:val="24"/>
          <w:szCs w:val="24"/>
        </w:rPr>
        <w:t>–</w:t>
      </w:r>
      <w:r w:rsidRPr="001C52B8">
        <w:rPr>
          <w:rFonts w:ascii="Arial" w:hAnsi="Arial" w:cs="Arial"/>
          <w:sz w:val="24"/>
          <w:szCs w:val="24"/>
        </w:rPr>
        <w:t>engineering of the teaching awards programme to include opportunities for recognition of early</w:t>
      </w:r>
      <w:r w:rsidRPr="001C52B8">
        <w:rPr>
          <w:rFonts w:ascii="Arial" w:eastAsia="Calibri" w:hAnsi="Arial" w:cs="Arial"/>
          <w:sz w:val="24"/>
          <w:szCs w:val="24"/>
        </w:rPr>
        <w:t>–</w:t>
      </w:r>
      <w:r w:rsidRPr="001C52B8">
        <w:rPr>
          <w:rFonts w:ascii="Arial" w:hAnsi="Arial" w:cs="Arial"/>
          <w:sz w:val="24"/>
          <w:szCs w:val="24"/>
        </w:rPr>
        <w:t>career lecturers’ teaching.</w:t>
      </w:r>
      <w:bookmarkEnd w:id="302"/>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Pr>
          <w:rFonts w:ascii="Arial" w:hAnsi="Arial" w:cs="Arial"/>
        </w:rPr>
        <w:t>Linked to Rewards and Promotion of Chapter 5, the</w:t>
      </w:r>
      <w:r w:rsidRPr="001A134A">
        <w:rPr>
          <w:rFonts w:ascii="Arial" w:hAnsi="Arial" w:cs="Arial"/>
        </w:rPr>
        <w:t xml:space="preserve"> third </w:t>
      </w:r>
      <w:r>
        <w:rPr>
          <w:rFonts w:ascii="Arial" w:hAnsi="Arial" w:cs="Arial"/>
        </w:rPr>
        <w:t xml:space="preserve">recommendation targets ZHC teaching awards as currently </w:t>
      </w:r>
      <w:proofErr w:type="gramStart"/>
      <w:r>
        <w:rPr>
          <w:rFonts w:ascii="Arial" w:hAnsi="Arial" w:cs="Arial"/>
        </w:rPr>
        <w:t>existing,</w:t>
      </w:r>
      <w:proofErr w:type="gramEnd"/>
      <w:r>
        <w:rPr>
          <w:rFonts w:ascii="Arial" w:hAnsi="Arial" w:cs="Arial"/>
        </w:rPr>
        <w:t xml:space="preserve"> and early</w:t>
      </w:r>
      <w:r w:rsidRPr="001A134A">
        <w:rPr>
          <w:rFonts w:ascii="Arial" w:eastAsia="Calibri" w:hAnsi="Arial" w:cs="Arial"/>
        </w:rPr>
        <w:t>–</w:t>
      </w:r>
      <w:r>
        <w:rPr>
          <w:rFonts w:ascii="Arial" w:hAnsi="Arial" w:cs="Arial"/>
        </w:rPr>
        <w:t xml:space="preserve">career </w:t>
      </w:r>
      <w:r w:rsidR="00627F54">
        <w:rPr>
          <w:rFonts w:ascii="Arial" w:hAnsi="Arial" w:cs="Arial"/>
        </w:rPr>
        <w:t>ZHC lect</w:t>
      </w:r>
      <w:r w:rsidR="00F25BFC">
        <w:rPr>
          <w:rFonts w:ascii="Arial" w:hAnsi="Arial" w:cs="Arial"/>
        </w:rPr>
        <w:t>urers.  Participants (04, p. 132) and (01, p.133</w:t>
      </w:r>
      <w:r>
        <w:rPr>
          <w:rFonts w:ascii="Arial" w:hAnsi="Arial" w:cs="Arial"/>
        </w:rPr>
        <w:t xml:space="preserve">) identified weaknesses within the current </w:t>
      </w:r>
      <w:r>
        <w:rPr>
          <w:rFonts w:ascii="Arial" w:hAnsi="Arial" w:cs="Arial"/>
        </w:rPr>
        <w:lastRenderedPageBreak/>
        <w:t xml:space="preserve">processes utilised for the </w:t>
      </w:r>
      <w:r w:rsidRPr="00361FEB">
        <w:rPr>
          <w:rFonts w:ascii="Arial" w:hAnsi="Arial" w:cs="Arial"/>
        </w:rPr>
        <w:t>sub</w:t>
      </w:r>
      <w:r>
        <w:rPr>
          <w:rFonts w:ascii="Arial" w:hAnsi="Arial" w:cs="Arial"/>
        </w:rPr>
        <w:t>mission of an e</w:t>
      </w:r>
      <w:r w:rsidRPr="001A134A">
        <w:rPr>
          <w:rFonts w:ascii="Arial" w:eastAsia="Calibri" w:hAnsi="Arial" w:cs="Arial"/>
        </w:rPr>
        <w:t>–</w:t>
      </w:r>
      <w:r>
        <w:rPr>
          <w:rFonts w:ascii="Arial" w:hAnsi="Arial" w:cs="Arial"/>
        </w:rPr>
        <w:t>portfolio for the teaching awards p</w:t>
      </w:r>
      <w:r w:rsidRPr="00361FEB">
        <w:rPr>
          <w:rFonts w:ascii="Arial" w:hAnsi="Arial" w:cs="Arial"/>
        </w:rPr>
        <w:t>rogramme</w:t>
      </w:r>
      <w:r>
        <w:rPr>
          <w:rFonts w:ascii="Arial" w:hAnsi="Arial" w:cs="Arial"/>
        </w:rPr>
        <w:t xml:space="preserve">.  Given lecturers’ dissatisfaction with current processes for gaining a teaching award, and the lack of </w:t>
      </w:r>
      <w:r w:rsidRPr="001A134A">
        <w:rPr>
          <w:rFonts w:ascii="Arial" w:hAnsi="Arial" w:cs="Arial"/>
        </w:rPr>
        <w:t>recognition of early</w:t>
      </w:r>
      <w:r w:rsidRPr="001A134A">
        <w:rPr>
          <w:rFonts w:ascii="Arial" w:eastAsia="Calibri" w:hAnsi="Arial" w:cs="Arial"/>
        </w:rPr>
        <w:t>–</w:t>
      </w:r>
      <w:r w:rsidRPr="001A134A">
        <w:rPr>
          <w:rFonts w:ascii="Arial" w:hAnsi="Arial" w:cs="Arial"/>
        </w:rPr>
        <w:t>career lecturers’ teaching</w:t>
      </w:r>
      <w:r>
        <w:rPr>
          <w:rFonts w:ascii="Arial" w:hAnsi="Arial" w:cs="Arial"/>
        </w:rPr>
        <w:t xml:space="preserve"> in the context their e</w:t>
      </w:r>
      <w:r w:rsidRPr="001A134A">
        <w:rPr>
          <w:rFonts w:ascii="Arial" w:eastAsia="Calibri" w:hAnsi="Arial" w:cs="Arial"/>
        </w:rPr>
        <w:t>–</w:t>
      </w:r>
      <w:r>
        <w:rPr>
          <w:rFonts w:ascii="Arial" w:hAnsi="Arial" w:cs="Arial"/>
        </w:rPr>
        <w:t>portfolio development as gleaned from their narratives; early</w:t>
      </w:r>
      <w:r w:rsidRPr="001A134A">
        <w:rPr>
          <w:rFonts w:ascii="Arial" w:eastAsia="Calibri" w:hAnsi="Arial" w:cs="Arial"/>
        </w:rPr>
        <w:t>–</w:t>
      </w:r>
      <w:r>
        <w:rPr>
          <w:rFonts w:ascii="Arial" w:hAnsi="Arial" w:cs="Arial"/>
        </w:rPr>
        <w:t xml:space="preserve"> career ZHC lecturers, in particular, called for a more transparent process for accessing the awards.</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Pr>
          <w:rFonts w:ascii="Arial" w:hAnsi="Arial" w:cs="Arial"/>
        </w:rPr>
        <w:t xml:space="preserve">Institutionally, the </w:t>
      </w:r>
      <w:r w:rsidRPr="001A134A">
        <w:rPr>
          <w:rFonts w:ascii="Arial" w:hAnsi="Arial" w:cs="Arial"/>
        </w:rPr>
        <w:t>re</w:t>
      </w:r>
      <w:r w:rsidRPr="001A134A">
        <w:rPr>
          <w:rFonts w:ascii="Arial" w:eastAsia="Calibri" w:hAnsi="Arial" w:cs="Arial"/>
          <w:b/>
        </w:rPr>
        <w:t>–</w:t>
      </w:r>
      <w:r w:rsidRPr="001A134A">
        <w:rPr>
          <w:rFonts w:ascii="Arial" w:hAnsi="Arial" w:cs="Arial"/>
        </w:rPr>
        <w:t>engi</w:t>
      </w:r>
      <w:r>
        <w:rPr>
          <w:rFonts w:ascii="Arial" w:hAnsi="Arial" w:cs="Arial"/>
        </w:rPr>
        <w:t>neering of the ZHC teaching awards p</w:t>
      </w:r>
      <w:r w:rsidRPr="001A134A">
        <w:rPr>
          <w:rFonts w:ascii="Arial" w:hAnsi="Arial" w:cs="Arial"/>
        </w:rPr>
        <w:t>rogramme</w:t>
      </w:r>
      <w:r>
        <w:rPr>
          <w:rFonts w:ascii="Arial" w:hAnsi="Arial" w:cs="Arial"/>
        </w:rPr>
        <w:t xml:space="preserve"> ought</w:t>
      </w:r>
      <w:r w:rsidRPr="001A134A">
        <w:rPr>
          <w:rFonts w:ascii="Arial" w:hAnsi="Arial" w:cs="Arial"/>
        </w:rPr>
        <w:t xml:space="preserve"> to include opportunities for recognition of</w:t>
      </w:r>
      <w:r>
        <w:rPr>
          <w:rFonts w:ascii="Arial" w:hAnsi="Arial" w:cs="Arial"/>
        </w:rPr>
        <w:t xml:space="preserve"> both experienced lecturers, as well as </w:t>
      </w:r>
      <w:r w:rsidRPr="001A134A">
        <w:rPr>
          <w:rFonts w:ascii="Arial" w:hAnsi="Arial" w:cs="Arial"/>
        </w:rPr>
        <w:t>early</w:t>
      </w:r>
      <w:r w:rsidRPr="001A134A">
        <w:rPr>
          <w:rFonts w:ascii="Arial" w:eastAsia="Calibri" w:hAnsi="Arial" w:cs="Arial"/>
        </w:rPr>
        <w:t>–</w:t>
      </w:r>
      <w:r>
        <w:rPr>
          <w:rFonts w:ascii="Arial" w:hAnsi="Arial" w:cs="Arial"/>
        </w:rPr>
        <w:t>career lecturers, critical to raising the visibility of teaching within MU.  Essential requirements involve a more inclusive awards system that rewards all categories of lecturers.  Updated processes ought to include students’ evaluation of their lecturers’ teaching, and department/faculty involvement in the first round of nomination of potential recipients as suggested by participant (01</w:t>
      </w:r>
      <w:r w:rsidR="00750F93">
        <w:rPr>
          <w:rFonts w:ascii="Arial" w:hAnsi="Arial" w:cs="Arial"/>
        </w:rPr>
        <w:t>) (p. 13</w:t>
      </w:r>
      <w:r w:rsidR="00EE5272">
        <w:rPr>
          <w:rFonts w:ascii="Arial" w:hAnsi="Arial" w:cs="Arial"/>
        </w:rPr>
        <w:t>3</w:t>
      </w:r>
      <w:r>
        <w:rPr>
          <w:rFonts w:ascii="Arial" w:hAnsi="Arial" w:cs="Arial"/>
        </w:rPr>
        <w:t xml:space="preserve">). </w:t>
      </w:r>
    </w:p>
    <w:p w:rsidR="00D13496" w:rsidRDefault="00D13496" w:rsidP="00D13496">
      <w:pPr>
        <w:spacing w:line="360" w:lineRule="auto"/>
        <w:rPr>
          <w:rFonts w:ascii="Arial" w:hAnsi="Arial" w:cs="Arial"/>
          <w:b/>
          <w:sz w:val="24"/>
          <w:szCs w:val="24"/>
        </w:rPr>
      </w:pPr>
    </w:p>
    <w:p w:rsidR="00016038" w:rsidRPr="001C52B8" w:rsidRDefault="00D13496" w:rsidP="00750F93">
      <w:pPr>
        <w:pStyle w:val="Heading3"/>
        <w:rPr>
          <w:rFonts w:ascii="Arial" w:hAnsi="Arial" w:cs="Arial"/>
          <w:sz w:val="24"/>
          <w:szCs w:val="24"/>
        </w:rPr>
      </w:pPr>
      <w:bookmarkStart w:id="303" w:name="_Toc1031883"/>
      <w:r w:rsidRPr="001C52B8">
        <w:rPr>
          <w:rFonts w:ascii="Arial" w:hAnsi="Arial" w:cs="Arial"/>
          <w:sz w:val="24"/>
          <w:szCs w:val="24"/>
        </w:rPr>
        <w:t>7.3.4. Departmental support for research into teaching/learning</w:t>
      </w:r>
      <w:bookmarkEnd w:id="303"/>
    </w:p>
    <w:p w:rsidR="005507AE" w:rsidRDefault="005507AE"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Pr>
          <w:rFonts w:ascii="Arial" w:hAnsi="Arial" w:cs="Arial"/>
        </w:rPr>
        <w:t xml:space="preserve">Linked to the department filter </w:t>
      </w:r>
      <w:r w:rsidR="00EA7DB7">
        <w:rPr>
          <w:rFonts w:ascii="Arial" w:hAnsi="Arial" w:cs="Arial"/>
        </w:rPr>
        <w:t>of Fanghanel’s model</w:t>
      </w:r>
      <w:r>
        <w:rPr>
          <w:rFonts w:ascii="Arial" w:hAnsi="Arial" w:cs="Arial"/>
        </w:rPr>
        <w:t>, recommendation (d) involved ZHC lecturers making a call for MU to emphasise teaching/learning research.  They telegraphed their concern that the i</w:t>
      </w:r>
      <w:r w:rsidR="00456393">
        <w:rPr>
          <w:rFonts w:ascii="Arial" w:hAnsi="Arial" w:cs="Arial"/>
        </w:rPr>
        <w:t>nstitution placed more emphasis on</w:t>
      </w:r>
      <w:r>
        <w:rPr>
          <w:rFonts w:ascii="Arial" w:hAnsi="Arial" w:cs="Arial"/>
        </w:rPr>
        <w:t xml:space="preserve"> traditional research, making it a significant feature of lecturers’ career path </w:t>
      </w:r>
      <w:r w:rsidR="0056273B">
        <w:rPr>
          <w:rFonts w:ascii="Arial" w:hAnsi="Arial" w:cs="Arial"/>
        </w:rPr>
        <w:t xml:space="preserve">progression (Fincher and Work, </w:t>
      </w:r>
      <w:r w:rsidRPr="00F5585E">
        <w:rPr>
          <w:rFonts w:ascii="Arial" w:hAnsi="Arial" w:cs="Arial"/>
        </w:rPr>
        <w:t>2006</w:t>
      </w:r>
      <w:r>
        <w:rPr>
          <w:rFonts w:ascii="Arial" w:hAnsi="Arial" w:cs="Arial"/>
        </w:rPr>
        <w:t>).  Yet institutionally, ZHC lecturers were mandated to complete the CUTL programme which focused on HE teaching/learning. However, there was little or no departmental/faculty support for research into teaching/learning, a critical aspect o</w:t>
      </w:r>
      <w:r w:rsidR="0056273B">
        <w:rPr>
          <w:rFonts w:ascii="Arial" w:hAnsi="Arial" w:cs="Arial"/>
        </w:rPr>
        <w:t xml:space="preserve">f developing the SoTL (Healey, 2003, </w:t>
      </w:r>
      <w:r>
        <w:rPr>
          <w:rFonts w:ascii="Arial" w:hAnsi="Arial" w:cs="Arial"/>
        </w:rPr>
        <w:t xml:space="preserve">2000). </w:t>
      </w:r>
    </w:p>
    <w:p w:rsidR="00D13496" w:rsidRDefault="00D13496" w:rsidP="00D13496">
      <w:pPr>
        <w:spacing w:after="0" w:line="360" w:lineRule="auto"/>
        <w:rPr>
          <w:rFonts w:ascii="Arial" w:hAnsi="Arial" w:cs="Arial"/>
        </w:rPr>
      </w:pPr>
    </w:p>
    <w:p w:rsidR="005507AE" w:rsidRDefault="005507AE" w:rsidP="00D13496">
      <w:pPr>
        <w:spacing w:after="0" w:line="360" w:lineRule="auto"/>
        <w:rPr>
          <w:rFonts w:ascii="Arial" w:hAnsi="Arial" w:cs="Arial"/>
        </w:rPr>
      </w:pPr>
    </w:p>
    <w:p w:rsidR="00A4122A" w:rsidRDefault="00A4122A"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Pr>
          <w:rFonts w:ascii="Arial" w:hAnsi="Arial" w:cs="Arial"/>
        </w:rPr>
        <w:t>Participants (04) and (06) articulated the view that institutionally, research is held in higher esteem than teaching, and faculties/departments currently provide little or no support to promote teaching research.  They were implicitly making a call for the institution to raise the profile of teaching research across faculties in keeping with the tenets of improving the SoTL and making teaching as significant as research at MU. (</w:t>
      </w:r>
      <w:proofErr w:type="gramStart"/>
      <w:r>
        <w:rPr>
          <w:rFonts w:ascii="Arial" w:hAnsi="Arial" w:cs="Arial"/>
        </w:rPr>
        <w:t>see</w:t>
      </w:r>
      <w:proofErr w:type="gramEnd"/>
      <w:r>
        <w:rPr>
          <w:rFonts w:ascii="Arial" w:hAnsi="Arial" w:cs="Arial"/>
        </w:rPr>
        <w:t xml:space="preserve"> snippets on p. </w:t>
      </w:r>
      <w:r w:rsidR="00283861">
        <w:rPr>
          <w:rFonts w:ascii="Arial" w:hAnsi="Arial" w:cs="Arial"/>
        </w:rPr>
        <w:t>1</w:t>
      </w:r>
      <w:r w:rsidR="00E568F7">
        <w:rPr>
          <w:rFonts w:ascii="Arial" w:hAnsi="Arial" w:cs="Arial"/>
        </w:rPr>
        <w:t>36</w:t>
      </w:r>
      <w:r>
        <w:rPr>
          <w:rFonts w:ascii="Arial" w:hAnsi="Arial" w:cs="Arial"/>
        </w:rPr>
        <w:t>).</w:t>
      </w:r>
    </w:p>
    <w:p w:rsidR="00D13496" w:rsidRDefault="00D13496" w:rsidP="00D13496">
      <w:pPr>
        <w:spacing w:line="360" w:lineRule="auto"/>
        <w:rPr>
          <w:rFonts w:ascii="Arial" w:hAnsi="Arial" w:cs="Arial"/>
          <w:b/>
          <w:sz w:val="24"/>
          <w:szCs w:val="24"/>
        </w:rPr>
      </w:pPr>
    </w:p>
    <w:p w:rsidR="00D13496" w:rsidRPr="001C52B8" w:rsidRDefault="00D13496" w:rsidP="00016038">
      <w:pPr>
        <w:pStyle w:val="Heading3"/>
        <w:rPr>
          <w:rFonts w:ascii="Arial" w:hAnsi="Arial" w:cs="Arial"/>
          <w:sz w:val="24"/>
          <w:szCs w:val="24"/>
        </w:rPr>
      </w:pPr>
      <w:bookmarkStart w:id="304" w:name="_Toc1031884"/>
      <w:r w:rsidRPr="001C52B8">
        <w:rPr>
          <w:rFonts w:ascii="Arial" w:hAnsi="Arial" w:cs="Arial"/>
          <w:sz w:val="24"/>
          <w:szCs w:val="24"/>
        </w:rPr>
        <w:lastRenderedPageBreak/>
        <w:t>7.3.5. Encouragement of staff to form ‘communities of learning and practice’</w:t>
      </w:r>
      <w:bookmarkEnd w:id="304"/>
      <w:r w:rsidRPr="001C52B8">
        <w:rPr>
          <w:rFonts w:ascii="Arial" w:hAnsi="Arial" w:cs="Arial"/>
          <w:sz w:val="24"/>
          <w:szCs w:val="24"/>
        </w:rPr>
        <w:t xml:space="preserve"> </w:t>
      </w:r>
    </w:p>
    <w:p w:rsidR="00D13496" w:rsidRDefault="00D13496" w:rsidP="00D13496">
      <w:pPr>
        <w:spacing w:after="0" w:line="360" w:lineRule="auto"/>
        <w:rPr>
          <w:rFonts w:ascii="Arial" w:hAnsi="Arial" w:cs="Arial"/>
        </w:rPr>
      </w:pPr>
    </w:p>
    <w:p w:rsidR="00D13496" w:rsidRDefault="00EA7DB7" w:rsidP="00D13496">
      <w:pPr>
        <w:spacing w:after="0" w:line="360" w:lineRule="auto"/>
        <w:rPr>
          <w:rFonts w:ascii="Arial" w:hAnsi="Arial" w:cs="Arial"/>
        </w:rPr>
      </w:pPr>
      <w:r>
        <w:rPr>
          <w:rFonts w:ascii="Arial" w:hAnsi="Arial" w:cs="Arial"/>
        </w:rPr>
        <w:t>R</w:t>
      </w:r>
      <w:r w:rsidR="00D13496">
        <w:rPr>
          <w:rFonts w:ascii="Arial" w:hAnsi="Arial" w:cs="Arial"/>
        </w:rPr>
        <w:t>ecommendatio</w:t>
      </w:r>
      <w:r w:rsidR="00EE4C99">
        <w:rPr>
          <w:rFonts w:ascii="Arial" w:hAnsi="Arial" w:cs="Arial"/>
        </w:rPr>
        <w:t>n (e) ‘communities of practice’</w:t>
      </w:r>
      <w:r w:rsidR="00D13496">
        <w:rPr>
          <w:rFonts w:ascii="Arial" w:hAnsi="Arial" w:cs="Arial"/>
        </w:rPr>
        <w:t xml:space="preserve"> was also associated with post</w:t>
      </w:r>
      <w:r w:rsidR="00D13496" w:rsidRPr="001A134A">
        <w:rPr>
          <w:rFonts w:ascii="Arial" w:eastAsia="Calibri" w:hAnsi="Arial" w:cs="Arial"/>
        </w:rPr>
        <w:t>–</w:t>
      </w:r>
      <w:r w:rsidR="00D13496">
        <w:rPr>
          <w:rFonts w:ascii="Arial" w:hAnsi="Arial" w:cs="Arial"/>
        </w:rPr>
        <w:t xml:space="preserve">CUTL support in the promulgation of the SoTL at MU (Healey, </w:t>
      </w:r>
      <w:r w:rsidR="0056273B">
        <w:rPr>
          <w:rFonts w:ascii="Arial" w:hAnsi="Arial" w:cs="Arial"/>
        </w:rPr>
        <w:t xml:space="preserve">2003, </w:t>
      </w:r>
      <w:r w:rsidR="00D13496">
        <w:rPr>
          <w:rFonts w:ascii="Arial" w:hAnsi="Arial" w:cs="Arial"/>
        </w:rPr>
        <w:t>2000).  Given their CUTL experience, ZHC lecturers recognised the significant value of collaboration in research related to the SoTL (</w:t>
      </w:r>
      <w:r w:rsidR="0056273B">
        <w:rPr>
          <w:rFonts w:ascii="Arial" w:hAnsi="Arial" w:cs="Arial"/>
          <w:noProof/>
        </w:rPr>
        <w:t xml:space="preserve">Kreber, </w:t>
      </w:r>
      <w:r w:rsidR="00D13496" w:rsidRPr="00DC7E8C">
        <w:rPr>
          <w:rFonts w:ascii="Arial" w:hAnsi="Arial" w:cs="Arial"/>
          <w:noProof/>
        </w:rPr>
        <w:t>200</w:t>
      </w:r>
      <w:r w:rsidR="00931ABC">
        <w:rPr>
          <w:rFonts w:ascii="Arial" w:hAnsi="Arial" w:cs="Arial"/>
          <w:noProof/>
        </w:rPr>
        <w:t>2</w:t>
      </w:r>
      <w:r w:rsidR="00D13496">
        <w:rPr>
          <w:noProof/>
        </w:rPr>
        <w:t>)</w:t>
      </w:r>
      <w:r w:rsidR="00D13496">
        <w:rPr>
          <w:rFonts w:ascii="Arial" w:hAnsi="Arial" w:cs="Arial"/>
        </w:rPr>
        <w:t>.  Collaboration in all aspects of teaching/learning was fundamental to their professional growth and development, including the ‘intra’ and ‘inter’ faculty enhancement of ‘communities of practice’ (</w:t>
      </w:r>
      <w:r w:rsidR="00931ABC">
        <w:rPr>
          <w:rFonts w:ascii="Arial" w:hAnsi="Arial" w:cs="Arial"/>
        </w:rPr>
        <w:t>M</w:t>
      </w:r>
      <w:r w:rsidR="00D13496" w:rsidRPr="00EA08C8">
        <w:rPr>
          <w:rFonts w:ascii="Arial" w:hAnsi="Arial" w:cs="Arial"/>
        </w:rPr>
        <w:t>cdonald and Carter</w:t>
      </w:r>
      <w:r w:rsidR="00D13496" w:rsidRPr="001A134A">
        <w:rPr>
          <w:rFonts w:ascii="Arial" w:eastAsia="Calibri" w:hAnsi="Arial" w:cs="Arial"/>
        </w:rPr>
        <w:t>–</w:t>
      </w:r>
      <w:r w:rsidR="0056273B">
        <w:rPr>
          <w:rFonts w:ascii="Arial" w:hAnsi="Arial" w:cs="Arial"/>
        </w:rPr>
        <w:t xml:space="preserve">Steel, 2016; Authur, </w:t>
      </w:r>
      <w:r w:rsidR="00D13496" w:rsidRPr="00EA08C8">
        <w:rPr>
          <w:rFonts w:ascii="Arial" w:hAnsi="Arial" w:cs="Arial"/>
        </w:rPr>
        <w:t xml:space="preserve">2016). </w:t>
      </w:r>
      <w:r w:rsidR="00D13496">
        <w:rPr>
          <w:rFonts w:ascii="Arial" w:hAnsi="Arial" w:cs="Arial"/>
        </w:rPr>
        <w:t xml:space="preserve"> Institutionally,</w:t>
      </w:r>
      <w:r w:rsidR="00D13496" w:rsidRPr="00EA08C8">
        <w:rPr>
          <w:rFonts w:ascii="Arial" w:hAnsi="Arial" w:cs="Arial"/>
        </w:rPr>
        <w:t xml:space="preserve"> </w:t>
      </w:r>
      <w:r w:rsidR="00D13496">
        <w:rPr>
          <w:rFonts w:ascii="Arial" w:hAnsi="Arial" w:cs="Arial"/>
        </w:rPr>
        <w:t>s</w:t>
      </w:r>
      <w:r w:rsidR="00D13496" w:rsidRPr="00EA08C8">
        <w:rPr>
          <w:rFonts w:ascii="Arial" w:hAnsi="Arial" w:cs="Arial"/>
        </w:rPr>
        <w:t>uch comm</w:t>
      </w:r>
      <w:r w:rsidR="00D13496">
        <w:rPr>
          <w:rFonts w:ascii="Arial" w:hAnsi="Arial" w:cs="Arial"/>
        </w:rPr>
        <w:t>unities continue to expand as a result of lecturers’ CUTL experience.  Participants (01) and (02) have suggested in their narratives collaboration in research projects.  This is an institutional requirement for MU to raise the profile of teac</w:t>
      </w:r>
      <w:r w:rsidR="0056273B">
        <w:rPr>
          <w:rFonts w:ascii="Arial" w:hAnsi="Arial" w:cs="Arial"/>
        </w:rPr>
        <w:t xml:space="preserve">hing/learning research (Poole, </w:t>
      </w:r>
      <w:r w:rsidR="00D13496">
        <w:rPr>
          <w:rFonts w:ascii="Arial" w:hAnsi="Arial" w:cs="Arial"/>
        </w:rPr>
        <w:t>2010).  Collaborative research was consequently, a critical requirement for sustaining lecturers’ professional development in the SoTL within MU.  But more significantly, it was through collaboration that ‘communities of practice’ in faculties/departments would be sustained (</w:t>
      </w:r>
      <w:r w:rsidR="0056273B">
        <w:rPr>
          <w:rFonts w:ascii="Arial" w:hAnsi="Arial" w:cs="Arial"/>
        </w:rPr>
        <w:t xml:space="preserve">Authur, </w:t>
      </w:r>
      <w:r w:rsidR="00D13496" w:rsidRPr="00EA08C8">
        <w:rPr>
          <w:rFonts w:ascii="Arial" w:hAnsi="Arial" w:cs="Arial"/>
        </w:rPr>
        <w:t>2016</w:t>
      </w:r>
      <w:r w:rsidR="00255E13">
        <w:rPr>
          <w:rFonts w:ascii="Arial" w:hAnsi="Arial" w:cs="Arial"/>
        </w:rPr>
        <w:t xml:space="preserve">) (see snippets on </w:t>
      </w:r>
      <w:r w:rsidR="00D13496">
        <w:rPr>
          <w:rFonts w:ascii="Arial" w:hAnsi="Arial" w:cs="Arial"/>
        </w:rPr>
        <w:t>p.</w:t>
      </w:r>
      <w:r w:rsidR="00283861">
        <w:rPr>
          <w:rFonts w:ascii="Arial" w:hAnsi="Arial" w:cs="Arial"/>
        </w:rPr>
        <w:t>1</w:t>
      </w:r>
      <w:r w:rsidR="001A4B3B">
        <w:rPr>
          <w:rFonts w:ascii="Arial" w:hAnsi="Arial" w:cs="Arial"/>
        </w:rPr>
        <w:t>37</w:t>
      </w:r>
      <w:r w:rsidR="00D13496">
        <w:rPr>
          <w:rFonts w:ascii="Arial" w:hAnsi="Arial" w:cs="Arial"/>
        </w:rPr>
        <w:t>).</w:t>
      </w:r>
    </w:p>
    <w:p w:rsidR="00D13496" w:rsidRDefault="00D13496" w:rsidP="00D13496"/>
    <w:p w:rsidR="00D13496" w:rsidRPr="00FE1B4E" w:rsidRDefault="00D13496" w:rsidP="00016038">
      <w:pPr>
        <w:pStyle w:val="Heading2"/>
        <w:rPr>
          <w:rFonts w:ascii="Arial" w:hAnsi="Arial" w:cs="Arial"/>
          <w:i/>
          <w:sz w:val="28"/>
          <w:szCs w:val="28"/>
        </w:rPr>
      </w:pPr>
      <w:bookmarkStart w:id="305" w:name="_Toc1031885"/>
      <w:r w:rsidRPr="00FE1B4E">
        <w:rPr>
          <w:rFonts w:ascii="Arial" w:hAnsi="Arial" w:cs="Arial"/>
          <w:i/>
          <w:sz w:val="28"/>
          <w:szCs w:val="28"/>
        </w:rPr>
        <w:t>7.4. Why is This Research Significant?</w:t>
      </w:r>
      <w:bookmarkEnd w:id="305"/>
    </w:p>
    <w:p w:rsidR="00D13496" w:rsidRDefault="00D13496" w:rsidP="00D13496">
      <w:pPr>
        <w:spacing w:line="360" w:lineRule="auto"/>
        <w:rPr>
          <w:rFonts w:ascii="Arial" w:hAnsi="Arial" w:cs="Arial"/>
        </w:rPr>
      </w:pPr>
    </w:p>
    <w:p w:rsidR="00D13496" w:rsidRPr="00753B35" w:rsidRDefault="00D13496" w:rsidP="00D13496">
      <w:pPr>
        <w:tabs>
          <w:tab w:val="left" w:pos="709"/>
        </w:tabs>
        <w:autoSpaceDE w:val="0"/>
        <w:autoSpaceDN w:val="0"/>
        <w:adjustRightInd w:val="0"/>
        <w:spacing w:after="0" w:line="360" w:lineRule="auto"/>
        <w:rPr>
          <w:rFonts w:ascii="Arial" w:hAnsi="Arial" w:cs="Arial"/>
          <w:color w:val="231F20"/>
        </w:rPr>
      </w:pPr>
      <w:r w:rsidRPr="001A134A">
        <w:rPr>
          <w:rFonts w:ascii="Arial" w:hAnsi="Arial" w:cs="Arial"/>
        </w:rPr>
        <w:t xml:space="preserve">In Chapter </w:t>
      </w:r>
      <w:r>
        <w:rPr>
          <w:rFonts w:ascii="Arial" w:hAnsi="Arial" w:cs="Arial"/>
        </w:rPr>
        <w:t>3</w:t>
      </w:r>
      <w:r w:rsidRPr="001A134A">
        <w:rPr>
          <w:rFonts w:ascii="Arial" w:hAnsi="Arial" w:cs="Arial"/>
        </w:rPr>
        <w:t>, I argued that Euro</w:t>
      </w:r>
      <w:r w:rsidRPr="001A134A">
        <w:rPr>
          <w:rFonts w:ascii="Arial" w:eastAsia="Calibri" w:hAnsi="Arial" w:cs="Arial"/>
        </w:rPr>
        <w:t>–</w:t>
      </w:r>
      <w:r w:rsidRPr="001A134A">
        <w:rPr>
          <w:rFonts w:ascii="Arial" w:hAnsi="Arial" w:cs="Arial"/>
        </w:rPr>
        <w:t>centric contexts</w:t>
      </w:r>
      <w:r>
        <w:rPr>
          <w:rFonts w:ascii="Arial" w:hAnsi="Arial" w:cs="Arial"/>
        </w:rPr>
        <w:t xml:space="preserve"> </w:t>
      </w:r>
      <w:r w:rsidRPr="001A134A">
        <w:rPr>
          <w:rFonts w:ascii="Arial" w:hAnsi="Arial" w:cs="Arial"/>
        </w:rPr>
        <w:t>dominate</w:t>
      </w:r>
      <w:r>
        <w:rPr>
          <w:rFonts w:ascii="Arial" w:hAnsi="Arial" w:cs="Arial"/>
        </w:rPr>
        <w:t>d</w:t>
      </w:r>
      <w:r w:rsidRPr="001A134A">
        <w:rPr>
          <w:rFonts w:ascii="Arial" w:hAnsi="Arial" w:cs="Arial"/>
        </w:rPr>
        <w:t xml:space="preserve"> ‘conceptions of teaching’ research</w:t>
      </w:r>
      <w:r>
        <w:rPr>
          <w:rFonts w:ascii="Arial" w:hAnsi="Arial" w:cs="Arial"/>
        </w:rPr>
        <w:t xml:space="preserve"> (</w:t>
      </w:r>
      <w:r w:rsidRPr="00F63785">
        <w:rPr>
          <w:rFonts w:ascii="Arial" w:hAnsi="Arial" w:cs="Arial"/>
        </w:rPr>
        <w:t>Smit</w:t>
      </w:r>
      <w:r w:rsidR="00255E13">
        <w:rPr>
          <w:rFonts w:ascii="Arial" w:hAnsi="Arial" w:cs="Arial"/>
        </w:rPr>
        <w:t xml:space="preserve">h, </w:t>
      </w:r>
      <w:r>
        <w:rPr>
          <w:rFonts w:ascii="Arial" w:hAnsi="Arial" w:cs="Arial"/>
        </w:rPr>
        <w:t xml:space="preserve">2013; </w:t>
      </w:r>
      <w:r w:rsidR="00255E13">
        <w:rPr>
          <w:rFonts w:ascii="Arial" w:hAnsi="Arial" w:cs="Arial"/>
        </w:rPr>
        <w:t xml:space="preserve">Guba and Lincoln, </w:t>
      </w:r>
      <w:r w:rsidRPr="00F63785">
        <w:rPr>
          <w:rFonts w:ascii="Arial" w:hAnsi="Arial" w:cs="Arial"/>
        </w:rPr>
        <w:t>2005</w:t>
      </w:r>
      <w:r w:rsidR="00255E13">
        <w:rPr>
          <w:rFonts w:ascii="Arial" w:hAnsi="Arial" w:cs="Arial"/>
        </w:rPr>
        <w:t xml:space="preserve">; Scheurich, </w:t>
      </w:r>
      <w:r w:rsidRPr="00F63785">
        <w:rPr>
          <w:rFonts w:ascii="Arial" w:hAnsi="Arial" w:cs="Arial"/>
        </w:rPr>
        <w:t>1997</w:t>
      </w:r>
      <w:r w:rsidR="00BF08C3">
        <w:rPr>
          <w:rFonts w:ascii="Arial" w:hAnsi="Arial" w:cs="Arial"/>
        </w:rPr>
        <w:t xml:space="preserve">).  </w:t>
      </w:r>
      <w:r>
        <w:rPr>
          <w:rFonts w:ascii="Arial" w:hAnsi="Arial" w:cs="Arial"/>
        </w:rPr>
        <w:t xml:space="preserve">My study proffers a </w:t>
      </w:r>
      <w:r w:rsidRPr="001A134A">
        <w:rPr>
          <w:rFonts w:ascii="Arial" w:hAnsi="Arial" w:cs="Arial"/>
        </w:rPr>
        <w:t>Caribbean</w:t>
      </w:r>
      <w:r w:rsidR="00255E13">
        <w:rPr>
          <w:rFonts w:ascii="Arial" w:hAnsi="Arial" w:cs="Arial"/>
        </w:rPr>
        <w:t xml:space="preserve"> perspective (Best, </w:t>
      </w:r>
      <w:r>
        <w:rPr>
          <w:rFonts w:ascii="Arial" w:hAnsi="Arial" w:cs="Arial"/>
        </w:rPr>
        <w:t>2004;</w:t>
      </w:r>
      <w:r w:rsidRPr="002B264B">
        <w:rPr>
          <w:noProof/>
        </w:rPr>
        <w:t xml:space="preserve"> </w:t>
      </w:r>
      <w:r w:rsidRPr="002B264B">
        <w:rPr>
          <w:rFonts w:ascii="Arial" w:hAnsi="Arial" w:cs="Arial"/>
          <w:noProof/>
        </w:rPr>
        <w:t>Sa</w:t>
      </w:r>
      <w:r w:rsidR="00255E13">
        <w:rPr>
          <w:rFonts w:ascii="Arial" w:hAnsi="Arial" w:cs="Arial"/>
          <w:noProof/>
        </w:rPr>
        <w:t xml:space="preserve">nkatsingh, </w:t>
      </w:r>
      <w:r w:rsidRPr="002B264B">
        <w:rPr>
          <w:rFonts w:ascii="Arial" w:hAnsi="Arial" w:cs="Arial"/>
          <w:noProof/>
        </w:rPr>
        <w:t>1988</w:t>
      </w:r>
      <w:r>
        <w:rPr>
          <w:rFonts w:ascii="Arial" w:hAnsi="Arial" w:cs="Arial"/>
        </w:rPr>
        <w:t>)</w:t>
      </w:r>
      <w:r w:rsidRPr="001A134A">
        <w:rPr>
          <w:rFonts w:ascii="Arial" w:hAnsi="Arial" w:cs="Arial"/>
        </w:rPr>
        <w:t xml:space="preserve">.  Given the historical context in which </w:t>
      </w:r>
      <w:r>
        <w:rPr>
          <w:rFonts w:ascii="Arial" w:hAnsi="Arial" w:cs="Arial"/>
        </w:rPr>
        <w:t>the region’s</w:t>
      </w:r>
      <w:r w:rsidRPr="001A134A">
        <w:rPr>
          <w:rFonts w:ascii="Arial" w:hAnsi="Arial" w:cs="Arial"/>
        </w:rPr>
        <w:t xml:space="preserve"> HE was established and perpetuated as discusse</w:t>
      </w:r>
      <w:r>
        <w:rPr>
          <w:rFonts w:ascii="Arial" w:hAnsi="Arial" w:cs="Arial"/>
        </w:rPr>
        <w:t>d in Chapter 2; a dilemma exists</w:t>
      </w:r>
      <w:r w:rsidRPr="001A134A">
        <w:rPr>
          <w:rFonts w:ascii="Arial" w:hAnsi="Arial" w:cs="Arial"/>
        </w:rPr>
        <w:t xml:space="preserve"> between </w:t>
      </w:r>
      <w:r>
        <w:rPr>
          <w:rFonts w:ascii="Arial" w:hAnsi="Arial" w:cs="Arial"/>
        </w:rPr>
        <w:t xml:space="preserve">traditional </w:t>
      </w:r>
      <w:r w:rsidRPr="001A134A">
        <w:rPr>
          <w:rFonts w:ascii="Arial" w:hAnsi="Arial" w:cs="Arial"/>
        </w:rPr>
        <w:t>postcolonial</w:t>
      </w:r>
      <w:r>
        <w:rPr>
          <w:rFonts w:ascii="Arial" w:hAnsi="Arial" w:cs="Arial"/>
        </w:rPr>
        <w:t>/post</w:t>
      </w:r>
      <w:r w:rsidRPr="001A134A">
        <w:rPr>
          <w:rFonts w:ascii="Arial" w:eastAsia="Calibri" w:hAnsi="Arial" w:cs="Arial"/>
        </w:rPr>
        <w:t>–</w:t>
      </w:r>
      <w:r>
        <w:rPr>
          <w:rFonts w:ascii="Arial" w:hAnsi="Arial" w:cs="Arial"/>
        </w:rPr>
        <w:t>independence</w:t>
      </w:r>
      <w:r w:rsidRPr="001A134A">
        <w:rPr>
          <w:rFonts w:ascii="Arial" w:hAnsi="Arial" w:cs="Arial"/>
        </w:rPr>
        <w:t xml:space="preserve"> imperatives</w:t>
      </w:r>
      <w:r>
        <w:rPr>
          <w:rFonts w:ascii="Arial" w:hAnsi="Arial" w:cs="Arial"/>
        </w:rPr>
        <w:t xml:space="preserve"> of </w:t>
      </w:r>
      <w:r w:rsidRPr="0084055E">
        <w:rPr>
          <w:rFonts w:ascii="Arial" w:hAnsi="Arial" w:cs="Arial"/>
          <w:i/>
        </w:rPr>
        <w:t xml:space="preserve">elite </w:t>
      </w:r>
      <w:r>
        <w:rPr>
          <w:rFonts w:ascii="Arial" w:hAnsi="Arial" w:cs="Arial"/>
        </w:rPr>
        <w:t>education, and the realities of a globalis</w:t>
      </w:r>
      <w:r w:rsidRPr="001A134A">
        <w:rPr>
          <w:rFonts w:ascii="Arial" w:hAnsi="Arial" w:cs="Arial"/>
        </w:rPr>
        <w:t>ed, market</w:t>
      </w:r>
      <w:r w:rsidRPr="001A134A">
        <w:rPr>
          <w:rFonts w:ascii="Arial" w:eastAsia="Calibri" w:hAnsi="Arial" w:cs="Arial"/>
        </w:rPr>
        <w:t>–</w:t>
      </w:r>
      <w:r w:rsidRPr="001A134A">
        <w:rPr>
          <w:rFonts w:ascii="Arial" w:hAnsi="Arial" w:cs="Arial"/>
        </w:rPr>
        <w:t>driven</w:t>
      </w:r>
      <w:r>
        <w:rPr>
          <w:rFonts w:ascii="Arial" w:hAnsi="Arial" w:cs="Arial"/>
        </w:rPr>
        <w:t xml:space="preserve"> </w:t>
      </w:r>
      <w:r w:rsidRPr="0084055E">
        <w:rPr>
          <w:rFonts w:ascii="Arial" w:hAnsi="Arial" w:cs="Arial"/>
          <w:i/>
        </w:rPr>
        <w:t>mass</w:t>
      </w:r>
      <w:r w:rsidRPr="001A134A">
        <w:rPr>
          <w:rFonts w:ascii="Arial" w:hAnsi="Arial" w:cs="Arial"/>
        </w:rPr>
        <w:t xml:space="preserve"> education </w:t>
      </w:r>
      <w:r>
        <w:rPr>
          <w:rFonts w:ascii="Arial" w:hAnsi="Arial" w:cs="Arial"/>
        </w:rPr>
        <w:t xml:space="preserve">environment </w:t>
      </w:r>
      <w:r w:rsidRPr="001A134A">
        <w:rPr>
          <w:rFonts w:ascii="Arial" w:hAnsi="Arial" w:cs="Arial"/>
        </w:rPr>
        <w:t>governing current HE expansion (Jules, 2011, 2008</w:t>
      </w:r>
      <w:r>
        <w:rPr>
          <w:rFonts w:ascii="Arial" w:hAnsi="Arial" w:cs="Arial"/>
        </w:rPr>
        <w:t xml:space="preserve">; </w:t>
      </w:r>
      <w:r w:rsidR="00255E13">
        <w:rPr>
          <w:rFonts w:ascii="Arial" w:eastAsia="Times New Roman" w:hAnsi="Arial" w:cs="Arial"/>
          <w:lang w:eastAsia="en-TT"/>
        </w:rPr>
        <w:t xml:space="preserve">Longsworth, </w:t>
      </w:r>
      <w:r w:rsidRPr="00DB3981">
        <w:rPr>
          <w:rFonts w:ascii="Arial" w:eastAsia="Times New Roman" w:hAnsi="Arial" w:cs="Arial"/>
          <w:lang w:eastAsia="en-TT"/>
        </w:rPr>
        <w:t>2009;</w:t>
      </w:r>
      <w:r>
        <w:rPr>
          <w:rFonts w:ascii="Arial" w:hAnsi="Arial" w:cs="Arial"/>
        </w:rPr>
        <w:t xml:space="preserve"> </w:t>
      </w:r>
      <w:r w:rsidR="00255E13">
        <w:rPr>
          <w:rFonts w:ascii="Arial" w:hAnsi="Arial" w:cs="Arial"/>
          <w:noProof/>
        </w:rPr>
        <w:t xml:space="preserve">Milliken, </w:t>
      </w:r>
      <w:r w:rsidRPr="0034519D">
        <w:rPr>
          <w:rFonts w:ascii="Arial" w:hAnsi="Arial" w:cs="Arial"/>
          <w:noProof/>
        </w:rPr>
        <w:t>2004</w:t>
      </w:r>
      <w:r w:rsidRPr="001A134A">
        <w:rPr>
          <w:rFonts w:ascii="Arial" w:hAnsi="Arial" w:cs="Arial"/>
        </w:rPr>
        <w:t>).  Implicit in traditional HE</w:t>
      </w:r>
      <w:r>
        <w:rPr>
          <w:rFonts w:ascii="Arial" w:hAnsi="Arial" w:cs="Arial"/>
        </w:rPr>
        <w:t>,</w:t>
      </w:r>
      <w:r w:rsidRPr="001A134A">
        <w:rPr>
          <w:rFonts w:ascii="Arial" w:hAnsi="Arial" w:cs="Arial"/>
        </w:rPr>
        <w:t xml:space="preserve"> </w:t>
      </w:r>
      <w:r>
        <w:rPr>
          <w:rFonts w:ascii="Arial" w:hAnsi="Arial" w:cs="Arial"/>
        </w:rPr>
        <w:t>was</w:t>
      </w:r>
      <w:r w:rsidRPr="001A134A">
        <w:rPr>
          <w:rFonts w:ascii="Arial" w:hAnsi="Arial" w:cs="Arial"/>
        </w:rPr>
        <w:t xml:space="preserve"> the extension of </w:t>
      </w:r>
      <w:r>
        <w:rPr>
          <w:rFonts w:ascii="Arial" w:hAnsi="Arial" w:cs="Arial"/>
        </w:rPr>
        <w:t>postcolonial</w:t>
      </w:r>
      <w:r w:rsidRPr="001A134A">
        <w:rPr>
          <w:rFonts w:ascii="Arial" w:hAnsi="Arial" w:cs="Arial"/>
        </w:rPr>
        <w:t xml:space="preserve"> domination of ideas, religion, </w:t>
      </w:r>
      <w:r>
        <w:rPr>
          <w:rFonts w:ascii="Arial" w:hAnsi="Arial" w:cs="Arial"/>
        </w:rPr>
        <w:t>power</w:t>
      </w:r>
      <w:r w:rsidRPr="001A134A">
        <w:rPr>
          <w:rFonts w:ascii="Arial" w:eastAsia="Calibri" w:hAnsi="Arial" w:cs="Arial"/>
        </w:rPr>
        <w:t>–</w:t>
      </w:r>
      <w:r>
        <w:rPr>
          <w:rFonts w:ascii="Arial" w:hAnsi="Arial" w:cs="Arial"/>
        </w:rPr>
        <w:t xml:space="preserve">relations, </w:t>
      </w:r>
      <w:r w:rsidRPr="001A134A">
        <w:rPr>
          <w:rFonts w:ascii="Arial" w:hAnsi="Arial" w:cs="Arial"/>
        </w:rPr>
        <w:t>custom</w:t>
      </w:r>
      <w:r>
        <w:rPr>
          <w:rFonts w:ascii="Arial" w:hAnsi="Arial" w:cs="Arial"/>
        </w:rPr>
        <w:t>s</w:t>
      </w:r>
      <w:r w:rsidRPr="001A134A">
        <w:rPr>
          <w:rFonts w:ascii="Arial" w:hAnsi="Arial" w:cs="Arial"/>
        </w:rPr>
        <w:t>, beliefs and more critically, political and e</w:t>
      </w:r>
      <w:r w:rsidR="00255E13">
        <w:rPr>
          <w:rFonts w:ascii="Arial" w:hAnsi="Arial" w:cs="Arial"/>
        </w:rPr>
        <w:t xml:space="preserve">conomic institutions (Bristol, </w:t>
      </w:r>
      <w:r w:rsidRPr="001A134A">
        <w:rPr>
          <w:rFonts w:ascii="Arial" w:hAnsi="Arial" w:cs="Arial"/>
        </w:rPr>
        <w:t xml:space="preserve">2012; </w:t>
      </w:r>
      <w:r w:rsidR="00255E13">
        <w:rPr>
          <w:rFonts w:ascii="Arial" w:hAnsi="Arial" w:cs="Arial"/>
        </w:rPr>
        <w:t xml:space="preserve">Lavia, </w:t>
      </w:r>
      <w:r>
        <w:rPr>
          <w:rFonts w:ascii="Arial" w:hAnsi="Arial" w:cs="Arial"/>
        </w:rPr>
        <w:t xml:space="preserve">2012; </w:t>
      </w:r>
      <w:r w:rsidR="00255E13">
        <w:rPr>
          <w:rFonts w:ascii="Arial" w:hAnsi="Arial" w:cs="Arial"/>
        </w:rPr>
        <w:t xml:space="preserve">Best, 2004, </w:t>
      </w:r>
      <w:r w:rsidRPr="001A134A">
        <w:rPr>
          <w:rFonts w:ascii="Arial" w:hAnsi="Arial" w:cs="Arial"/>
        </w:rPr>
        <w:t>1968).  Education was the institution authorised to enforce such colonial</w:t>
      </w:r>
      <w:r>
        <w:rPr>
          <w:rFonts w:ascii="Arial" w:hAnsi="Arial" w:cs="Arial"/>
        </w:rPr>
        <w:t>/postcolonial</w:t>
      </w:r>
      <w:r w:rsidRPr="001A134A">
        <w:rPr>
          <w:rFonts w:ascii="Arial" w:hAnsi="Arial" w:cs="Arial"/>
        </w:rPr>
        <w:t xml:space="preserve"> mandates; the teacher as such, became the agent of continuity, preservation and maintenance of the ‘ideal’</w:t>
      </w:r>
      <w:r>
        <w:rPr>
          <w:rFonts w:ascii="Arial" w:hAnsi="Arial" w:cs="Arial"/>
        </w:rPr>
        <w:t xml:space="preserve"> </w:t>
      </w:r>
      <w:r w:rsidR="00255E13">
        <w:rPr>
          <w:rFonts w:ascii="Arial" w:hAnsi="Arial" w:cs="Arial"/>
        </w:rPr>
        <w:t xml:space="preserve">of colonial thinking (Bristol, </w:t>
      </w:r>
      <w:r w:rsidRPr="001A134A">
        <w:rPr>
          <w:rFonts w:ascii="Arial" w:hAnsi="Arial" w:cs="Arial"/>
        </w:rPr>
        <w:t>2012).</w:t>
      </w:r>
      <w:r>
        <w:rPr>
          <w:rFonts w:ascii="Arial" w:hAnsi="Arial" w:cs="Arial"/>
        </w:rPr>
        <w:t xml:space="preserve">  </w:t>
      </w:r>
      <w:proofErr w:type="gramStart"/>
      <w:r w:rsidRPr="001A134A">
        <w:rPr>
          <w:rFonts w:ascii="Arial" w:hAnsi="Arial" w:cs="Arial"/>
        </w:rPr>
        <w:t>A re</w:t>
      </w:r>
      <w:r w:rsidRPr="001A134A">
        <w:rPr>
          <w:rFonts w:ascii="Arial" w:eastAsia="Calibri" w:hAnsi="Arial" w:cs="Arial"/>
        </w:rPr>
        <w:t>–</w:t>
      </w:r>
      <w:r w:rsidRPr="001A134A">
        <w:rPr>
          <w:rFonts w:ascii="Arial" w:hAnsi="Arial" w:cs="Arial"/>
        </w:rPr>
        <w:t>orientation of</w:t>
      </w:r>
      <w:r>
        <w:rPr>
          <w:rFonts w:ascii="Arial" w:hAnsi="Arial" w:cs="Arial"/>
        </w:rPr>
        <w:t xml:space="preserve"> ZHC lecturers’</w:t>
      </w:r>
      <w:r w:rsidRPr="001A134A">
        <w:rPr>
          <w:rFonts w:ascii="Arial" w:hAnsi="Arial" w:cs="Arial"/>
        </w:rPr>
        <w:t xml:space="preserve"> teaching/learning</w:t>
      </w:r>
      <w:r>
        <w:rPr>
          <w:rFonts w:ascii="Arial" w:hAnsi="Arial" w:cs="Arial"/>
        </w:rPr>
        <w:t xml:space="preserve"> beliefs, </w:t>
      </w:r>
      <w:r>
        <w:rPr>
          <w:rFonts w:ascii="Arial" w:hAnsi="Arial" w:cs="Arial"/>
        </w:rPr>
        <w:lastRenderedPageBreak/>
        <w:t>including professional practice</w:t>
      </w:r>
      <w:r w:rsidRPr="001A134A">
        <w:rPr>
          <w:rFonts w:ascii="Arial" w:hAnsi="Arial" w:cs="Arial"/>
        </w:rPr>
        <w:t xml:space="preserve"> </w:t>
      </w:r>
      <w:r>
        <w:rPr>
          <w:rFonts w:ascii="Arial" w:hAnsi="Arial" w:cs="Arial"/>
        </w:rPr>
        <w:t>was, as a consequence,</w:t>
      </w:r>
      <w:r w:rsidRPr="001A134A">
        <w:rPr>
          <w:rFonts w:ascii="Arial" w:hAnsi="Arial" w:cs="Arial"/>
        </w:rPr>
        <w:t xml:space="preserve"> a major</w:t>
      </w:r>
      <w:r>
        <w:rPr>
          <w:rFonts w:ascii="Arial" w:hAnsi="Arial" w:cs="Arial"/>
        </w:rPr>
        <w:t xml:space="preserve"> HE institutional </w:t>
      </w:r>
      <w:r w:rsidRPr="001A134A">
        <w:rPr>
          <w:rFonts w:ascii="Arial" w:hAnsi="Arial" w:cs="Arial"/>
        </w:rPr>
        <w:t>imperative</w:t>
      </w:r>
      <w:r>
        <w:rPr>
          <w:rFonts w:ascii="Arial" w:hAnsi="Arial" w:cs="Arial"/>
        </w:rPr>
        <w:t xml:space="preserve"> (</w:t>
      </w:r>
      <w:r w:rsidRPr="00753B35">
        <w:rPr>
          <w:rFonts w:ascii="Arial" w:hAnsi="Arial" w:cs="Arial"/>
          <w:color w:val="231F20"/>
        </w:rPr>
        <w:t>Rodger</w:t>
      </w:r>
      <w:r>
        <w:rPr>
          <w:rFonts w:ascii="Arial" w:hAnsi="Arial" w:cs="Arial"/>
          <w:color w:val="231F20"/>
        </w:rPr>
        <w:t xml:space="preserve"> </w:t>
      </w:r>
      <w:r w:rsidRPr="00753B35">
        <w:rPr>
          <w:rFonts w:ascii="Arial" w:hAnsi="Arial" w:cs="Arial"/>
          <w:i/>
          <w:color w:val="231F20"/>
        </w:rPr>
        <w:t>et al</w:t>
      </w:r>
      <w:r w:rsidR="00255E13">
        <w:rPr>
          <w:rFonts w:ascii="Arial" w:hAnsi="Arial" w:cs="Arial"/>
          <w:color w:val="231F20"/>
        </w:rPr>
        <w:t xml:space="preserve">., </w:t>
      </w:r>
      <w:r w:rsidRPr="00753B35">
        <w:rPr>
          <w:rFonts w:ascii="Arial" w:hAnsi="Arial" w:cs="Arial"/>
          <w:color w:val="231F20"/>
        </w:rPr>
        <w:t>2006</w:t>
      </w:r>
      <w:r>
        <w:rPr>
          <w:rFonts w:ascii="Times New Roman" w:hAnsi="Times New Roman" w:cs="Times New Roman"/>
          <w:color w:val="231F20"/>
          <w:sz w:val="24"/>
          <w:szCs w:val="24"/>
        </w:rPr>
        <w:t>;</w:t>
      </w:r>
      <w:r w:rsidRPr="00763A81">
        <w:rPr>
          <w:rFonts w:ascii="Times New Roman" w:hAnsi="Times New Roman" w:cs="Times New Roman"/>
          <w:color w:val="231F20"/>
          <w:sz w:val="24"/>
          <w:szCs w:val="24"/>
        </w:rPr>
        <w:t xml:space="preserve"> </w:t>
      </w:r>
      <w:r w:rsidR="008628FE">
        <w:rPr>
          <w:rFonts w:ascii="Arial" w:hAnsi="Arial" w:cs="Arial"/>
        </w:rPr>
        <w:t xml:space="preserve">Kim, </w:t>
      </w:r>
      <w:r>
        <w:rPr>
          <w:rFonts w:ascii="Arial" w:hAnsi="Arial" w:cs="Arial"/>
        </w:rPr>
        <w:t>2005)</w:t>
      </w:r>
      <w:r w:rsidRPr="001A134A">
        <w:rPr>
          <w:rFonts w:ascii="Arial" w:hAnsi="Arial" w:cs="Arial"/>
        </w:rPr>
        <w:t>.</w:t>
      </w:r>
      <w:proofErr w:type="gramEnd"/>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sidRPr="001A134A">
        <w:rPr>
          <w:rFonts w:ascii="Arial" w:hAnsi="Arial" w:cs="Arial"/>
        </w:rPr>
        <w:t xml:space="preserve">Conceptions of teaching currently held by the </w:t>
      </w:r>
      <w:r>
        <w:rPr>
          <w:rFonts w:ascii="Arial" w:hAnsi="Arial" w:cs="Arial"/>
        </w:rPr>
        <w:t>sample of</w:t>
      </w:r>
      <w:r w:rsidRPr="001A134A">
        <w:rPr>
          <w:rFonts w:ascii="Arial" w:hAnsi="Arial" w:cs="Arial"/>
        </w:rPr>
        <w:t xml:space="preserve"> </w:t>
      </w:r>
      <w:r>
        <w:rPr>
          <w:rFonts w:ascii="Arial" w:hAnsi="Arial" w:cs="Arial"/>
        </w:rPr>
        <w:t>ZHC</w:t>
      </w:r>
      <w:r w:rsidRPr="001A134A">
        <w:rPr>
          <w:rFonts w:ascii="Arial" w:hAnsi="Arial" w:cs="Arial"/>
        </w:rPr>
        <w:t xml:space="preserve"> lecturers co</w:t>
      </w:r>
      <w:r>
        <w:rPr>
          <w:rFonts w:ascii="Arial" w:hAnsi="Arial" w:cs="Arial"/>
        </w:rPr>
        <w:t>nfirm the dilemma local HE faces</w:t>
      </w:r>
      <w:r w:rsidRPr="001A134A">
        <w:rPr>
          <w:rFonts w:ascii="Arial" w:hAnsi="Arial" w:cs="Arial"/>
        </w:rPr>
        <w:t xml:space="preserve"> in the context of a globalised, complex</w:t>
      </w:r>
      <w:r>
        <w:rPr>
          <w:rFonts w:ascii="Arial" w:hAnsi="Arial" w:cs="Arial"/>
        </w:rPr>
        <w:t xml:space="preserve">, </w:t>
      </w:r>
      <w:r w:rsidRPr="001A134A">
        <w:rPr>
          <w:rFonts w:ascii="Arial" w:hAnsi="Arial" w:cs="Arial"/>
        </w:rPr>
        <w:t>HE environment</w:t>
      </w:r>
      <w:r w:rsidR="008628FE">
        <w:rPr>
          <w:rFonts w:ascii="Arial" w:hAnsi="Arial" w:cs="Arial"/>
        </w:rPr>
        <w:t xml:space="preserve"> (Barnett, 2005; 1999; Nettleford, </w:t>
      </w:r>
      <w:r>
        <w:rPr>
          <w:rFonts w:ascii="Arial" w:hAnsi="Arial" w:cs="Arial"/>
        </w:rPr>
        <w:t>1997)</w:t>
      </w:r>
      <w:r w:rsidRPr="001A134A">
        <w:rPr>
          <w:rFonts w:ascii="Arial" w:hAnsi="Arial" w:cs="Arial"/>
        </w:rPr>
        <w:t>.  HE reform and expansion</w:t>
      </w:r>
      <w:r>
        <w:rPr>
          <w:rFonts w:ascii="Arial" w:hAnsi="Arial" w:cs="Arial"/>
        </w:rPr>
        <w:t>, I would argue, continues</w:t>
      </w:r>
      <w:r w:rsidRPr="001A134A">
        <w:rPr>
          <w:rFonts w:ascii="Arial" w:hAnsi="Arial" w:cs="Arial"/>
        </w:rPr>
        <w:t xml:space="preserve"> to be linked and influenced by our historical plantatio</w:t>
      </w:r>
      <w:r w:rsidR="008628FE">
        <w:rPr>
          <w:rFonts w:ascii="Arial" w:hAnsi="Arial" w:cs="Arial"/>
        </w:rPr>
        <w:t xml:space="preserve">n society experience (Bristol, 2012; Best, </w:t>
      </w:r>
      <w:r w:rsidRPr="001A134A">
        <w:rPr>
          <w:rFonts w:ascii="Arial" w:hAnsi="Arial" w:cs="Arial"/>
        </w:rPr>
        <w:t>1968; Beckford, 1971)</w:t>
      </w:r>
      <w:r>
        <w:rPr>
          <w:rFonts w:ascii="Arial" w:hAnsi="Arial" w:cs="Arial"/>
        </w:rPr>
        <w:t>,</w:t>
      </w:r>
      <w:r w:rsidRPr="001A134A">
        <w:rPr>
          <w:rFonts w:ascii="Arial" w:hAnsi="Arial" w:cs="Arial"/>
        </w:rPr>
        <w:t xml:space="preserve"> where its ideology continue</w:t>
      </w:r>
      <w:r>
        <w:rPr>
          <w:rFonts w:ascii="Arial" w:hAnsi="Arial" w:cs="Arial"/>
        </w:rPr>
        <w:t>s</w:t>
      </w:r>
      <w:r w:rsidRPr="001A134A">
        <w:rPr>
          <w:rFonts w:ascii="Arial" w:hAnsi="Arial" w:cs="Arial"/>
        </w:rPr>
        <w:t xml:space="preserve"> to contaminate institutional educational development</w:t>
      </w:r>
      <w:r>
        <w:rPr>
          <w:rFonts w:ascii="Arial" w:hAnsi="Arial" w:cs="Arial"/>
        </w:rPr>
        <w:t>,</w:t>
      </w:r>
      <w:r w:rsidRPr="001A134A">
        <w:rPr>
          <w:rFonts w:ascii="Arial" w:hAnsi="Arial" w:cs="Arial"/>
        </w:rPr>
        <w:t xml:space="preserve"> as well as individual teaching/learning practices</w:t>
      </w:r>
      <w:r w:rsidR="008628FE">
        <w:rPr>
          <w:rFonts w:ascii="Arial" w:hAnsi="Arial" w:cs="Arial"/>
        </w:rPr>
        <w:t xml:space="preserve"> (Jules, 2008; Nettleford, </w:t>
      </w:r>
      <w:r>
        <w:rPr>
          <w:rFonts w:ascii="Arial" w:hAnsi="Arial" w:cs="Arial"/>
        </w:rPr>
        <w:t>1997)</w:t>
      </w:r>
      <w:r w:rsidRPr="001A134A">
        <w:rPr>
          <w:rFonts w:ascii="Arial" w:hAnsi="Arial" w:cs="Arial"/>
        </w:rPr>
        <w:t>.  I would also advocate the research findings validate my contention that</w:t>
      </w:r>
      <w:r>
        <w:rPr>
          <w:rFonts w:ascii="Arial" w:hAnsi="Arial" w:cs="Arial"/>
        </w:rPr>
        <w:t xml:space="preserve"> local</w:t>
      </w:r>
      <w:r w:rsidRPr="001A134A">
        <w:rPr>
          <w:rFonts w:ascii="Arial" w:hAnsi="Arial" w:cs="Arial"/>
        </w:rPr>
        <w:t xml:space="preserve"> </w:t>
      </w:r>
      <w:r>
        <w:rPr>
          <w:rFonts w:ascii="Arial" w:hAnsi="Arial" w:cs="Arial"/>
        </w:rPr>
        <w:t xml:space="preserve">HE </w:t>
      </w:r>
      <w:r w:rsidRPr="001A134A">
        <w:rPr>
          <w:rFonts w:ascii="Arial" w:hAnsi="Arial" w:cs="Arial"/>
        </w:rPr>
        <w:t xml:space="preserve">teaching </w:t>
      </w:r>
      <w:r>
        <w:rPr>
          <w:rFonts w:ascii="Arial" w:hAnsi="Arial" w:cs="Arial"/>
        </w:rPr>
        <w:t xml:space="preserve">was </w:t>
      </w:r>
      <w:r w:rsidRPr="001A134A">
        <w:rPr>
          <w:rFonts w:ascii="Arial" w:hAnsi="Arial" w:cs="Arial"/>
        </w:rPr>
        <w:t>based on</w:t>
      </w:r>
      <w:r>
        <w:rPr>
          <w:rFonts w:ascii="Arial" w:hAnsi="Arial" w:cs="Arial"/>
        </w:rPr>
        <w:t xml:space="preserve"> traditionalist</w:t>
      </w:r>
      <w:r w:rsidRPr="001A134A">
        <w:rPr>
          <w:rFonts w:ascii="Arial" w:hAnsi="Arial" w:cs="Arial"/>
        </w:rPr>
        <w:t xml:space="preserve"> ‘</w:t>
      </w:r>
      <w:r w:rsidRPr="00A17060">
        <w:rPr>
          <w:rFonts w:ascii="Arial" w:hAnsi="Arial" w:cs="Arial"/>
          <w:i/>
        </w:rPr>
        <w:t>elitist</w:t>
      </w:r>
      <w:r w:rsidRPr="001A134A">
        <w:rPr>
          <w:rFonts w:ascii="Arial" w:hAnsi="Arial" w:cs="Arial"/>
        </w:rPr>
        <w:t>’ modalities of thinking,</w:t>
      </w:r>
      <w:r>
        <w:rPr>
          <w:rFonts w:ascii="Arial" w:hAnsi="Arial" w:cs="Arial"/>
        </w:rPr>
        <w:t xml:space="preserve"> practice,</w:t>
      </w:r>
      <w:r w:rsidRPr="001A134A">
        <w:rPr>
          <w:rFonts w:ascii="Arial" w:hAnsi="Arial" w:cs="Arial"/>
        </w:rPr>
        <w:t xml:space="preserve"> policy prescriptions and implementation</w:t>
      </w:r>
      <w:r w:rsidR="00895E82">
        <w:rPr>
          <w:rFonts w:ascii="Arial" w:hAnsi="Arial" w:cs="Arial"/>
        </w:rPr>
        <w:t xml:space="preserve"> (Nettleford, </w:t>
      </w:r>
      <w:r>
        <w:rPr>
          <w:rFonts w:ascii="Arial" w:hAnsi="Arial" w:cs="Arial"/>
        </w:rPr>
        <w:t xml:space="preserve">1997; </w:t>
      </w:r>
      <w:r w:rsidR="00895E82">
        <w:rPr>
          <w:rFonts w:ascii="Arial" w:hAnsi="Arial" w:cs="Arial"/>
          <w:noProof/>
        </w:rPr>
        <w:t xml:space="preserve">Baksh, </w:t>
      </w:r>
      <w:r w:rsidRPr="00F677EA">
        <w:rPr>
          <w:rFonts w:ascii="Arial" w:hAnsi="Arial" w:cs="Arial"/>
          <w:noProof/>
        </w:rPr>
        <w:t>1986</w:t>
      </w:r>
      <w:r>
        <w:rPr>
          <w:noProof/>
        </w:rPr>
        <w:t>;</w:t>
      </w:r>
      <w:r w:rsidR="00895E82">
        <w:rPr>
          <w:rFonts w:ascii="Arial" w:hAnsi="Arial" w:cs="Arial"/>
        </w:rPr>
        <w:t xml:space="preserve"> Williams, </w:t>
      </w:r>
      <w:r>
        <w:rPr>
          <w:rFonts w:ascii="Arial" w:hAnsi="Arial" w:cs="Arial"/>
        </w:rPr>
        <w:t xml:space="preserve">1964) as indicated in the following snippets.  </w:t>
      </w:r>
    </w:p>
    <w:p w:rsidR="00D13496" w:rsidRDefault="00D13496" w:rsidP="00D13496">
      <w:pPr>
        <w:ind w:left="720" w:right="1422"/>
        <w:rPr>
          <w:rFonts w:ascii="Arial" w:hAnsi="Arial" w:cs="Arial"/>
        </w:rPr>
      </w:pPr>
    </w:p>
    <w:p w:rsidR="00D13496" w:rsidRPr="00AD6854" w:rsidRDefault="00D13496" w:rsidP="00D13496">
      <w:pPr>
        <w:ind w:left="1440" w:right="1422"/>
        <w:rPr>
          <w:rFonts w:ascii="Arial" w:hAnsi="Arial" w:cs="Arial"/>
        </w:rPr>
      </w:pPr>
      <w:r>
        <w:rPr>
          <w:rFonts w:ascii="Arial" w:hAnsi="Arial" w:cs="Arial"/>
        </w:rPr>
        <w:t xml:space="preserve">… </w:t>
      </w:r>
      <w:r w:rsidRPr="00AD6854">
        <w:rPr>
          <w:rFonts w:ascii="Arial" w:hAnsi="Arial" w:cs="Arial"/>
        </w:rPr>
        <w:t xml:space="preserve">I am trying to create a group of </w:t>
      </w:r>
      <w:r w:rsidR="00AE5F70">
        <w:rPr>
          <w:rFonts w:ascii="Arial" w:hAnsi="Arial" w:cs="Arial"/>
        </w:rPr>
        <w:t xml:space="preserve">elite </w:t>
      </w:r>
      <w:r w:rsidRPr="00AD6854">
        <w:rPr>
          <w:rFonts w:ascii="Arial" w:hAnsi="Arial" w:cs="Arial"/>
        </w:rPr>
        <w:t>people who can be leaders and that can be turned to for answers […] [Participant 05]</w:t>
      </w:r>
    </w:p>
    <w:p w:rsidR="00D13496"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Pr>
          <w:rFonts w:ascii="Arial" w:hAnsi="Arial" w:cs="Arial"/>
        </w:rPr>
        <w:t>The major focus targeted student</w:t>
      </w:r>
      <w:r w:rsidRPr="001A134A">
        <w:rPr>
          <w:rFonts w:ascii="Arial" w:hAnsi="Arial" w:cs="Arial"/>
        </w:rPr>
        <w:t xml:space="preserve"> access and performance, but not equity (</w:t>
      </w:r>
      <w:r w:rsidR="00895E82">
        <w:rPr>
          <w:rFonts w:ascii="Arial" w:hAnsi="Arial" w:cs="Arial"/>
        </w:rPr>
        <w:t xml:space="preserve">Campbell, 1997; Barr and Tagg, </w:t>
      </w:r>
      <w:r>
        <w:rPr>
          <w:rFonts w:ascii="Arial" w:hAnsi="Arial" w:cs="Arial"/>
        </w:rPr>
        <w:t xml:space="preserve">1995; </w:t>
      </w:r>
      <w:r w:rsidRPr="001A134A">
        <w:rPr>
          <w:rFonts w:ascii="Arial" w:hAnsi="Arial" w:cs="Arial"/>
        </w:rPr>
        <w:t xml:space="preserve">Baksh, 1986) as established in Chapter 2. </w:t>
      </w:r>
    </w:p>
    <w:p w:rsidR="00D13496"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sidRPr="006F6588">
        <w:rPr>
          <w:rFonts w:ascii="Arial" w:hAnsi="Arial" w:cs="Arial"/>
        </w:rPr>
        <w:t xml:space="preserve">…and huge for me is a 100 students. […] …for some people it is 400 students and up.  </w:t>
      </w:r>
      <w:r>
        <w:rPr>
          <w:rFonts w:ascii="Arial" w:hAnsi="Arial" w:cs="Arial"/>
        </w:rPr>
        <w:t>[Participant 04]</w:t>
      </w:r>
    </w:p>
    <w:p w:rsidR="00167C3A" w:rsidRDefault="00167C3A" w:rsidP="00D13496">
      <w:pPr>
        <w:spacing w:after="0" w:line="360" w:lineRule="auto"/>
        <w:rPr>
          <w:rFonts w:ascii="Arial" w:hAnsi="Arial" w:cs="Arial"/>
        </w:rPr>
      </w:pPr>
    </w:p>
    <w:p w:rsidR="005507AE" w:rsidRDefault="005507AE" w:rsidP="00D13496">
      <w:pPr>
        <w:spacing w:after="0" w:line="360" w:lineRule="auto"/>
        <w:rPr>
          <w:rFonts w:ascii="Arial" w:hAnsi="Arial" w:cs="Arial"/>
        </w:rPr>
      </w:pPr>
    </w:p>
    <w:p w:rsidR="00D13496" w:rsidRDefault="00D13496" w:rsidP="00D13496">
      <w:pPr>
        <w:spacing w:after="0" w:line="360" w:lineRule="auto"/>
        <w:rPr>
          <w:rFonts w:ascii="Arial" w:hAnsi="Arial" w:cs="Arial"/>
        </w:rPr>
      </w:pPr>
      <w:r w:rsidRPr="001A134A">
        <w:rPr>
          <w:rFonts w:ascii="Arial" w:hAnsi="Arial" w:cs="Arial"/>
        </w:rPr>
        <w:t>Thus, I argue that th</w:t>
      </w:r>
      <w:r>
        <w:rPr>
          <w:rFonts w:ascii="Arial" w:hAnsi="Arial" w:cs="Arial"/>
        </w:rPr>
        <w:t xml:space="preserve">is </w:t>
      </w:r>
      <w:r w:rsidRPr="001A134A">
        <w:rPr>
          <w:rFonts w:ascii="Arial" w:hAnsi="Arial" w:cs="Arial"/>
        </w:rPr>
        <w:t xml:space="preserve">research </w:t>
      </w:r>
      <w:r>
        <w:rPr>
          <w:rFonts w:ascii="Arial" w:hAnsi="Arial" w:cs="Arial"/>
        </w:rPr>
        <w:t>was</w:t>
      </w:r>
      <w:r w:rsidRPr="001A134A">
        <w:rPr>
          <w:rFonts w:ascii="Arial" w:hAnsi="Arial" w:cs="Arial"/>
        </w:rPr>
        <w:t xml:space="preserve"> significant</w:t>
      </w:r>
      <w:r>
        <w:rPr>
          <w:rFonts w:ascii="Arial" w:hAnsi="Arial" w:cs="Arial"/>
        </w:rPr>
        <w:t>,</w:t>
      </w:r>
      <w:r w:rsidRPr="001A134A">
        <w:rPr>
          <w:rFonts w:ascii="Arial" w:hAnsi="Arial" w:cs="Arial"/>
        </w:rPr>
        <w:t xml:space="preserve"> given its findings that suggest</w:t>
      </w:r>
      <w:r>
        <w:rPr>
          <w:rFonts w:ascii="Arial" w:hAnsi="Arial" w:cs="Arial"/>
        </w:rPr>
        <w:t xml:space="preserve">ed </w:t>
      </w:r>
      <w:r w:rsidRPr="001A134A">
        <w:rPr>
          <w:rFonts w:ascii="Arial" w:hAnsi="Arial" w:cs="Arial"/>
        </w:rPr>
        <w:t>ZHC lecturers</w:t>
      </w:r>
      <w:r>
        <w:rPr>
          <w:rFonts w:ascii="Arial" w:hAnsi="Arial" w:cs="Arial"/>
        </w:rPr>
        <w:t>’</w:t>
      </w:r>
      <w:r w:rsidRPr="001A134A">
        <w:rPr>
          <w:rFonts w:ascii="Arial" w:hAnsi="Arial" w:cs="Arial"/>
        </w:rPr>
        <w:t xml:space="preserve"> </w:t>
      </w:r>
      <w:r>
        <w:rPr>
          <w:rFonts w:ascii="Arial" w:hAnsi="Arial" w:cs="Arial"/>
        </w:rPr>
        <w:t xml:space="preserve">current </w:t>
      </w:r>
      <w:r w:rsidRPr="001A134A">
        <w:rPr>
          <w:rFonts w:ascii="Arial" w:hAnsi="Arial" w:cs="Arial"/>
        </w:rPr>
        <w:t xml:space="preserve">conceptions of teaching </w:t>
      </w:r>
      <w:r>
        <w:rPr>
          <w:rFonts w:ascii="Arial" w:hAnsi="Arial" w:cs="Arial"/>
        </w:rPr>
        <w:t>were</w:t>
      </w:r>
      <w:r w:rsidRPr="001A134A">
        <w:rPr>
          <w:rFonts w:ascii="Arial" w:hAnsi="Arial" w:cs="Arial"/>
        </w:rPr>
        <w:t xml:space="preserve"> aligned</w:t>
      </w:r>
      <w:r>
        <w:rPr>
          <w:rFonts w:ascii="Arial" w:hAnsi="Arial" w:cs="Arial"/>
        </w:rPr>
        <w:t>, generally,</w:t>
      </w:r>
      <w:r w:rsidRPr="001A134A">
        <w:rPr>
          <w:rFonts w:ascii="Arial" w:hAnsi="Arial" w:cs="Arial"/>
        </w:rPr>
        <w:t xml:space="preserve"> to</w:t>
      </w:r>
      <w:r>
        <w:rPr>
          <w:rFonts w:ascii="Arial" w:hAnsi="Arial" w:cs="Arial"/>
        </w:rPr>
        <w:t xml:space="preserve"> the exclusive</w:t>
      </w:r>
      <w:r w:rsidRPr="001A134A">
        <w:rPr>
          <w:rFonts w:ascii="Arial" w:hAnsi="Arial" w:cs="Arial"/>
        </w:rPr>
        <w:t xml:space="preserve"> lower</w:t>
      </w:r>
      <w:r w:rsidRPr="001A134A">
        <w:rPr>
          <w:rFonts w:ascii="Arial" w:eastAsia="Calibri" w:hAnsi="Arial" w:cs="Arial"/>
        </w:rPr>
        <w:t>–</w:t>
      </w:r>
      <w:r w:rsidRPr="001A134A">
        <w:rPr>
          <w:rFonts w:ascii="Arial" w:hAnsi="Arial" w:cs="Arial"/>
        </w:rPr>
        <w:t xml:space="preserve">order conceptions </w:t>
      </w:r>
      <w:r w:rsidR="00895E82">
        <w:rPr>
          <w:rFonts w:ascii="Arial" w:hAnsi="Arial" w:cs="Arial"/>
        </w:rPr>
        <w:t xml:space="preserve">domain (Kember, </w:t>
      </w:r>
      <w:r>
        <w:rPr>
          <w:rFonts w:ascii="Arial" w:hAnsi="Arial" w:cs="Arial"/>
        </w:rPr>
        <w:t xml:space="preserve">1997; Prosser </w:t>
      </w:r>
      <w:r w:rsidRPr="00243331">
        <w:rPr>
          <w:rFonts w:ascii="Arial" w:hAnsi="Arial" w:cs="Arial"/>
          <w:i/>
        </w:rPr>
        <w:t>et al</w:t>
      </w:r>
      <w:r w:rsidR="00895E82">
        <w:rPr>
          <w:rFonts w:ascii="Arial" w:hAnsi="Arial" w:cs="Arial"/>
        </w:rPr>
        <w:t xml:space="preserve">., </w:t>
      </w:r>
      <w:r>
        <w:rPr>
          <w:rFonts w:ascii="Arial" w:hAnsi="Arial" w:cs="Arial"/>
        </w:rPr>
        <w:t>1994)</w:t>
      </w:r>
      <w:r w:rsidRPr="001A134A">
        <w:rPr>
          <w:rFonts w:ascii="Arial" w:hAnsi="Arial" w:cs="Arial"/>
        </w:rPr>
        <w:t xml:space="preserve">. </w:t>
      </w:r>
      <w:r>
        <w:rPr>
          <w:rFonts w:ascii="Arial" w:hAnsi="Arial" w:cs="Arial"/>
        </w:rPr>
        <w:t xml:space="preserve"> </w:t>
      </w:r>
      <w:r w:rsidRPr="001A134A">
        <w:rPr>
          <w:rFonts w:ascii="Arial" w:hAnsi="Arial" w:cs="Arial"/>
        </w:rPr>
        <w:t>This may be perceived as a function of socio</w:t>
      </w:r>
      <w:r w:rsidRPr="001A134A">
        <w:rPr>
          <w:rFonts w:ascii="Arial" w:eastAsia="Calibri" w:hAnsi="Arial" w:cs="Arial"/>
        </w:rPr>
        <w:t>–</w:t>
      </w:r>
      <w:r>
        <w:rPr>
          <w:rFonts w:ascii="Arial" w:hAnsi="Arial" w:cs="Arial"/>
        </w:rPr>
        <w:t xml:space="preserve">historical, </w:t>
      </w:r>
      <w:r w:rsidRPr="001A134A">
        <w:rPr>
          <w:rFonts w:ascii="Arial" w:hAnsi="Arial" w:cs="Arial"/>
        </w:rPr>
        <w:t>Euro</w:t>
      </w:r>
      <w:r w:rsidRPr="001A134A">
        <w:rPr>
          <w:rFonts w:ascii="Arial" w:eastAsia="Calibri" w:hAnsi="Arial" w:cs="Arial"/>
        </w:rPr>
        <w:t>–</w:t>
      </w:r>
      <w:r w:rsidRPr="001A134A">
        <w:rPr>
          <w:rFonts w:ascii="Arial" w:hAnsi="Arial" w:cs="Arial"/>
        </w:rPr>
        <w:t>centric epistemology, ontology and axiology</w:t>
      </w:r>
      <w:r>
        <w:rPr>
          <w:rFonts w:ascii="Arial" w:hAnsi="Arial" w:cs="Arial"/>
        </w:rPr>
        <w:t xml:space="preserve"> perpetuating local practice</w:t>
      </w:r>
      <w:r w:rsidRPr="001A134A">
        <w:rPr>
          <w:rFonts w:ascii="Arial" w:hAnsi="Arial" w:cs="Arial"/>
        </w:rPr>
        <w:t xml:space="preserve"> (Haggis, 2006; Milliken, 2004; Scheurich, 1997).  </w:t>
      </w:r>
      <w:r>
        <w:rPr>
          <w:rFonts w:ascii="Arial" w:hAnsi="Arial" w:cs="Arial"/>
        </w:rPr>
        <w:t>The research findings may provide an impetus for approaches to local HE professional development programmes that focus on meta</w:t>
      </w:r>
      <w:r w:rsidRPr="001A134A">
        <w:rPr>
          <w:rFonts w:ascii="Arial" w:eastAsia="Calibri" w:hAnsi="Arial" w:cs="Arial"/>
        </w:rPr>
        <w:t>–</w:t>
      </w:r>
      <w:r>
        <w:rPr>
          <w:rFonts w:ascii="Arial" w:hAnsi="Arial" w:cs="Arial"/>
        </w:rPr>
        <w:t xml:space="preserve">cognitive issues surrounding lectures beliefs, identity and conceptions influencing individual </w:t>
      </w:r>
      <w:r>
        <w:rPr>
          <w:rFonts w:ascii="Arial" w:hAnsi="Arial" w:cs="Arial"/>
        </w:rPr>
        <w:lastRenderedPageBreak/>
        <w:t>practice, not merely teaching skills (</w:t>
      </w:r>
      <w:r w:rsidRPr="00251AB4">
        <w:rPr>
          <w:rFonts w:ascii="Arial" w:hAnsi="Arial" w:cs="Arial"/>
          <w:bCs/>
        </w:rPr>
        <w:t>Jung, 2014</w:t>
      </w:r>
      <w:r>
        <w:rPr>
          <w:rFonts w:ascii="Arial" w:hAnsi="Arial" w:cs="Arial"/>
          <w:bCs/>
        </w:rPr>
        <w:t xml:space="preserve">; </w:t>
      </w:r>
      <w:r w:rsidR="00895E82">
        <w:rPr>
          <w:rFonts w:ascii="Arial" w:hAnsi="Arial" w:cs="Arial"/>
        </w:rPr>
        <w:t xml:space="preserve">Turner, </w:t>
      </w:r>
      <w:r>
        <w:rPr>
          <w:rFonts w:ascii="Arial" w:hAnsi="Arial" w:cs="Arial"/>
        </w:rPr>
        <w:t xml:space="preserve">2012; </w:t>
      </w:r>
      <w:r w:rsidRPr="00251AB4">
        <w:rPr>
          <w:rFonts w:ascii="Arial" w:hAnsi="Arial" w:cs="Arial"/>
          <w:bCs/>
        </w:rPr>
        <w:t>Kelchtermans,</w:t>
      </w:r>
      <w:r w:rsidR="00895E82">
        <w:rPr>
          <w:rFonts w:ascii="Arial" w:hAnsi="Arial" w:cs="Arial"/>
          <w:bCs/>
        </w:rPr>
        <w:t xml:space="preserve"> </w:t>
      </w:r>
      <w:r>
        <w:rPr>
          <w:rFonts w:ascii="Arial" w:hAnsi="Arial" w:cs="Arial"/>
          <w:bCs/>
        </w:rPr>
        <w:t xml:space="preserve">2007; </w:t>
      </w:r>
      <w:r w:rsidR="00895E82">
        <w:rPr>
          <w:rFonts w:ascii="Arial" w:hAnsi="Arial" w:cs="Arial"/>
        </w:rPr>
        <w:t xml:space="preserve">Gee, </w:t>
      </w:r>
      <w:r>
        <w:rPr>
          <w:rFonts w:ascii="Arial" w:hAnsi="Arial" w:cs="Arial"/>
        </w:rPr>
        <w:t>2001</w:t>
      </w:r>
      <w:r>
        <w:rPr>
          <w:rFonts w:ascii="Arial" w:hAnsi="Arial" w:cs="Arial"/>
          <w:bCs/>
        </w:rPr>
        <w:t>)</w:t>
      </w:r>
      <w:r>
        <w:rPr>
          <w:rFonts w:ascii="Arial" w:hAnsi="Arial" w:cs="Arial"/>
        </w:rPr>
        <w:t>.</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sidRPr="001A134A">
        <w:rPr>
          <w:rFonts w:ascii="Arial" w:hAnsi="Arial" w:cs="Arial"/>
        </w:rPr>
        <w:t>Th</w:t>
      </w:r>
      <w:r>
        <w:rPr>
          <w:rFonts w:ascii="Arial" w:hAnsi="Arial" w:cs="Arial"/>
        </w:rPr>
        <w:t>e research, therefore, filled an identified</w:t>
      </w:r>
      <w:r w:rsidRPr="001A134A">
        <w:rPr>
          <w:rFonts w:ascii="Arial" w:hAnsi="Arial" w:cs="Arial"/>
        </w:rPr>
        <w:t xml:space="preserve"> </w:t>
      </w:r>
      <w:r>
        <w:rPr>
          <w:rFonts w:ascii="Arial" w:hAnsi="Arial" w:cs="Arial"/>
        </w:rPr>
        <w:t>lacuna</w:t>
      </w:r>
      <w:r w:rsidRPr="001A134A">
        <w:rPr>
          <w:rFonts w:ascii="Arial" w:hAnsi="Arial" w:cs="Arial"/>
        </w:rPr>
        <w:t xml:space="preserve"> between historical teaching practices related to </w:t>
      </w:r>
      <w:r>
        <w:rPr>
          <w:rFonts w:ascii="Arial" w:hAnsi="Arial" w:cs="Arial"/>
        </w:rPr>
        <w:t xml:space="preserve">the </w:t>
      </w:r>
      <w:r w:rsidRPr="001A134A">
        <w:rPr>
          <w:rFonts w:ascii="Arial" w:hAnsi="Arial" w:cs="Arial"/>
        </w:rPr>
        <w:t>maintenance of traditional socio</w:t>
      </w:r>
      <w:r w:rsidRPr="001A134A">
        <w:rPr>
          <w:rFonts w:ascii="Arial" w:eastAsia="Calibri" w:hAnsi="Arial" w:cs="Arial"/>
        </w:rPr>
        <w:t>–</w:t>
      </w:r>
      <w:r w:rsidRPr="001A134A">
        <w:rPr>
          <w:rFonts w:ascii="Arial" w:hAnsi="Arial" w:cs="Arial"/>
        </w:rPr>
        <w:t xml:space="preserve">cultural, political and economic ‘status quo’ </w:t>
      </w:r>
      <w:r>
        <w:rPr>
          <w:rFonts w:ascii="Arial" w:hAnsi="Arial" w:cs="Arial"/>
        </w:rPr>
        <w:t xml:space="preserve">within </w:t>
      </w:r>
      <w:r w:rsidRPr="001A134A">
        <w:rPr>
          <w:rFonts w:ascii="Arial" w:hAnsi="Arial" w:cs="Arial"/>
        </w:rPr>
        <w:t>postcolonial society</w:t>
      </w:r>
      <w:r>
        <w:rPr>
          <w:rFonts w:ascii="Arial" w:hAnsi="Arial" w:cs="Arial"/>
        </w:rPr>
        <w:t>,</w:t>
      </w:r>
      <w:r w:rsidRPr="001A134A">
        <w:rPr>
          <w:rFonts w:ascii="Arial" w:hAnsi="Arial" w:cs="Arial"/>
        </w:rPr>
        <w:t xml:space="preserve"> and</w:t>
      </w:r>
      <w:r>
        <w:rPr>
          <w:rFonts w:ascii="Arial" w:hAnsi="Arial" w:cs="Arial"/>
        </w:rPr>
        <w:t xml:space="preserve"> teaching/learning requirements of the globalised, </w:t>
      </w:r>
      <w:r w:rsidRPr="00A17060">
        <w:rPr>
          <w:rFonts w:ascii="Arial" w:hAnsi="Arial" w:cs="Arial"/>
          <w:i/>
        </w:rPr>
        <w:t>mass</w:t>
      </w:r>
      <w:r>
        <w:rPr>
          <w:rFonts w:ascii="Arial" w:hAnsi="Arial" w:cs="Arial"/>
          <w:i/>
        </w:rPr>
        <w:t>,</w:t>
      </w:r>
      <w:r w:rsidRPr="001A134A">
        <w:rPr>
          <w:rFonts w:ascii="Arial" w:hAnsi="Arial" w:cs="Arial"/>
        </w:rPr>
        <w:t xml:space="preserve"> </w:t>
      </w:r>
      <w:r>
        <w:rPr>
          <w:rFonts w:ascii="Arial" w:hAnsi="Arial" w:cs="Arial"/>
        </w:rPr>
        <w:t>HE environment (</w:t>
      </w:r>
      <w:r w:rsidR="00895E82">
        <w:rPr>
          <w:rFonts w:ascii="Arial" w:hAnsi="Arial" w:cs="Arial"/>
        </w:rPr>
        <w:t xml:space="preserve">Fanghanel, </w:t>
      </w:r>
      <w:r>
        <w:rPr>
          <w:rFonts w:ascii="Arial" w:hAnsi="Arial" w:cs="Arial"/>
        </w:rPr>
        <w:t xml:space="preserve">2007; Ashwin,  2006;  </w:t>
      </w:r>
      <w:r w:rsidR="00895E82">
        <w:rPr>
          <w:rFonts w:ascii="Arial" w:hAnsi="Arial" w:cs="Arial"/>
          <w:lang w:val="en-TT"/>
        </w:rPr>
        <w:t xml:space="preserve">Haggis, </w:t>
      </w:r>
      <w:r w:rsidRPr="009F609B">
        <w:rPr>
          <w:rFonts w:ascii="Arial" w:hAnsi="Arial" w:cs="Arial"/>
          <w:lang w:val="en-TT"/>
        </w:rPr>
        <w:t>2006</w:t>
      </w:r>
      <w:r>
        <w:rPr>
          <w:rFonts w:ascii="Arial" w:hAnsi="Arial" w:cs="Arial"/>
        </w:rPr>
        <w:t>).  This study also pointed</w:t>
      </w:r>
      <w:r w:rsidRPr="001A134A">
        <w:rPr>
          <w:rFonts w:ascii="Arial" w:hAnsi="Arial" w:cs="Arial"/>
        </w:rPr>
        <w:t xml:space="preserve"> to the pedagogical requirements for teaching/learning in an expanded 21</w:t>
      </w:r>
      <w:r w:rsidRPr="001A134A">
        <w:rPr>
          <w:rFonts w:ascii="Arial" w:hAnsi="Arial" w:cs="Arial"/>
          <w:vertAlign w:val="superscript"/>
        </w:rPr>
        <w:t>st</w:t>
      </w:r>
      <w:r w:rsidRPr="001A134A">
        <w:rPr>
          <w:rFonts w:ascii="Arial" w:hAnsi="Arial" w:cs="Arial"/>
        </w:rPr>
        <w:t xml:space="preserve"> century local HE sector</w:t>
      </w:r>
      <w:r>
        <w:rPr>
          <w:rFonts w:ascii="Arial" w:hAnsi="Arial" w:cs="Arial"/>
        </w:rPr>
        <w:t>,</w:t>
      </w:r>
      <w:r w:rsidRPr="001A134A">
        <w:rPr>
          <w:rFonts w:ascii="Arial" w:hAnsi="Arial" w:cs="Arial"/>
        </w:rPr>
        <w:t xml:space="preserve"> operating in a technology</w:t>
      </w:r>
      <w:r w:rsidRPr="001A134A">
        <w:rPr>
          <w:rFonts w:ascii="Arial" w:eastAsia="Calibri" w:hAnsi="Arial" w:cs="Arial"/>
        </w:rPr>
        <w:t>–</w:t>
      </w:r>
      <w:r w:rsidRPr="001A134A">
        <w:rPr>
          <w:rFonts w:ascii="Arial" w:hAnsi="Arial" w:cs="Arial"/>
        </w:rPr>
        <w:t>infused</w:t>
      </w:r>
      <w:r>
        <w:rPr>
          <w:rFonts w:ascii="Arial" w:hAnsi="Arial" w:cs="Arial"/>
        </w:rPr>
        <w:t>,</w:t>
      </w:r>
      <w:r w:rsidRPr="001A134A">
        <w:rPr>
          <w:rFonts w:ascii="Arial" w:hAnsi="Arial" w:cs="Arial"/>
        </w:rPr>
        <w:t xml:space="preserve"> globalised context</w:t>
      </w:r>
      <w:r>
        <w:rPr>
          <w:rFonts w:ascii="Arial" w:hAnsi="Arial" w:cs="Arial"/>
        </w:rPr>
        <w:t xml:space="preserve"> (</w:t>
      </w:r>
      <w:r w:rsidRPr="00243331">
        <w:rPr>
          <w:rFonts w:ascii="Arial" w:eastAsia="Times New Roman" w:hAnsi="Arial" w:cs="Arial"/>
        </w:rPr>
        <w:t xml:space="preserve">Maphosa and Kalenga, </w:t>
      </w:r>
      <w:r w:rsidRPr="00243331">
        <w:rPr>
          <w:rFonts w:ascii="Arial" w:hAnsi="Arial" w:cs="Arial"/>
          <w:noProof/>
        </w:rPr>
        <w:t xml:space="preserve">2012; </w:t>
      </w:r>
      <w:r>
        <w:rPr>
          <w:rFonts w:ascii="Arial" w:hAnsi="Arial" w:cs="Arial"/>
          <w:noProof/>
        </w:rPr>
        <w:t xml:space="preserve">Bates, </w:t>
      </w:r>
      <w:r w:rsidRPr="00F677EA">
        <w:rPr>
          <w:rFonts w:ascii="Arial" w:hAnsi="Arial" w:cs="Arial"/>
          <w:i/>
          <w:noProof/>
        </w:rPr>
        <w:t>et al</w:t>
      </w:r>
      <w:r>
        <w:rPr>
          <w:rFonts w:ascii="Arial" w:hAnsi="Arial" w:cs="Arial"/>
          <w:noProof/>
        </w:rPr>
        <w:t xml:space="preserve">.,  2011; </w:t>
      </w:r>
      <w:r w:rsidR="00895E82">
        <w:rPr>
          <w:rFonts w:ascii="Arial" w:hAnsi="Arial" w:cs="Arial"/>
          <w:noProof/>
        </w:rPr>
        <w:t xml:space="preserve">Rodriguez, </w:t>
      </w:r>
      <w:r w:rsidRPr="00243331">
        <w:rPr>
          <w:rFonts w:ascii="Arial" w:hAnsi="Arial" w:cs="Arial"/>
          <w:noProof/>
        </w:rPr>
        <w:t>2008</w:t>
      </w:r>
      <w:r w:rsidRPr="00243331">
        <w:rPr>
          <w:rFonts w:ascii="Arial" w:hAnsi="Arial" w:cs="Arial"/>
        </w:rPr>
        <w:t>)</w:t>
      </w:r>
      <w:r w:rsidRPr="001A134A">
        <w:rPr>
          <w:rFonts w:ascii="Arial" w:hAnsi="Arial" w:cs="Arial"/>
        </w:rPr>
        <w:t xml:space="preserve">. </w:t>
      </w:r>
      <w:r>
        <w:rPr>
          <w:rFonts w:ascii="Arial" w:hAnsi="Arial" w:cs="Arial"/>
        </w:rPr>
        <w:t xml:space="preserve">  A</w:t>
      </w:r>
      <w:r w:rsidRPr="001A134A">
        <w:rPr>
          <w:rFonts w:ascii="Arial" w:hAnsi="Arial" w:cs="Arial"/>
        </w:rPr>
        <w:t>ccess</w:t>
      </w:r>
      <w:r>
        <w:rPr>
          <w:rFonts w:ascii="Arial" w:hAnsi="Arial" w:cs="Arial"/>
        </w:rPr>
        <w:t xml:space="preserve"> to </w:t>
      </w:r>
      <w:proofErr w:type="gramStart"/>
      <w:r>
        <w:rPr>
          <w:rFonts w:ascii="Arial" w:hAnsi="Arial" w:cs="Arial"/>
        </w:rPr>
        <w:t>HE</w:t>
      </w:r>
      <w:proofErr w:type="gramEnd"/>
      <w:r>
        <w:rPr>
          <w:rFonts w:ascii="Arial" w:hAnsi="Arial" w:cs="Arial"/>
        </w:rPr>
        <w:t xml:space="preserve"> was</w:t>
      </w:r>
      <w:r w:rsidRPr="001A134A">
        <w:rPr>
          <w:rFonts w:ascii="Arial" w:hAnsi="Arial" w:cs="Arial"/>
        </w:rPr>
        <w:t xml:space="preserve"> historically </w:t>
      </w:r>
      <w:r>
        <w:rPr>
          <w:rFonts w:ascii="Arial" w:hAnsi="Arial" w:cs="Arial"/>
        </w:rPr>
        <w:t>a</w:t>
      </w:r>
      <w:r w:rsidRPr="001A134A">
        <w:rPr>
          <w:rFonts w:ascii="Arial" w:hAnsi="Arial" w:cs="Arial"/>
        </w:rPr>
        <w:t xml:space="preserve"> major stumbling</w:t>
      </w:r>
      <w:r w:rsidRPr="001A134A">
        <w:rPr>
          <w:rFonts w:ascii="Arial" w:eastAsia="Calibri" w:hAnsi="Arial" w:cs="Arial"/>
        </w:rPr>
        <w:t>–</w:t>
      </w:r>
      <w:r w:rsidRPr="001A134A">
        <w:rPr>
          <w:rFonts w:ascii="Arial" w:hAnsi="Arial" w:cs="Arial"/>
        </w:rPr>
        <w:t>block for the urban</w:t>
      </w:r>
      <w:r w:rsidRPr="001A134A">
        <w:rPr>
          <w:rFonts w:ascii="Arial" w:eastAsia="Calibri" w:hAnsi="Arial" w:cs="Arial"/>
        </w:rPr>
        <w:t>–</w:t>
      </w:r>
      <w:r w:rsidRPr="001A134A">
        <w:rPr>
          <w:rFonts w:ascii="Arial" w:hAnsi="Arial" w:cs="Arial"/>
        </w:rPr>
        <w:t>rural lower</w:t>
      </w:r>
      <w:r w:rsidRPr="001A134A">
        <w:rPr>
          <w:rFonts w:ascii="Arial" w:eastAsia="Calibri" w:hAnsi="Arial" w:cs="Arial"/>
        </w:rPr>
        <w:t>–</w:t>
      </w:r>
      <w:r w:rsidRPr="001A134A">
        <w:rPr>
          <w:rFonts w:ascii="Arial" w:hAnsi="Arial" w:cs="Arial"/>
        </w:rPr>
        <w:t>class</w:t>
      </w:r>
      <w:r w:rsidR="00AB4DB8">
        <w:rPr>
          <w:rFonts w:ascii="Arial" w:hAnsi="Arial" w:cs="Arial"/>
        </w:rPr>
        <w:t xml:space="preserve"> (Baksh, </w:t>
      </w:r>
      <w:r>
        <w:rPr>
          <w:rFonts w:ascii="Arial" w:hAnsi="Arial" w:cs="Arial"/>
        </w:rPr>
        <w:t>1986).</w:t>
      </w:r>
      <w:r w:rsidRPr="001A134A">
        <w:rPr>
          <w:rFonts w:ascii="Arial" w:hAnsi="Arial" w:cs="Arial"/>
        </w:rPr>
        <w:t xml:space="preserve"> </w:t>
      </w:r>
      <w:r>
        <w:rPr>
          <w:rFonts w:ascii="Arial" w:hAnsi="Arial" w:cs="Arial"/>
        </w:rPr>
        <w:t xml:space="preserve"> Local </w:t>
      </w:r>
      <w:r w:rsidRPr="001A134A">
        <w:rPr>
          <w:rFonts w:ascii="Arial" w:hAnsi="Arial" w:cs="Arial"/>
        </w:rPr>
        <w:t xml:space="preserve">HE </w:t>
      </w:r>
      <w:r>
        <w:rPr>
          <w:rFonts w:ascii="Arial" w:hAnsi="Arial" w:cs="Arial"/>
        </w:rPr>
        <w:t>targeted</w:t>
      </w:r>
      <w:r w:rsidRPr="001A134A">
        <w:rPr>
          <w:rFonts w:ascii="Arial" w:hAnsi="Arial" w:cs="Arial"/>
        </w:rPr>
        <w:t xml:space="preserve"> the</w:t>
      </w:r>
      <w:r>
        <w:rPr>
          <w:rFonts w:ascii="Arial" w:hAnsi="Arial" w:cs="Arial"/>
        </w:rPr>
        <w:t xml:space="preserve"> upper</w:t>
      </w:r>
      <w:r w:rsidRPr="001A134A">
        <w:rPr>
          <w:rFonts w:ascii="Arial" w:eastAsia="Calibri" w:hAnsi="Arial" w:cs="Arial"/>
        </w:rPr>
        <w:t>–</w:t>
      </w:r>
      <w:r>
        <w:rPr>
          <w:rFonts w:ascii="Arial" w:hAnsi="Arial" w:cs="Arial"/>
        </w:rPr>
        <w:t>class and middle</w:t>
      </w:r>
      <w:r w:rsidRPr="001A134A">
        <w:rPr>
          <w:rFonts w:ascii="Arial" w:eastAsia="Calibri" w:hAnsi="Arial" w:cs="Arial"/>
        </w:rPr>
        <w:t>–</w:t>
      </w:r>
      <w:r>
        <w:rPr>
          <w:rFonts w:ascii="Arial" w:hAnsi="Arial" w:cs="Arial"/>
        </w:rPr>
        <w:t>class students, aligned to the goal of the</w:t>
      </w:r>
      <w:r w:rsidRPr="001A134A">
        <w:rPr>
          <w:rFonts w:ascii="Arial" w:hAnsi="Arial" w:cs="Arial"/>
        </w:rPr>
        <w:t xml:space="preserve"> creation of an ‘educat</w:t>
      </w:r>
      <w:r>
        <w:rPr>
          <w:rFonts w:ascii="Arial" w:hAnsi="Arial" w:cs="Arial"/>
        </w:rPr>
        <w:t>ed</w:t>
      </w:r>
      <w:r w:rsidRPr="001A134A">
        <w:rPr>
          <w:rFonts w:ascii="Arial" w:hAnsi="Arial" w:cs="Arial"/>
        </w:rPr>
        <w:t xml:space="preserve"> elite’ (Campbell, 1997).      </w:t>
      </w:r>
    </w:p>
    <w:p w:rsidR="00D13496" w:rsidRPr="001A134A" w:rsidRDefault="00D13496" w:rsidP="00D13496">
      <w:pPr>
        <w:spacing w:after="0" w:line="360" w:lineRule="auto"/>
        <w:rPr>
          <w:rFonts w:ascii="Arial" w:hAnsi="Arial" w:cs="Arial"/>
        </w:rPr>
      </w:pPr>
    </w:p>
    <w:p w:rsidR="005507AE" w:rsidRDefault="005507AE" w:rsidP="00D13496">
      <w:pPr>
        <w:spacing w:after="0" w:line="360" w:lineRule="auto"/>
        <w:rPr>
          <w:rFonts w:ascii="Arial" w:hAnsi="Arial" w:cs="Arial"/>
        </w:rPr>
      </w:pPr>
    </w:p>
    <w:p w:rsidR="00D13496" w:rsidRPr="006F4E0D" w:rsidRDefault="00D13496" w:rsidP="00D13496">
      <w:pPr>
        <w:spacing w:after="0" w:line="360" w:lineRule="auto"/>
      </w:pPr>
      <w:r w:rsidRPr="001A134A">
        <w:rPr>
          <w:rFonts w:ascii="Arial" w:hAnsi="Arial" w:cs="Arial"/>
        </w:rPr>
        <w:t xml:space="preserve">More fundamentally, </w:t>
      </w:r>
      <w:r>
        <w:rPr>
          <w:rFonts w:ascii="Arial" w:hAnsi="Arial" w:cs="Arial"/>
        </w:rPr>
        <w:t xml:space="preserve">local </w:t>
      </w:r>
      <w:r w:rsidRPr="001A134A">
        <w:rPr>
          <w:rFonts w:ascii="Arial" w:hAnsi="Arial" w:cs="Arial"/>
        </w:rPr>
        <w:t xml:space="preserve">HE reform/expansion </w:t>
      </w:r>
      <w:r>
        <w:rPr>
          <w:rFonts w:ascii="Arial" w:hAnsi="Arial" w:cs="Arial"/>
        </w:rPr>
        <w:t>was</w:t>
      </w:r>
      <w:r w:rsidRPr="001A134A">
        <w:rPr>
          <w:rFonts w:ascii="Arial" w:hAnsi="Arial" w:cs="Arial"/>
        </w:rPr>
        <w:t xml:space="preserve"> inevitably linked to the ‘plantation metaphor’ which limit</w:t>
      </w:r>
      <w:r>
        <w:rPr>
          <w:rFonts w:ascii="Arial" w:hAnsi="Arial" w:cs="Arial"/>
        </w:rPr>
        <w:t>ed</w:t>
      </w:r>
      <w:r w:rsidRPr="001A134A">
        <w:rPr>
          <w:rFonts w:ascii="Arial" w:hAnsi="Arial" w:cs="Arial"/>
        </w:rPr>
        <w:t xml:space="preserve"> human</w:t>
      </w:r>
      <w:r>
        <w:rPr>
          <w:rFonts w:ascii="Arial" w:hAnsi="Arial" w:cs="Arial"/>
        </w:rPr>
        <w:t xml:space="preserve"> resource development</w:t>
      </w:r>
      <w:r w:rsidRPr="001A134A">
        <w:rPr>
          <w:rFonts w:ascii="Arial" w:hAnsi="Arial" w:cs="Arial"/>
        </w:rPr>
        <w:t xml:space="preserve"> potential</w:t>
      </w:r>
      <w:r>
        <w:rPr>
          <w:rFonts w:ascii="Arial" w:hAnsi="Arial" w:cs="Arial"/>
        </w:rPr>
        <w:t xml:space="preserve"> with</w:t>
      </w:r>
      <w:r w:rsidR="00AB4DB8">
        <w:rPr>
          <w:rFonts w:ascii="Arial" w:hAnsi="Arial" w:cs="Arial"/>
        </w:rPr>
        <w:t xml:space="preserve">in the local society (Bristol, 2012; Best, </w:t>
      </w:r>
      <w:r>
        <w:rPr>
          <w:rFonts w:ascii="Arial" w:hAnsi="Arial" w:cs="Arial"/>
        </w:rPr>
        <w:t xml:space="preserve">1968). </w:t>
      </w:r>
      <w:r w:rsidRPr="001A134A">
        <w:rPr>
          <w:rFonts w:ascii="Arial" w:hAnsi="Arial" w:cs="Arial"/>
        </w:rPr>
        <w:t xml:space="preserve"> </w:t>
      </w:r>
      <w:r>
        <w:rPr>
          <w:rFonts w:ascii="Arial" w:hAnsi="Arial" w:cs="Arial"/>
        </w:rPr>
        <w:t>P</w:t>
      </w:r>
      <w:r w:rsidRPr="001A134A">
        <w:rPr>
          <w:rFonts w:ascii="Arial" w:hAnsi="Arial" w:cs="Arial"/>
        </w:rPr>
        <w:t>ost</w:t>
      </w:r>
      <w:r w:rsidRPr="001A134A">
        <w:rPr>
          <w:rFonts w:ascii="Arial" w:eastAsia="Calibri" w:hAnsi="Arial" w:cs="Arial"/>
        </w:rPr>
        <w:t>–</w:t>
      </w:r>
      <w:r w:rsidRPr="001A134A">
        <w:rPr>
          <w:rFonts w:ascii="Arial" w:hAnsi="Arial" w:cs="Arial"/>
        </w:rPr>
        <w:t>independence HE implementation</w:t>
      </w:r>
      <w:r>
        <w:rPr>
          <w:rFonts w:ascii="Arial" w:hAnsi="Arial" w:cs="Arial"/>
        </w:rPr>
        <w:t>,</w:t>
      </w:r>
      <w:r w:rsidRPr="001A134A">
        <w:rPr>
          <w:rFonts w:ascii="Arial" w:hAnsi="Arial" w:cs="Arial"/>
        </w:rPr>
        <w:t xml:space="preserve"> undertaken in</w:t>
      </w:r>
      <w:r>
        <w:rPr>
          <w:rFonts w:ascii="Arial" w:hAnsi="Arial" w:cs="Arial"/>
        </w:rPr>
        <w:t xml:space="preserve"> the island utilised the traditional structures, policy prescriptions, pedagogy and academic curriculum </w:t>
      </w:r>
      <w:r w:rsidR="00AB4DB8">
        <w:rPr>
          <w:rFonts w:ascii="Arial" w:hAnsi="Arial" w:cs="Arial"/>
        </w:rPr>
        <w:t xml:space="preserve">(Best, </w:t>
      </w:r>
      <w:r w:rsidRPr="001A134A">
        <w:rPr>
          <w:rFonts w:ascii="Arial" w:hAnsi="Arial" w:cs="Arial"/>
        </w:rPr>
        <w:t>2004</w:t>
      </w:r>
      <w:r w:rsidR="00AB4DB8">
        <w:rPr>
          <w:rFonts w:ascii="Arial" w:hAnsi="Arial" w:cs="Arial"/>
        </w:rPr>
        <w:t xml:space="preserve">; Campbell, </w:t>
      </w:r>
      <w:r>
        <w:rPr>
          <w:rFonts w:ascii="Arial" w:hAnsi="Arial" w:cs="Arial"/>
        </w:rPr>
        <w:t xml:space="preserve">1997).  </w:t>
      </w:r>
      <w:r w:rsidRPr="001A134A">
        <w:rPr>
          <w:rFonts w:ascii="Arial" w:hAnsi="Arial" w:cs="Arial"/>
        </w:rPr>
        <w:t>Critical to any understanding of local HE implementation</w:t>
      </w:r>
      <w:r>
        <w:rPr>
          <w:rFonts w:ascii="Arial" w:hAnsi="Arial" w:cs="Arial"/>
        </w:rPr>
        <w:t xml:space="preserve"> was</w:t>
      </w:r>
      <w:r w:rsidRPr="001A134A">
        <w:rPr>
          <w:rFonts w:ascii="Arial" w:hAnsi="Arial" w:cs="Arial"/>
        </w:rPr>
        <w:t xml:space="preserve"> an acknowledgment the insidious ways our history prevail</w:t>
      </w:r>
      <w:r>
        <w:rPr>
          <w:rFonts w:ascii="Arial" w:hAnsi="Arial" w:cs="Arial"/>
        </w:rPr>
        <w:t>ed</w:t>
      </w:r>
      <w:r w:rsidRPr="001A134A">
        <w:rPr>
          <w:rFonts w:ascii="Arial" w:hAnsi="Arial" w:cs="Arial"/>
        </w:rPr>
        <w:t xml:space="preserve"> though educational beliefs, traditional practices, classroom organisation and assessment, and as my research findings suggest, lecturers’ current conceptions of teaching (Bristol, 2012; C</w:t>
      </w:r>
      <w:r w:rsidR="00AB4DB8">
        <w:rPr>
          <w:rFonts w:ascii="Arial" w:hAnsi="Arial" w:cs="Arial"/>
        </w:rPr>
        <w:t xml:space="preserve">ampbell, </w:t>
      </w:r>
      <w:r>
        <w:rPr>
          <w:rFonts w:ascii="Arial" w:hAnsi="Arial" w:cs="Arial"/>
        </w:rPr>
        <w:t>1997; Beckford, 1972).  Such practices</w:t>
      </w:r>
      <w:r w:rsidRPr="001A134A">
        <w:rPr>
          <w:rFonts w:ascii="Arial" w:hAnsi="Arial" w:cs="Arial"/>
        </w:rPr>
        <w:t xml:space="preserve"> undermine</w:t>
      </w:r>
      <w:r>
        <w:rPr>
          <w:rFonts w:ascii="Arial" w:hAnsi="Arial" w:cs="Arial"/>
        </w:rPr>
        <w:t>d</w:t>
      </w:r>
      <w:r w:rsidRPr="001A134A">
        <w:rPr>
          <w:rFonts w:ascii="Arial" w:hAnsi="Arial" w:cs="Arial"/>
        </w:rPr>
        <w:t xml:space="preserve"> individual/collective ambitions and HE reform as analysed through a filter of ‘postcoloniality’ (</w:t>
      </w:r>
      <w:r w:rsidR="00AB4DB8">
        <w:rPr>
          <w:rFonts w:ascii="Arial" w:hAnsi="Arial" w:cs="Arial"/>
        </w:rPr>
        <w:t xml:space="preserve">Bristol, </w:t>
      </w:r>
      <w:r>
        <w:rPr>
          <w:rFonts w:ascii="Arial" w:hAnsi="Arial" w:cs="Arial"/>
        </w:rPr>
        <w:t xml:space="preserve">2012; </w:t>
      </w:r>
      <w:r w:rsidRPr="001A134A">
        <w:rPr>
          <w:rFonts w:ascii="Arial" w:hAnsi="Arial" w:cs="Arial"/>
        </w:rPr>
        <w:t>Nettleford, 2003, 1997)</w:t>
      </w:r>
      <w:r>
        <w:rPr>
          <w:rFonts w:ascii="Arial" w:hAnsi="Arial" w:cs="Arial"/>
        </w:rPr>
        <w:t>.</w:t>
      </w:r>
    </w:p>
    <w:p w:rsidR="0021713A" w:rsidRDefault="0021713A" w:rsidP="00D13496">
      <w:pPr>
        <w:spacing w:after="0" w:line="360" w:lineRule="auto"/>
        <w:rPr>
          <w:rFonts w:ascii="Arial" w:hAnsi="Arial" w:cs="Arial"/>
        </w:rPr>
      </w:pPr>
    </w:p>
    <w:p w:rsidR="0021713A" w:rsidRDefault="0021713A" w:rsidP="00D13496">
      <w:pPr>
        <w:spacing w:after="0" w:line="360" w:lineRule="auto"/>
        <w:rPr>
          <w:rFonts w:ascii="Arial" w:hAnsi="Arial" w:cs="Arial"/>
        </w:rPr>
      </w:pPr>
    </w:p>
    <w:p w:rsidR="00D13496" w:rsidRPr="001A134A" w:rsidRDefault="00D13496" w:rsidP="00D13496">
      <w:pPr>
        <w:spacing w:after="0" w:line="360" w:lineRule="auto"/>
      </w:pPr>
      <w:r w:rsidRPr="001A134A">
        <w:rPr>
          <w:rFonts w:ascii="Arial" w:hAnsi="Arial" w:cs="Arial"/>
        </w:rPr>
        <w:t xml:space="preserve">At a more conceptual level, the challenge for local HE lecturers </w:t>
      </w:r>
      <w:r>
        <w:rPr>
          <w:rFonts w:ascii="Arial" w:hAnsi="Arial" w:cs="Arial"/>
        </w:rPr>
        <w:t xml:space="preserve">is to reoriented traditional perceptions of power/authority and </w:t>
      </w:r>
      <w:r w:rsidRPr="001A134A">
        <w:rPr>
          <w:rFonts w:ascii="Arial" w:hAnsi="Arial" w:cs="Arial"/>
        </w:rPr>
        <w:t>praxis to help subvert colonial/postcolonial/neo</w:t>
      </w:r>
      <w:r w:rsidRPr="001A134A">
        <w:rPr>
          <w:rFonts w:ascii="Arial" w:eastAsia="Calibri" w:hAnsi="Arial" w:cs="Arial"/>
        </w:rPr>
        <w:t>–</w:t>
      </w:r>
      <w:r w:rsidRPr="001A134A">
        <w:rPr>
          <w:rFonts w:ascii="Arial" w:hAnsi="Arial" w:cs="Arial"/>
        </w:rPr>
        <w:t>colonial education</w:t>
      </w:r>
      <w:r>
        <w:rPr>
          <w:rFonts w:ascii="Arial" w:hAnsi="Arial" w:cs="Arial"/>
        </w:rPr>
        <w:t>,</w:t>
      </w:r>
      <w:r w:rsidRPr="001A134A">
        <w:rPr>
          <w:rFonts w:ascii="Arial" w:hAnsi="Arial" w:cs="Arial"/>
        </w:rPr>
        <w:t xml:space="preserve"> while simultaneously fulfilling their legal teaching/researching requirements</w:t>
      </w:r>
      <w:r w:rsidR="00AB4DB8">
        <w:rPr>
          <w:rFonts w:ascii="Arial" w:hAnsi="Arial" w:cs="Arial"/>
        </w:rPr>
        <w:t xml:space="preserve"> (hooks, </w:t>
      </w:r>
      <w:r>
        <w:rPr>
          <w:rFonts w:ascii="Arial" w:hAnsi="Arial" w:cs="Arial"/>
        </w:rPr>
        <w:t>1994)</w:t>
      </w:r>
      <w:r w:rsidRPr="001A134A">
        <w:rPr>
          <w:rFonts w:ascii="Arial" w:hAnsi="Arial" w:cs="Arial"/>
        </w:rPr>
        <w:t xml:space="preserve">. </w:t>
      </w:r>
      <w:r>
        <w:rPr>
          <w:rFonts w:ascii="Arial" w:hAnsi="Arial" w:cs="Arial"/>
        </w:rPr>
        <w:t xml:space="preserve"> HE</w:t>
      </w:r>
      <w:r w:rsidRPr="001A134A">
        <w:rPr>
          <w:rFonts w:ascii="Arial" w:hAnsi="Arial" w:cs="Arial"/>
        </w:rPr>
        <w:t xml:space="preserve"> teaching/learning in this context becomes ‘a process of critical and c</w:t>
      </w:r>
      <w:r w:rsidR="00AB4DB8">
        <w:rPr>
          <w:rFonts w:ascii="Arial" w:hAnsi="Arial" w:cs="Arial"/>
        </w:rPr>
        <w:t xml:space="preserve">ultural development’ (Bristol, </w:t>
      </w:r>
      <w:r w:rsidRPr="001A134A">
        <w:rPr>
          <w:rFonts w:ascii="Arial" w:hAnsi="Arial" w:cs="Arial"/>
        </w:rPr>
        <w:t xml:space="preserve">2012, </w:t>
      </w:r>
      <w:r w:rsidRPr="001A134A">
        <w:rPr>
          <w:rFonts w:ascii="Arial" w:hAnsi="Arial" w:cs="Arial"/>
        </w:rPr>
        <w:lastRenderedPageBreak/>
        <w:t>p. 120) and a ‘political commitment [to higher] education as practice of freedom’ (hooks</w:t>
      </w:r>
      <w:r>
        <w:rPr>
          <w:rFonts w:ascii="Arial" w:hAnsi="Arial" w:cs="Arial"/>
        </w:rPr>
        <w:t>,</w:t>
      </w:r>
      <w:r w:rsidRPr="001A134A">
        <w:rPr>
          <w:rFonts w:ascii="Arial" w:hAnsi="Arial" w:cs="Arial"/>
        </w:rPr>
        <w:t xml:space="preserve"> 1994, pp. 3</w:t>
      </w:r>
      <w:r w:rsidRPr="001A134A">
        <w:rPr>
          <w:rFonts w:ascii="Arial" w:eastAsia="Calibri" w:hAnsi="Arial" w:cs="Arial"/>
        </w:rPr>
        <w:t>–</w:t>
      </w:r>
      <w:r w:rsidRPr="001A134A">
        <w:rPr>
          <w:rFonts w:ascii="Arial" w:hAnsi="Arial" w:cs="Arial"/>
        </w:rPr>
        <w:t>4).</w:t>
      </w: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pPr>
      <w:r w:rsidRPr="001A134A">
        <w:rPr>
          <w:rFonts w:ascii="Arial" w:hAnsi="Arial" w:cs="Arial"/>
        </w:rPr>
        <w:t>The research implicitly mak</w:t>
      </w:r>
      <w:r>
        <w:rPr>
          <w:rFonts w:ascii="Arial" w:hAnsi="Arial" w:cs="Arial"/>
        </w:rPr>
        <w:t>es</w:t>
      </w:r>
      <w:r w:rsidRPr="001A134A">
        <w:rPr>
          <w:rFonts w:ascii="Arial" w:hAnsi="Arial" w:cs="Arial"/>
        </w:rPr>
        <w:t xml:space="preserve"> a call for action</w:t>
      </w:r>
      <w:r w:rsidRPr="001A134A">
        <w:rPr>
          <w:rFonts w:ascii="Arial" w:hAnsi="Arial" w:cs="Arial"/>
          <w:lang w:val="en-TT"/>
        </w:rPr>
        <w:t>—</w:t>
      </w:r>
      <w:r w:rsidRPr="001A134A">
        <w:rPr>
          <w:rFonts w:ascii="Arial" w:hAnsi="Arial" w:cs="Arial"/>
        </w:rPr>
        <w:t>interrogation of the taken</w:t>
      </w:r>
      <w:r w:rsidRPr="001A134A">
        <w:rPr>
          <w:rFonts w:ascii="Arial" w:eastAsia="Calibri" w:hAnsi="Arial" w:cs="Arial"/>
        </w:rPr>
        <w:t>–</w:t>
      </w:r>
      <w:r w:rsidRPr="001A134A">
        <w:rPr>
          <w:rFonts w:ascii="Arial" w:hAnsi="Arial" w:cs="Arial"/>
        </w:rPr>
        <w:t>for</w:t>
      </w:r>
      <w:r w:rsidRPr="001A134A">
        <w:rPr>
          <w:rFonts w:ascii="Arial" w:eastAsia="Calibri" w:hAnsi="Arial" w:cs="Arial"/>
        </w:rPr>
        <w:t>–</w:t>
      </w:r>
      <w:r w:rsidRPr="001A134A">
        <w:rPr>
          <w:rFonts w:ascii="Arial" w:hAnsi="Arial" w:cs="Arial"/>
        </w:rPr>
        <w:t>granted notions of teaching/learning</w:t>
      </w:r>
      <w:r w:rsidR="00AB4DB8">
        <w:rPr>
          <w:rFonts w:ascii="Arial" w:hAnsi="Arial" w:cs="Arial"/>
        </w:rPr>
        <w:t xml:space="preserve"> (Bristol, </w:t>
      </w:r>
      <w:r>
        <w:rPr>
          <w:rFonts w:ascii="Arial" w:hAnsi="Arial" w:cs="Arial"/>
        </w:rPr>
        <w:t>2012).   This also includes a</w:t>
      </w:r>
      <w:r w:rsidRPr="001A134A">
        <w:rPr>
          <w:rFonts w:ascii="Arial" w:hAnsi="Arial" w:cs="Arial"/>
        </w:rPr>
        <w:t xml:space="preserve"> re</w:t>
      </w:r>
      <w:r w:rsidRPr="001A134A">
        <w:rPr>
          <w:rFonts w:ascii="Arial" w:eastAsia="Calibri" w:hAnsi="Arial" w:cs="Arial"/>
        </w:rPr>
        <w:t>–</w:t>
      </w:r>
      <w:r w:rsidRPr="001A134A">
        <w:rPr>
          <w:rFonts w:ascii="Arial" w:hAnsi="Arial" w:cs="Arial"/>
        </w:rPr>
        <w:t xml:space="preserve">calibration of teaching and learning strategies to align with the requirements for transformation of the local HE sector to cater for the diverse needs of student cohorts engaged in </w:t>
      </w:r>
      <w:proofErr w:type="gramStart"/>
      <w:r>
        <w:rPr>
          <w:rFonts w:ascii="Arial" w:hAnsi="Arial" w:cs="Arial"/>
        </w:rPr>
        <w:t>HE</w:t>
      </w:r>
      <w:proofErr w:type="gramEnd"/>
      <w:r w:rsidRPr="001A134A">
        <w:rPr>
          <w:rFonts w:ascii="Arial" w:hAnsi="Arial" w:cs="Arial"/>
        </w:rPr>
        <w:t xml:space="preserve"> (Biggs, 2012; </w:t>
      </w:r>
      <w:r w:rsidR="00AB4DB8">
        <w:rPr>
          <w:rFonts w:ascii="Arial" w:hAnsi="Arial" w:cs="Arial"/>
        </w:rPr>
        <w:t xml:space="preserve">Jules, 2011, 2008; Nettleford, 2003, </w:t>
      </w:r>
      <w:r>
        <w:rPr>
          <w:rFonts w:ascii="Arial" w:hAnsi="Arial" w:cs="Arial"/>
        </w:rPr>
        <w:t>1997</w:t>
      </w:r>
      <w:r w:rsidRPr="001A134A">
        <w:rPr>
          <w:rFonts w:ascii="Arial" w:hAnsi="Arial" w:cs="Arial"/>
        </w:rPr>
        <w:t>).  The burden of action is placed on the lecturer</w:t>
      </w:r>
      <w:r>
        <w:rPr>
          <w:rFonts w:ascii="Arial" w:hAnsi="Arial" w:cs="Arial"/>
        </w:rPr>
        <w:t>,</w:t>
      </w:r>
      <w:r w:rsidRPr="001A134A">
        <w:rPr>
          <w:rFonts w:ascii="Arial" w:hAnsi="Arial" w:cs="Arial"/>
        </w:rPr>
        <w:t xml:space="preserve"> whether individually or as a community of professionals. </w:t>
      </w:r>
      <w:r>
        <w:rPr>
          <w:rFonts w:ascii="Arial" w:hAnsi="Arial" w:cs="Arial"/>
        </w:rPr>
        <w:t xml:space="preserve"> </w:t>
      </w:r>
      <w:r w:rsidRPr="001A134A">
        <w:rPr>
          <w:rFonts w:ascii="Arial" w:hAnsi="Arial" w:cs="Arial"/>
        </w:rPr>
        <w:t>As Bri</w:t>
      </w:r>
      <w:r>
        <w:rPr>
          <w:rFonts w:ascii="Arial" w:hAnsi="Arial" w:cs="Arial"/>
        </w:rPr>
        <w:t>stol (2012) indicated</w:t>
      </w:r>
      <w:r w:rsidRPr="001A134A">
        <w:rPr>
          <w:rFonts w:ascii="Arial" w:hAnsi="Arial" w:cs="Arial"/>
        </w:rPr>
        <w:t>:</w:t>
      </w: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ind w:left="720" w:right="571"/>
        <w:rPr>
          <w:rFonts w:ascii="Arial" w:hAnsi="Arial" w:cs="Arial"/>
        </w:rPr>
      </w:pPr>
      <w:r w:rsidRPr="001A134A">
        <w:rPr>
          <w:rFonts w:ascii="Arial" w:hAnsi="Arial" w:cs="Arial"/>
        </w:rPr>
        <w:t>Within a critical professional community [HE] teachers would be better able to identify structures of colonialism, relations of power and the spaces of tension within which they operate. [HE] Teachers could then respond to the practices which determine the reproduction of imperial knowledge with the pedagogical force of teaching as critical cultural consciousness (p. 145).</w:t>
      </w: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sidRPr="001A134A">
        <w:rPr>
          <w:rFonts w:ascii="Arial" w:hAnsi="Arial" w:cs="Arial"/>
        </w:rPr>
        <w:t>The significance of th</w:t>
      </w:r>
      <w:r>
        <w:rPr>
          <w:rFonts w:ascii="Arial" w:hAnsi="Arial" w:cs="Arial"/>
        </w:rPr>
        <w:t>is</w:t>
      </w:r>
      <w:r w:rsidRPr="001A134A">
        <w:rPr>
          <w:rFonts w:ascii="Arial" w:hAnsi="Arial" w:cs="Arial"/>
        </w:rPr>
        <w:t xml:space="preserve"> study</w:t>
      </w:r>
      <w:r>
        <w:rPr>
          <w:rFonts w:ascii="Arial" w:hAnsi="Arial" w:cs="Arial"/>
        </w:rPr>
        <w:t>,</w:t>
      </w:r>
      <w:r w:rsidRPr="001A134A">
        <w:rPr>
          <w:rFonts w:ascii="Arial" w:hAnsi="Arial" w:cs="Arial"/>
        </w:rPr>
        <w:t xml:space="preserve"> therefore, </w:t>
      </w:r>
      <w:r>
        <w:rPr>
          <w:rFonts w:ascii="Arial" w:hAnsi="Arial" w:cs="Arial"/>
        </w:rPr>
        <w:t>was in providing a platform for ZHC lecturers to interrogate their beliefs and professional practice,</w:t>
      </w:r>
      <w:r w:rsidRPr="001A134A">
        <w:rPr>
          <w:rFonts w:ascii="Arial" w:hAnsi="Arial" w:cs="Arial"/>
        </w:rPr>
        <w:t xml:space="preserve"> </w:t>
      </w:r>
      <w:r>
        <w:rPr>
          <w:rFonts w:ascii="Arial" w:hAnsi="Arial" w:cs="Arial"/>
        </w:rPr>
        <w:t xml:space="preserve">and </w:t>
      </w:r>
      <w:r w:rsidRPr="001A134A">
        <w:rPr>
          <w:rFonts w:ascii="Arial" w:hAnsi="Arial" w:cs="Arial"/>
        </w:rPr>
        <w:t>seeking</w:t>
      </w:r>
      <w:r>
        <w:rPr>
          <w:rFonts w:ascii="Arial" w:hAnsi="Arial" w:cs="Arial"/>
        </w:rPr>
        <w:t xml:space="preserve"> to</w:t>
      </w:r>
      <w:r w:rsidRPr="001A134A">
        <w:rPr>
          <w:rFonts w:ascii="Arial" w:hAnsi="Arial" w:cs="Arial"/>
        </w:rPr>
        <w:t xml:space="preserve"> </w:t>
      </w:r>
      <w:r>
        <w:rPr>
          <w:rFonts w:ascii="Arial" w:hAnsi="Arial" w:cs="Arial"/>
        </w:rPr>
        <w:t>identify</w:t>
      </w:r>
      <w:r w:rsidRPr="001A134A">
        <w:rPr>
          <w:rFonts w:ascii="Arial" w:hAnsi="Arial" w:cs="Arial"/>
        </w:rPr>
        <w:t xml:space="preserve"> teaching/learning research </w:t>
      </w:r>
      <w:r>
        <w:rPr>
          <w:rFonts w:ascii="Arial" w:hAnsi="Arial" w:cs="Arial"/>
        </w:rPr>
        <w:t>as legitimate,</w:t>
      </w:r>
      <w:r w:rsidRPr="001A134A">
        <w:rPr>
          <w:rFonts w:ascii="Arial" w:hAnsi="Arial" w:cs="Arial"/>
        </w:rPr>
        <w:t xml:space="preserve"> given the complexity that exist</w:t>
      </w:r>
      <w:r>
        <w:rPr>
          <w:rFonts w:ascii="Arial" w:hAnsi="Arial" w:cs="Arial"/>
        </w:rPr>
        <w:t>s</w:t>
      </w:r>
      <w:r w:rsidRPr="001A134A">
        <w:rPr>
          <w:rFonts w:ascii="Arial" w:hAnsi="Arial" w:cs="Arial"/>
        </w:rPr>
        <w:t xml:space="preserve"> in </w:t>
      </w:r>
      <w:r>
        <w:rPr>
          <w:rFonts w:ascii="Arial" w:hAnsi="Arial" w:cs="Arial"/>
        </w:rPr>
        <w:t>the local HE</w:t>
      </w:r>
      <w:r w:rsidRPr="001A134A">
        <w:rPr>
          <w:rFonts w:ascii="Arial" w:hAnsi="Arial" w:cs="Arial"/>
        </w:rPr>
        <w:t xml:space="preserve"> environment</w:t>
      </w:r>
      <w:r>
        <w:rPr>
          <w:rFonts w:ascii="Arial" w:hAnsi="Arial" w:cs="Arial"/>
        </w:rPr>
        <w:t xml:space="preserve"> (</w:t>
      </w:r>
      <w:r w:rsidRPr="001A134A">
        <w:rPr>
          <w:rFonts w:ascii="Arial" w:hAnsi="Arial" w:cs="Arial"/>
        </w:rPr>
        <w:t>Biggs, 2012; Bristol, 2012;</w:t>
      </w:r>
      <w:r w:rsidR="003A2C00">
        <w:rPr>
          <w:rFonts w:ascii="Arial" w:hAnsi="Arial" w:cs="Arial"/>
        </w:rPr>
        <w:t xml:space="preserve"> Barnett, 2005, </w:t>
      </w:r>
      <w:r>
        <w:rPr>
          <w:rFonts w:ascii="Arial" w:hAnsi="Arial" w:cs="Arial"/>
        </w:rPr>
        <w:t xml:space="preserve">2000; Best,  </w:t>
      </w:r>
      <w:r w:rsidRPr="001A134A">
        <w:rPr>
          <w:rFonts w:ascii="Arial" w:hAnsi="Arial" w:cs="Arial"/>
        </w:rPr>
        <w:t>1997;</w:t>
      </w:r>
      <w:r w:rsidR="003A2C00">
        <w:rPr>
          <w:rFonts w:ascii="Arial" w:hAnsi="Arial" w:cs="Arial"/>
          <w:bCs/>
        </w:rPr>
        <w:t xml:space="preserve"> Nettleford, </w:t>
      </w:r>
      <w:r w:rsidRPr="001A134A">
        <w:rPr>
          <w:rFonts w:ascii="Arial" w:hAnsi="Arial" w:cs="Arial"/>
          <w:bCs/>
        </w:rPr>
        <w:t>1997</w:t>
      </w:r>
      <w:r>
        <w:rPr>
          <w:rFonts w:ascii="Arial" w:hAnsi="Arial" w:cs="Arial"/>
        </w:rPr>
        <w:t xml:space="preserve">).  </w:t>
      </w:r>
      <w:r w:rsidRPr="001A134A">
        <w:rPr>
          <w:rFonts w:ascii="Arial" w:hAnsi="Arial" w:cs="Arial"/>
        </w:rPr>
        <w:t>A lecturer’s conception of teaching</w:t>
      </w:r>
      <w:r>
        <w:rPr>
          <w:rFonts w:ascii="Arial" w:hAnsi="Arial" w:cs="Arial"/>
        </w:rPr>
        <w:t>, as argued in Chapters 3 and 4</w:t>
      </w:r>
      <w:r w:rsidRPr="001A134A">
        <w:rPr>
          <w:rFonts w:ascii="Arial" w:hAnsi="Arial" w:cs="Arial"/>
        </w:rPr>
        <w:t xml:space="preserve"> </w:t>
      </w:r>
      <w:r>
        <w:rPr>
          <w:rFonts w:ascii="Arial" w:hAnsi="Arial" w:cs="Arial"/>
        </w:rPr>
        <w:t xml:space="preserve">was </w:t>
      </w:r>
      <w:r w:rsidRPr="001A134A">
        <w:rPr>
          <w:rFonts w:ascii="Arial" w:hAnsi="Arial" w:cs="Arial"/>
        </w:rPr>
        <w:t>a function of his/her</w:t>
      </w:r>
      <w:r>
        <w:rPr>
          <w:rFonts w:ascii="Arial" w:hAnsi="Arial" w:cs="Arial"/>
        </w:rPr>
        <w:t xml:space="preserve"> identity (</w:t>
      </w:r>
      <w:r w:rsidRPr="00EE7374">
        <w:rPr>
          <w:rFonts w:ascii="Arial" w:hAnsi="Arial" w:cs="Arial"/>
        </w:rPr>
        <w:t>Kelchtermans, 2009b</w:t>
      </w:r>
      <w:r w:rsidR="003A2C00">
        <w:rPr>
          <w:rFonts w:ascii="Arial" w:hAnsi="Arial" w:cs="Arial"/>
        </w:rPr>
        <w:t xml:space="preserve">; Gee, </w:t>
      </w:r>
      <w:r>
        <w:rPr>
          <w:rFonts w:ascii="Arial" w:hAnsi="Arial" w:cs="Arial"/>
        </w:rPr>
        <w:t>2001);</w:t>
      </w:r>
      <w:r w:rsidRPr="001A134A">
        <w:rPr>
          <w:rFonts w:ascii="Arial" w:hAnsi="Arial" w:cs="Arial"/>
        </w:rPr>
        <w:t xml:space="preserve"> </w:t>
      </w:r>
      <w:r>
        <w:rPr>
          <w:rFonts w:ascii="Arial" w:hAnsi="Arial" w:cs="Arial"/>
        </w:rPr>
        <w:t>beliefs (</w:t>
      </w:r>
      <w:r w:rsidRPr="004C76CB">
        <w:rPr>
          <w:rFonts w:ascii="Arial" w:hAnsi="Arial" w:cs="Arial"/>
        </w:rPr>
        <w:t>Thompson, 1984</w:t>
      </w:r>
      <w:r>
        <w:rPr>
          <w:rFonts w:ascii="Arial" w:hAnsi="Arial" w:cs="Arial"/>
        </w:rPr>
        <w:t>), professional identity (</w:t>
      </w:r>
      <w:r w:rsidRPr="00EE7374">
        <w:rPr>
          <w:rFonts w:ascii="Arial" w:hAnsi="Arial" w:cs="Arial"/>
          <w:bCs/>
        </w:rPr>
        <w:t xml:space="preserve">Beijaard </w:t>
      </w:r>
      <w:r w:rsidRPr="00FE7618">
        <w:rPr>
          <w:rFonts w:ascii="Arial" w:hAnsi="Arial" w:cs="Arial"/>
          <w:bCs/>
          <w:i/>
        </w:rPr>
        <w:t>et al</w:t>
      </w:r>
      <w:r>
        <w:rPr>
          <w:rFonts w:ascii="Arial" w:hAnsi="Arial" w:cs="Arial"/>
          <w:bCs/>
        </w:rPr>
        <w:t xml:space="preserve">., </w:t>
      </w:r>
      <w:r w:rsidRPr="00EE7374">
        <w:rPr>
          <w:rFonts w:ascii="Arial" w:hAnsi="Arial" w:cs="Arial"/>
          <w:bCs/>
        </w:rPr>
        <w:t>2004</w:t>
      </w:r>
      <w:r>
        <w:rPr>
          <w:rFonts w:ascii="Arial" w:hAnsi="Arial" w:cs="Arial"/>
          <w:bCs/>
        </w:rPr>
        <w:t xml:space="preserve">) which guided his/her </w:t>
      </w:r>
      <w:r w:rsidRPr="001A134A">
        <w:rPr>
          <w:rFonts w:ascii="Arial" w:hAnsi="Arial" w:cs="Arial"/>
        </w:rPr>
        <w:t>approach to teaching</w:t>
      </w:r>
      <w:r>
        <w:rPr>
          <w:rFonts w:ascii="Arial" w:hAnsi="Arial" w:cs="Arial"/>
        </w:rPr>
        <w:t>.  Such conceptions and teaching practice also</w:t>
      </w:r>
      <w:r w:rsidRPr="001A134A">
        <w:rPr>
          <w:rFonts w:ascii="Arial" w:hAnsi="Arial" w:cs="Arial"/>
        </w:rPr>
        <w:t xml:space="preserve"> mediate</w:t>
      </w:r>
      <w:r>
        <w:rPr>
          <w:rFonts w:ascii="Arial" w:hAnsi="Arial" w:cs="Arial"/>
        </w:rPr>
        <w:t>d</w:t>
      </w:r>
      <w:r w:rsidRPr="001A134A">
        <w:rPr>
          <w:rFonts w:ascii="Arial" w:hAnsi="Arial" w:cs="Arial"/>
        </w:rPr>
        <w:t xml:space="preserve"> and influence</w:t>
      </w:r>
      <w:r>
        <w:rPr>
          <w:rFonts w:ascii="Arial" w:hAnsi="Arial" w:cs="Arial"/>
        </w:rPr>
        <w:t xml:space="preserve">d </w:t>
      </w:r>
      <w:r w:rsidRPr="001A134A">
        <w:rPr>
          <w:rFonts w:ascii="Arial" w:hAnsi="Arial" w:cs="Arial"/>
        </w:rPr>
        <w:t>students’ learning and performance (</w:t>
      </w:r>
      <w:r w:rsidRPr="001A134A">
        <w:rPr>
          <w:rFonts w:ascii="Arial" w:eastAsia="Times New Roman" w:hAnsi="Arial" w:cs="Arial"/>
          <w:lang w:val="en-TT" w:eastAsia="en-TT"/>
        </w:rPr>
        <w:t>Entwistle, 2000</w:t>
      </w:r>
      <w:r w:rsidRPr="001A134A">
        <w:rPr>
          <w:rFonts w:ascii="Arial" w:hAnsi="Arial" w:cs="Arial"/>
        </w:rPr>
        <w:t>).  Any effort at alerting a lecturer to reflect upon</w:t>
      </w:r>
      <w:r>
        <w:rPr>
          <w:rFonts w:ascii="Arial" w:hAnsi="Arial" w:cs="Arial"/>
        </w:rPr>
        <w:t>,</w:t>
      </w:r>
      <w:r w:rsidRPr="001A134A">
        <w:rPr>
          <w:rFonts w:ascii="Arial" w:hAnsi="Arial" w:cs="Arial"/>
        </w:rPr>
        <w:t xml:space="preserve"> and consider the impact of his/her approach to teaching</w:t>
      </w:r>
      <w:r>
        <w:rPr>
          <w:rFonts w:ascii="Arial" w:hAnsi="Arial" w:cs="Arial"/>
        </w:rPr>
        <w:t>,</w:t>
      </w:r>
      <w:r w:rsidRPr="001A134A">
        <w:rPr>
          <w:rFonts w:ascii="Arial" w:hAnsi="Arial" w:cs="Arial"/>
        </w:rPr>
        <w:t xml:space="preserve"> while simultaneously increasing his/her breadth of awareness of the complexity of teaching/learning</w:t>
      </w:r>
      <w:r>
        <w:rPr>
          <w:rFonts w:ascii="Arial" w:hAnsi="Arial" w:cs="Arial"/>
        </w:rPr>
        <w:t>,</w:t>
      </w:r>
      <w:r w:rsidRPr="001A134A">
        <w:rPr>
          <w:rFonts w:ascii="Arial" w:hAnsi="Arial" w:cs="Arial"/>
        </w:rPr>
        <w:t xml:space="preserve"> and underlying theories governing approaches to teaching</w:t>
      </w:r>
      <w:r>
        <w:rPr>
          <w:rFonts w:ascii="Arial" w:hAnsi="Arial" w:cs="Arial"/>
        </w:rPr>
        <w:t>, should enhance that lecturer’</w:t>
      </w:r>
      <w:r w:rsidRPr="001A134A">
        <w:rPr>
          <w:rFonts w:ascii="Arial" w:hAnsi="Arial" w:cs="Arial"/>
        </w:rPr>
        <w:t>s conception of teaching and hence</w:t>
      </w:r>
      <w:r>
        <w:rPr>
          <w:rFonts w:ascii="Arial" w:hAnsi="Arial" w:cs="Arial"/>
        </w:rPr>
        <w:t>,</w:t>
      </w:r>
      <w:r w:rsidRPr="001A134A">
        <w:rPr>
          <w:rFonts w:ascii="Arial" w:hAnsi="Arial" w:cs="Arial"/>
        </w:rPr>
        <w:t xml:space="preserve"> his/her </w:t>
      </w:r>
      <w:r>
        <w:rPr>
          <w:rFonts w:ascii="Arial" w:hAnsi="Arial" w:cs="Arial"/>
        </w:rPr>
        <w:t xml:space="preserve">classroom </w:t>
      </w:r>
      <w:r w:rsidRPr="001A134A">
        <w:rPr>
          <w:rFonts w:ascii="Arial" w:hAnsi="Arial" w:cs="Arial"/>
        </w:rPr>
        <w:t>practice (</w:t>
      </w:r>
      <w:r w:rsidRPr="001A134A">
        <w:rPr>
          <w:rFonts w:ascii="Arial" w:hAnsi="Arial" w:cs="Arial"/>
          <w:lang w:val="en-TT"/>
        </w:rPr>
        <w:t>Wisehart, 2004)</w:t>
      </w:r>
      <w:r w:rsidRPr="001A134A">
        <w:rPr>
          <w:rFonts w:ascii="Arial" w:hAnsi="Arial" w:cs="Arial"/>
        </w:rPr>
        <w:t>.</w:t>
      </w:r>
    </w:p>
    <w:p w:rsidR="00D13496" w:rsidRPr="001A134A" w:rsidRDefault="00D13496" w:rsidP="00D13496">
      <w:pPr>
        <w:spacing w:after="0" w:line="360" w:lineRule="auto"/>
        <w:rPr>
          <w:rFonts w:ascii="Arial" w:hAnsi="Arial" w:cs="Arial"/>
        </w:rPr>
      </w:pPr>
    </w:p>
    <w:p w:rsidR="00D13496" w:rsidRPr="00D843EB" w:rsidRDefault="00D13496" w:rsidP="00016038">
      <w:pPr>
        <w:pStyle w:val="Heading2"/>
        <w:rPr>
          <w:rFonts w:ascii="Arial" w:hAnsi="Arial" w:cs="Arial"/>
          <w:i/>
          <w:sz w:val="28"/>
          <w:szCs w:val="28"/>
        </w:rPr>
      </w:pPr>
      <w:bookmarkStart w:id="306" w:name="_Toc1031886"/>
      <w:r w:rsidRPr="00D843EB">
        <w:rPr>
          <w:rFonts w:ascii="Arial" w:hAnsi="Arial" w:cs="Arial"/>
          <w:i/>
          <w:sz w:val="28"/>
          <w:szCs w:val="28"/>
        </w:rPr>
        <w:lastRenderedPageBreak/>
        <w:t>7.5. My Research: Conceptual Issues and Theories Elucidated</w:t>
      </w:r>
      <w:bookmarkEnd w:id="306"/>
    </w:p>
    <w:p w:rsidR="00D13496" w:rsidRPr="001A134A" w:rsidRDefault="00D13496" w:rsidP="00D13496">
      <w:pPr>
        <w:rPr>
          <w:rFonts w:ascii="Arial" w:hAnsi="Arial" w:cs="Arial"/>
        </w:rPr>
      </w:pPr>
    </w:p>
    <w:p w:rsidR="00D13496" w:rsidRPr="003038A1" w:rsidRDefault="00D13496" w:rsidP="00D13496">
      <w:pPr>
        <w:spacing w:after="0" w:line="360" w:lineRule="auto"/>
        <w:rPr>
          <w:rFonts w:ascii="Arial" w:hAnsi="Arial" w:cs="Arial"/>
        </w:rPr>
      </w:pPr>
      <w:r>
        <w:rPr>
          <w:rFonts w:ascii="Arial" w:hAnsi="Arial" w:cs="Arial"/>
        </w:rPr>
        <w:t>In addition to analysing teachers’ conceptions of teaching, this</w:t>
      </w:r>
      <w:r w:rsidRPr="000D2FED">
        <w:rPr>
          <w:rFonts w:ascii="Arial" w:hAnsi="Arial" w:cs="Arial"/>
        </w:rPr>
        <w:t xml:space="preserve"> research </w:t>
      </w:r>
      <w:r>
        <w:rPr>
          <w:rFonts w:ascii="Arial" w:hAnsi="Arial" w:cs="Arial"/>
        </w:rPr>
        <w:t>illuminated other theoretical concepts impinging</w:t>
      </w:r>
      <w:r w:rsidRPr="000D2FED">
        <w:rPr>
          <w:rFonts w:ascii="Arial" w:hAnsi="Arial" w:cs="Arial"/>
        </w:rPr>
        <w:t xml:space="preserve"> the approach to local HE implementation and lecturers’ practice</w:t>
      </w:r>
      <w:r>
        <w:rPr>
          <w:rFonts w:ascii="Arial" w:hAnsi="Arial" w:cs="Arial"/>
        </w:rPr>
        <w:t xml:space="preserve">: gobalisation, power, and postcolonialism.  In Chapters </w:t>
      </w:r>
      <w:r w:rsidRPr="000D2FED">
        <w:rPr>
          <w:rFonts w:ascii="Arial" w:hAnsi="Arial" w:cs="Arial"/>
        </w:rPr>
        <w:t xml:space="preserve">2 and 3, a succinct elucidation of globalisation from </w:t>
      </w:r>
      <w:r>
        <w:rPr>
          <w:rFonts w:ascii="Arial" w:hAnsi="Arial" w:cs="Arial"/>
        </w:rPr>
        <w:t xml:space="preserve">a HE perspective, </w:t>
      </w:r>
      <w:r w:rsidRPr="000D2FED">
        <w:rPr>
          <w:rFonts w:ascii="Arial" w:hAnsi="Arial" w:cs="Arial"/>
        </w:rPr>
        <w:t xml:space="preserve">and the globalisation concept itself </w:t>
      </w:r>
      <w:r>
        <w:rPr>
          <w:rFonts w:ascii="Arial" w:hAnsi="Arial" w:cs="Arial"/>
        </w:rPr>
        <w:t>were</w:t>
      </w:r>
      <w:r w:rsidRPr="000D2FED">
        <w:rPr>
          <w:rFonts w:ascii="Arial" w:hAnsi="Arial" w:cs="Arial"/>
        </w:rPr>
        <w:t xml:space="preserve"> undertaken</w:t>
      </w:r>
      <w:r>
        <w:rPr>
          <w:rFonts w:ascii="Arial" w:hAnsi="Arial" w:cs="Arial"/>
        </w:rPr>
        <w:t xml:space="preserve">.  </w:t>
      </w:r>
      <w:r w:rsidRPr="000D2FED">
        <w:rPr>
          <w:rFonts w:ascii="Arial" w:hAnsi="Arial" w:cs="Arial"/>
        </w:rPr>
        <w:t>I identified major research associated</w:t>
      </w:r>
      <w:r>
        <w:rPr>
          <w:rFonts w:ascii="Arial" w:hAnsi="Arial" w:cs="Arial"/>
        </w:rPr>
        <w:t xml:space="preserve"> with the concept</w:t>
      </w:r>
      <w:r w:rsidRPr="000D2FED">
        <w:rPr>
          <w:rFonts w:ascii="Arial" w:hAnsi="Arial" w:cs="Arial"/>
        </w:rPr>
        <w:t>, providing a range of perspectives including the concept’s contestation (Acker,</w:t>
      </w:r>
      <w:r w:rsidR="00B4010D">
        <w:rPr>
          <w:rFonts w:ascii="Arial" w:hAnsi="Arial" w:cs="Arial"/>
        </w:rPr>
        <w:t xml:space="preserve"> </w:t>
      </w:r>
      <w:r w:rsidRPr="000D2FED">
        <w:rPr>
          <w:rFonts w:ascii="Arial" w:hAnsi="Arial" w:cs="Arial"/>
        </w:rPr>
        <w:t>2004</w:t>
      </w:r>
      <w:r>
        <w:rPr>
          <w:rFonts w:ascii="Arial" w:hAnsi="Arial" w:cs="Arial"/>
        </w:rPr>
        <w:t xml:space="preserve">; </w:t>
      </w:r>
      <w:r w:rsidRPr="000D2FED">
        <w:rPr>
          <w:rFonts w:ascii="Arial" w:hAnsi="Arial" w:cs="Arial"/>
        </w:rPr>
        <w:t>Guillen</w:t>
      </w:r>
      <w:r>
        <w:rPr>
          <w:rFonts w:ascii="Arial" w:hAnsi="Arial" w:cs="Arial"/>
        </w:rPr>
        <w:t xml:space="preserve">, </w:t>
      </w:r>
      <w:r w:rsidRPr="000D2FED">
        <w:rPr>
          <w:rFonts w:ascii="Arial" w:hAnsi="Arial" w:cs="Arial"/>
        </w:rPr>
        <w:t xml:space="preserve">2001); </w:t>
      </w:r>
      <w:r w:rsidRPr="000D2FED">
        <w:rPr>
          <w:rFonts w:ascii="Arial" w:hAnsi="Arial" w:cs="Arial"/>
          <w:bCs/>
        </w:rPr>
        <w:t>political transformations, transnational corporation growth</w:t>
      </w:r>
      <w:r>
        <w:rPr>
          <w:rFonts w:ascii="Arial" w:hAnsi="Arial" w:cs="Arial"/>
          <w:bCs/>
        </w:rPr>
        <w:t xml:space="preserve"> </w:t>
      </w:r>
      <w:r w:rsidR="00B4010D">
        <w:rPr>
          <w:rFonts w:ascii="Arial" w:hAnsi="Arial" w:cs="Arial"/>
          <w:bCs/>
        </w:rPr>
        <w:t xml:space="preserve">and cultural effects (Giddens, </w:t>
      </w:r>
      <w:r w:rsidRPr="000D2FED">
        <w:rPr>
          <w:rFonts w:ascii="Arial" w:hAnsi="Arial" w:cs="Arial"/>
          <w:bCs/>
        </w:rPr>
        <w:t xml:space="preserve">1999); </w:t>
      </w:r>
      <w:r w:rsidRPr="000D2FED">
        <w:rPr>
          <w:rFonts w:ascii="Arial" w:hAnsi="Arial" w:cs="Arial"/>
          <w:color w:val="000000"/>
        </w:rPr>
        <w:t xml:space="preserve">sociological perspective (Castells, </w:t>
      </w:r>
      <w:r>
        <w:rPr>
          <w:rFonts w:ascii="Arial" w:hAnsi="Arial" w:cs="Arial"/>
          <w:color w:val="000000"/>
        </w:rPr>
        <w:t xml:space="preserve"> </w:t>
      </w:r>
      <w:r w:rsidRPr="000D2FED">
        <w:rPr>
          <w:rFonts w:ascii="Arial" w:hAnsi="Arial" w:cs="Arial"/>
          <w:color w:val="000000"/>
        </w:rPr>
        <w:t xml:space="preserve">2000); </w:t>
      </w:r>
      <w:r w:rsidR="00B4010D">
        <w:rPr>
          <w:rFonts w:ascii="Arial" w:hAnsi="Arial" w:cs="Arial"/>
        </w:rPr>
        <w:t xml:space="preserve">feminist standpoint, (Acker, </w:t>
      </w:r>
      <w:r w:rsidRPr="000D2FED">
        <w:rPr>
          <w:rFonts w:ascii="Arial" w:hAnsi="Arial" w:cs="Arial"/>
        </w:rPr>
        <w:t>2004);</w:t>
      </w:r>
      <w:r>
        <w:rPr>
          <w:rFonts w:ascii="Arial" w:hAnsi="Arial" w:cs="Arial"/>
        </w:rPr>
        <w:t xml:space="preserve"> </w:t>
      </w:r>
      <w:r w:rsidRPr="000D2FED">
        <w:rPr>
          <w:rFonts w:ascii="Arial" w:hAnsi="Arial" w:cs="Arial"/>
        </w:rPr>
        <w:t>an</w:t>
      </w:r>
      <w:r w:rsidR="00B4010D">
        <w:rPr>
          <w:rFonts w:ascii="Arial" w:hAnsi="Arial" w:cs="Arial"/>
        </w:rPr>
        <w:t xml:space="preserve">d cultural perspective (Block, 2004; Jensen, </w:t>
      </w:r>
      <w:r w:rsidRPr="000D2FED">
        <w:rPr>
          <w:rFonts w:ascii="Arial" w:hAnsi="Arial" w:cs="Arial"/>
        </w:rPr>
        <w:t>2003)</w:t>
      </w:r>
      <w:r>
        <w:rPr>
          <w:rFonts w:ascii="Arial" w:hAnsi="Arial" w:cs="Arial"/>
        </w:rPr>
        <w:t xml:space="preserve">.  </w:t>
      </w:r>
      <w:r w:rsidRPr="000D2FED">
        <w:rPr>
          <w:rFonts w:ascii="Arial" w:hAnsi="Arial" w:cs="Arial"/>
        </w:rPr>
        <w:t>I explored the world</w:t>
      </w:r>
      <w:r w:rsidRPr="000D2FED">
        <w:rPr>
          <w:rFonts w:ascii="Arial" w:eastAsia="Calibri" w:hAnsi="Arial" w:cs="Arial"/>
        </w:rPr>
        <w:t>–</w:t>
      </w:r>
      <w:r w:rsidRPr="000D2FED">
        <w:rPr>
          <w:rFonts w:ascii="Arial" w:hAnsi="Arial" w:cs="Arial"/>
        </w:rPr>
        <w:t>wide paradigm shift (Kuhn, 1970) ampli</w:t>
      </w:r>
      <w:r>
        <w:rPr>
          <w:rFonts w:ascii="Arial" w:hAnsi="Arial" w:cs="Arial"/>
        </w:rPr>
        <w:t>fied by globalis</w:t>
      </w:r>
      <w:r w:rsidRPr="000D2FED">
        <w:rPr>
          <w:rFonts w:ascii="Arial" w:hAnsi="Arial" w:cs="Arial"/>
        </w:rPr>
        <w:t>ation</w:t>
      </w:r>
      <w:r>
        <w:rPr>
          <w:rFonts w:ascii="Arial" w:hAnsi="Arial" w:cs="Arial"/>
        </w:rPr>
        <w:t>,</w:t>
      </w:r>
      <w:r w:rsidRPr="000D2FED">
        <w:rPr>
          <w:rFonts w:ascii="Arial" w:hAnsi="Arial" w:cs="Arial"/>
        </w:rPr>
        <w:t xml:space="preserve"> resulting in </w:t>
      </w:r>
      <w:r w:rsidRPr="000D2FED">
        <w:rPr>
          <w:rFonts w:ascii="Arial" w:hAnsi="Arial" w:cs="Arial"/>
          <w:lang w:val="en-TT"/>
        </w:rPr>
        <w:t>unyielding, constant, unrelentin</w:t>
      </w:r>
      <w:r w:rsidR="00B4010D">
        <w:rPr>
          <w:rFonts w:ascii="Arial" w:hAnsi="Arial" w:cs="Arial"/>
          <w:lang w:val="en-TT"/>
        </w:rPr>
        <w:t xml:space="preserve">g and dynamic change (Toffler, </w:t>
      </w:r>
      <w:r w:rsidRPr="000D2FED">
        <w:rPr>
          <w:rFonts w:ascii="Arial" w:hAnsi="Arial" w:cs="Arial"/>
          <w:lang w:val="en-TT"/>
        </w:rPr>
        <w:t>1983</w:t>
      </w:r>
      <w:r>
        <w:rPr>
          <w:rFonts w:ascii="Arial" w:hAnsi="Arial" w:cs="Arial"/>
          <w:lang w:val="en-TT"/>
        </w:rPr>
        <w:t>, 1970</w:t>
      </w:r>
      <w:r w:rsidRPr="000D2FED">
        <w:rPr>
          <w:rFonts w:ascii="Arial" w:hAnsi="Arial" w:cs="Arial"/>
          <w:lang w:val="en-TT"/>
        </w:rPr>
        <w:t>) together with the reconceptualisation of the university as an institution for producing the human resources</w:t>
      </w:r>
      <w:r>
        <w:rPr>
          <w:rFonts w:ascii="Arial" w:hAnsi="Arial" w:cs="Arial"/>
          <w:lang w:val="en-TT"/>
        </w:rPr>
        <w:t xml:space="preserve"> </w:t>
      </w:r>
      <w:r w:rsidRPr="000D2FED">
        <w:rPr>
          <w:rFonts w:ascii="Arial" w:hAnsi="Arial" w:cs="Arial"/>
          <w:lang w:val="en-TT"/>
        </w:rPr>
        <w:t>(</w:t>
      </w:r>
      <w:r w:rsidRPr="000D2FED">
        <w:rPr>
          <w:rFonts w:ascii="Arial" w:eastAsia="Times New Roman" w:hAnsi="Arial" w:cs="Arial"/>
        </w:rPr>
        <w:t xml:space="preserve">Psacharopoulos and Woodhall,  </w:t>
      </w:r>
      <w:r w:rsidR="00B4010D">
        <w:rPr>
          <w:rFonts w:ascii="Arial" w:hAnsi="Arial" w:cs="Arial"/>
          <w:noProof/>
        </w:rPr>
        <w:t xml:space="preserve">1985; Schultz, </w:t>
      </w:r>
      <w:r w:rsidRPr="000D2FED">
        <w:rPr>
          <w:rFonts w:ascii="Arial" w:hAnsi="Arial" w:cs="Arial"/>
          <w:noProof/>
        </w:rPr>
        <w:t>1961)</w:t>
      </w:r>
      <w:r w:rsidRPr="000D2FED">
        <w:rPr>
          <w:rFonts w:ascii="Arial" w:hAnsi="Arial" w:cs="Arial"/>
          <w:lang w:val="en-TT"/>
        </w:rPr>
        <w:t>, linked to a competitive, aggressive international globalised marketplace</w:t>
      </w:r>
      <w:r>
        <w:rPr>
          <w:rFonts w:ascii="Arial" w:hAnsi="Arial" w:cs="Arial"/>
          <w:lang w:val="en-TT"/>
        </w:rPr>
        <w:t>.</w:t>
      </w:r>
      <w:r w:rsidRPr="000D2FED">
        <w:rPr>
          <w:rFonts w:ascii="Arial" w:hAnsi="Arial" w:cs="Arial"/>
          <w:lang w:val="en-TT"/>
        </w:rPr>
        <w:t xml:space="preserve"> </w:t>
      </w:r>
      <w:r w:rsidRPr="000D2FED">
        <w:rPr>
          <w:rFonts w:ascii="Arial" w:hAnsi="Arial" w:cs="Arial"/>
          <w:i/>
          <w:lang w:val="en-TT"/>
        </w:rPr>
        <w:t xml:space="preserve"> </w:t>
      </w:r>
    </w:p>
    <w:p w:rsidR="00D13496"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0D2FED" w:rsidRDefault="00D13496" w:rsidP="00D13496">
      <w:pPr>
        <w:spacing w:after="0" w:line="360" w:lineRule="auto"/>
        <w:rPr>
          <w:rFonts w:ascii="Arial" w:hAnsi="Arial" w:cs="Arial"/>
          <w:lang w:val="en-TT"/>
        </w:rPr>
      </w:pPr>
      <w:r w:rsidRPr="000D2FED">
        <w:rPr>
          <w:rFonts w:ascii="Arial" w:hAnsi="Arial" w:cs="Arial"/>
        </w:rPr>
        <w:t>I also explored the metaphor of ‘change’ as a fundamental concept associated with globalisation which has transformed traditional HE from its elitist moorings into modern mass education, linked to human resource development and socio</w:t>
      </w:r>
      <w:r w:rsidRPr="001A134A">
        <w:rPr>
          <w:rFonts w:ascii="Arial" w:eastAsia="Calibri" w:hAnsi="Arial" w:cs="Arial"/>
        </w:rPr>
        <w:t>–</w:t>
      </w:r>
      <w:r w:rsidRPr="000D2FED">
        <w:rPr>
          <w:rFonts w:ascii="Arial" w:hAnsi="Arial" w:cs="Arial"/>
        </w:rPr>
        <w:t>economic transformation of societies.  I argued that the post</w:t>
      </w:r>
      <w:r w:rsidRPr="001A134A">
        <w:rPr>
          <w:rFonts w:ascii="Arial" w:eastAsia="Calibri" w:hAnsi="Arial" w:cs="Arial"/>
        </w:rPr>
        <w:t>–</w:t>
      </w:r>
      <w:r w:rsidRPr="000D2FED">
        <w:rPr>
          <w:rFonts w:ascii="Arial" w:hAnsi="Arial" w:cs="Arial"/>
        </w:rPr>
        <w:t xml:space="preserve">1995 transformation of </w:t>
      </w:r>
      <w:proofErr w:type="gramStart"/>
      <w:r w:rsidRPr="000D2FED">
        <w:rPr>
          <w:rFonts w:ascii="Arial" w:hAnsi="Arial" w:cs="Arial"/>
        </w:rPr>
        <w:t>HE</w:t>
      </w:r>
      <w:proofErr w:type="gramEnd"/>
      <w:r w:rsidRPr="000D2FED">
        <w:rPr>
          <w:rFonts w:ascii="Arial" w:hAnsi="Arial" w:cs="Arial"/>
        </w:rPr>
        <w:t xml:space="preserve"> into a tradable service has engendered the </w:t>
      </w:r>
      <w:r w:rsidRPr="000D2FED">
        <w:rPr>
          <w:rFonts w:ascii="Arial" w:hAnsi="Arial" w:cs="Arial"/>
          <w:lang w:val="en-TT"/>
        </w:rPr>
        <w:t>‘commercialisation’ and ‘massification’ of HE</w:t>
      </w:r>
      <w:r>
        <w:rPr>
          <w:rFonts w:ascii="Arial" w:hAnsi="Arial" w:cs="Arial"/>
          <w:lang w:val="en-TT"/>
        </w:rPr>
        <w:t xml:space="preserve"> </w:t>
      </w:r>
      <w:r w:rsidRPr="000D2FED">
        <w:rPr>
          <w:rFonts w:ascii="Arial" w:hAnsi="Arial" w:cs="Arial"/>
          <w:lang w:val="en-TT"/>
        </w:rPr>
        <w:t>(</w:t>
      </w:r>
      <w:r w:rsidR="00B4010D">
        <w:rPr>
          <w:rFonts w:ascii="Arial" w:hAnsi="Arial" w:cs="Arial"/>
          <w:noProof/>
        </w:rPr>
        <w:t xml:space="preserve">Naidoo, 2007, </w:t>
      </w:r>
      <w:r w:rsidRPr="000D2FED">
        <w:rPr>
          <w:rFonts w:ascii="Arial" w:hAnsi="Arial" w:cs="Arial"/>
          <w:noProof/>
        </w:rPr>
        <w:t>2003;</w:t>
      </w:r>
      <w:r w:rsidRPr="000D2FED">
        <w:rPr>
          <w:rFonts w:ascii="Arial" w:hAnsi="Arial" w:cs="Arial"/>
          <w:lang w:val="en-TT"/>
        </w:rPr>
        <w:t xml:space="preserve"> </w:t>
      </w:r>
      <w:r w:rsidR="00B4010D">
        <w:rPr>
          <w:rFonts w:ascii="Arial" w:hAnsi="Arial" w:cs="Arial"/>
          <w:noProof/>
        </w:rPr>
        <w:t xml:space="preserve">Knight, </w:t>
      </w:r>
      <w:r w:rsidRPr="000D2FED">
        <w:rPr>
          <w:rFonts w:ascii="Arial" w:hAnsi="Arial" w:cs="Arial"/>
          <w:noProof/>
        </w:rPr>
        <w:t>2003,  2002</w:t>
      </w:r>
      <w:r w:rsidRPr="000D2FED">
        <w:rPr>
          <w:rFonts w:ascii="Arial" w:hAnsi="Arial" w:cs="Arial"/>
          <w:lang w:val="en-TT"/>
        </w:rPr>
        <w:t>).  I also argued that local lecturers’ agency, beliefs, self</w:t>
      </w:r>
      <w:r w:rsidRPr="000D2FED">
        <w:rPr>
          <w:rFonts w:ascii="Arial" w:eastAsia="Calibri" w:hAnsi="Arial" w:cs="Arial"/>
        </w:rPr>
        <w:t>–</w:t>
      </w:r>
      <w:r w:rsidRPr="000D2FED">
        <w:rPr>
          <w:rFonts w:ascii="Arial" w:hAnsi="Arial" w:cs="Arial"/>
          <w:lang w:val="en-TT"/>
        </w:rPr>
        <w:t>efficacy, and positionality, as well as conceptions of teaching which were essentially located in the traditional, modernist, historical, postcolonial, and elitist HE have been challenged</w:t>
      </w:r>
      <w:r>
        <w:rPr>
          <w:rFonts w:ascii="Arial" w:hAnsi="Arial" w:cs="Arial"/>
          <w:lang w:val="en-TT"/>
        </w:rPr>
        <w:t xml:space="preserve"> </w:t>
      </w:r>
      <w:r w:rsidR="00B4010D">
        <w:rPr>
          <w:rFonts w:ascii="Arial" w:hAnsi="Arial" w:cs="Arial"/>
          <w:lang w:val="en-TT"/>
        </w:rPr>
        <w:t xml:space="preserve">(Lavia, </w:t>
      </w:r>
      <w:r w:rsidRPr="000D2FED">
        <w:rPr>
          <w:rFonts w:ascii="Arial" w:hAnsi="Arial" w:cs="Arial"/>
          <w:lang w:val="en-TT"/>
        </w:rPr>
        <w:t>2013; Bristo</w:t>
      </w:r>
      <w:r w:rsidR="00B4010D">
        <w:rPr>
          <w:rFonts w:ascii="Arial" w:hAnsi="Arial" w:cs="Arial"/>
          <w:lang w:val="en-TT"/>
        </w:rPr>
        <w:t xml:space="preserve">l,  2012; Gee, 2001, Bandura, </w:t>
      </w:r>
      <w:r w:rsidRPr="000D2FED">
        <w:rPr>
          <w:rFonts w:ascii="Arial" w:hAnsi="Arial" w:cs="Arial"/>
          <w:lang w:val="en-TT"/>
        </w:rPr>
        <w:t>1997)</w:t>
      </w:r>
      <w:r>
        <w:rPr>
          <w:rFonts w:ascii="Arial" w:hAnsi="Arial" w:cs="Arial"/>
          <w:lang w:val="en-TT"/>
        </w:rPr>
        <w:t xml:space="preserve">.  </w:t>
      </w:r>
      <w:r w:rsidRPr="000D2FED">
        <w:rPr>
          <w:rFonts w:ascii="Arial" w:hAnsi="Arial" w:cs="Arial"/>
          <w:lang w:val="en-TT"/>
        </w:rPr>
        <w:t>I suggested that the local HE environment is epitomised by notions of uncertainty and supercomplexiety (</w:t>
      </w:r>
      <w:r w:rsidR="00B4010D">
        <w:rPr>
          <w:rFonts w:ascii="Arial" w:hAnsi="Arial" w:cs="Arial"/>
          <w:noProof/>
        </w:rPr>
        <w:t xml:space="preserve">Barnett, 2000, </w:t>
      </w:r>
      <w:r w:rsidRPr="000D2FED">
        <w:rPr>
          <w:rFonts w:ascii="Arial" w:hAnsi="Arial" w:cs="Arial"/>
          <w:noProof/>
        </w:rPr>
        <w:t>1999)</w:t>
      </w:r>
      <w:r w:rsidRPr="000D2FED">
        <w:rPr>
          <w:rFonts w:ascii="Arial" w:hAnsi="Arial" w:cs="Arial"/>
          <w:lang w:val="en-TT"/>
        </w:rPr>
        <w:t>, all as a consequence of the impact of globalisation</w:t>
      </w:r>
      <w:r w:rsidR="00B4010D">
        <w:rPr>
          <w:rFonts w:ascii="Arial" w:hAnsi="Arial" w:cs="Arial"/>
          <w:lang w:val="en-TT"/>
        </w:rPr>
        <w:t xml:space="preserve"> (Knight, </w:t>
      </w:r>
      <w:r>
        <w:rPr>
          <w:rFonts w:ascii="Arial" w:hAnsi="Arial" w:cs="Arial"/>
          <w:lang w:val="en-TT"/>
        </w:rPr>
        <w:t xml:space="preserve">2013; </w:t>
      </w:r>
      <w:r w:rsidRPr="00286521">
        <w:rPr>
          <w:rFonts w:ascii="Arial" w:hAnsi="Arial" w:cs="Arial"/>
          <w:noProof/>
        </w:rPr>
        <w:t>Milliken,</w:t>
      </w:r>
      <w:r w:rsidR="00D81D6A">
        <w:rPr>
          <w:rFonts w:ascii="Arial" w:hAnsi="Arial" w:cs="Arial"/>
          <w:noProof/>
        </w:rPr>
        <w:t xml:space="preserve"> </w:t>
      </w:r>
      <w:r w:rsidRPr="00286521">
        <w:rPr>
          <w:rFonts w:ascii="Arial" w:hAnsi="Arial" w:cs="Arial"/>
          <w:noProof/>
        </w:rPr>
        <w:t>2004</w:t>
      </w:r>
      <w:r>
        <w:rPr>
          <w:rFonts w:ascii="Arial" w:hAnsi="Arial" w:cs="Arial"/>
          <w:lang w:val="en-TT"/>
        </w:rPr>
        <w:t>)</w:t>
      </w:r>
      <w:r w:rsidRPr="000D2FED">
        <w:rPr>
          <w:rFonts w:ascii="Arial" w:hAnsi="Arial" w:cs="Arial"/>
          <w:lang w:val="en-TT"/>
        </w:rPr>
        <w:t>.</w:t>
      </w:r>
    </w:p>
    <w:p w:rsidR="005507AE" w:rsidRDefault="005507AE" w:rsidP="00D13496">
      <w:pPr>
        <w:spacing w:after="0" w:line="360" w:lineRule="auto"/>
        <w:rPr>
          <w:rFonts w:ascii="Arial" w:hAnsi="Arial" w:cs="Arial"/>
        </w:rPr>
      </w:pPr>
    </w:p>
    <w:p w:rsidR="00D13496" w:rsidRPr="000D2FED" w:rsidRDefault="00D13496" w:rsidP="00D13496">
      <w:pPr>
        <w:spacing w:after="0" w:line="360" w:lineRule="auto"/>
        <w:rPr>
          <w:rFonts w:ascii="Arial" w:hAnsi="Arial" w:cs="Arial"/>
        </w:rPr>
      </w:pPr>
      <w:r w:rsidRPr="000D2FED">
        <w:rPr>
          <w:rFonts w:ascii="Arial" w:hAnsi="Arial" w:cs="Arial"/>
        </w:rPr>
        <w:t xml:space="preserve">From a Caribbean perspective, I focused on globalisation contestation in the literature, its deleterious effects, both historically, and in our present context (Best, </w:t>
      </w:r>
      <w:r w:rsidR="00B4010D">
        <w:rPr>
          <w:rFonts w:ascii="Arial" w:hAnsi="Arial" w:cs="Arial"/>
        </w:rPr>
        <w:t xml:space="preserve"> 2004; Girvan,</w:t>
      </w:r>
      <w:r w:rsidR="00D81D6A">
        <w:rPr>
          <w:rFonts w:ascii="Arial" w:hAnsi="Arial" w:cs="Arial"/>
        </w:rPr>
        <w:t xml:space="preserve"> </w:t>
      </w:r>
      <w:r w:rsidRPr="000D2FED">
        <w:rPr>
          <w:rFonts w:ascii="Arial" w:hAnsi="Arial" w:cs="Arial"/>
        </w:rPr>
        <w:t>199</w:t>
      </w:r>
      <w:r w:rsidR="00B4010D">
        <w:rPr>
          <w:rFonts w:ascii="Arial" w:hAnsi="Arial" w:cs="Arial"/>
        </w:rPr>
        <w:t>9; Nettleford,</w:t>
      </w:r>
      <w:r w:rsidR="00D81D6A">
        <w:rPr>
          <w:rFonts w:ascii="Arial" w:hAnsi="Arial" w:cs="Arial"/>
        </w:rPr>
        <w:t xml:space="preserve"> 1997; Beckford, </w:t>
      </w:r>
      <w:r w:rsidRPr="000D2FED">
        <w:rPr>
          <w:rFonts w:ascii="Arial" w:hAnsi="Arial" w:cs="Arial"/>
        </w:rPr>
        <w:t xml:space="preserve">1972), mentioning its negative </w:t>
      </w:r>
      <w:r w:rsidRPr="000D2FED">
        <w:rPr>
          <w:rFonts w:ascii="Arial" w:hAnsi="Arial" w:cs="Arial"/>
        </w:rPr>
        <w:lastRenderedPageBreak/>
        <w:t>impacts on the region such as evolution the plantation system, slavery, mercantilism, as well as the decimation of the region’s indigenous population and the legacy of disintegration and f</w:t>
      </w:r>
      <w:r>
        <w:rPr>
          <w:rFonts w:ascii="Arial" w:hAnsi="Arial" w:cs="Arial"/>
        </w:rPr>
        <w:t>ragmenta</w:t>
      </w:r>
      <w:r w:rsidR="00B4010D">
        <w:rPr>
          <w:rFonts w:ascii="Arial" w:hAnsi="Arial" w:cs="Arial"/>
        </w:rPr>
        <w:t xml:space="preserve">tion within the region, (Best, </w:t>
      </w:r>
      <w:r>
        <w:rPr>
          <w:rFonts w:ascii="Arial" w:hAnsi="Arial" w:cs="Arial"/>
        </w:rPr>
        <w:t xml:space="preserve">2004, 1968; </w:t>
      </w:r>
      <w:r w:rsidRPr="000D2FED">
        <w:rPr>
          <w:rFonts w:ascii="Arial" w:hAnsi="Arial" w:cs="Arial"/>
        </w:rPr>
        <w:t>Giddens, 1999</w:t>
      </w:r>
      <w:r w:rsidR="00B4010D">
        <w:rPr>
          <w:rFonts w:ascii="Arial" w:hAnsi="Arial" w:cs="Arial"/>
        </w:rPr>
        <w:t xml:space="preserve">; Williams, </w:t>
      </w:r>
      <w:r>
        <w:rPr>
          <w:rFonts w:ascii="Arial" w:hAnsi="Arial" w:cs="Arial"/>
        </w:rPr>
        <w:t>1964</w:t>
      </w:r>
      <w:r w:rsidRPr="000D2FED">
        <w:rPr>
          <w:rFonts w:ascii="Arial" w:hAnsi="Arial" w:cs="Arial"/>
        </w:rPr>
        <w:t>).</w:t>
      </w:r>
    </w:p>
    <w:p w:rsidR="00D13496" w:rsidRPr="000D2FED" w:rsidRDefault="00D13496" w:rsidP="00D13496">
      <w:pPr>
        <w:spacing w:after="0" w:line="360" w:lineRule="auto"/>
        <w:rPr>
          <w:rFonts w:ascii="Arial" w:hAnsi="Arial" w:cs="Arial"/>
          <w:lang w:val="en-TT"/>
        </w:rPr>
      </w:pPr>
    </w:p>
    <w:p w:rsidR="00D13496" w:rsidRPr="001C52B8" w:rsidRDefault="00D13496" w:rsidP="00016038">
      <w:pPr>
        <w:pStyle w:val="Heading3"/>
        <w:rPr>
          <w:rFonts w:ascii="Arial" w:hAnsi="Arial" w:cs="Arial"/>
          <w:sz w:val="24"/>
          <w:szCs w:val="24"/>
        </w:rPr>
      </w:pPr>
      <w:bookmarkStart w:id="307" w:name="_Toc1031887"/>
      <w:r w:rsidRPr="001C52B8">
        <w:rPr>
          <w:rFonts w:ascii="Arial" w:hAnsi="Arial" w:cs="Arial"/>
          <w:sz w:val="24"/>
          <w:szCs w:val="24"/>
          <w:lang w:val="en-TT"/>
        </w:rPr>
        <w:t>7.5.1</w:t>
      </w:r>
      <w:r w:rsidRPr="001C52B8">
        <w:rPr>
          <w:rFonts w:ascii="Arial" w:hAnsi="Arial" w:cs="Arial"/>
          <w:i/>
          <w:sz w:val="24"/>
          <w:szCs w:val="24"/>
          <w:lang w:val="en-TT"/>
        </w:rPr>
        <w:t xml:space="preserve"> </w:t>
      </w:r>
      <w:r w:rsidRPr="001C52B8">
        <w:rPr>
          <w:rFonts w:ascii="Arial" w:hAnsi="Arial" w:cs="Arial"/>
          <w:sz w:val="24"/>
          <w:szCs w:val="24"/>
        </w:rPr>
        <w:t>Power</w:t>
      </w:r>
      <w:bookmarkEnd w:id="307"/>
    </w:p>
    <w:p w:rsidR="00D13496" w:rsidRDefault="00D13496" w:rsidP="00D13496">
      <w:pPr>
        <w:spacing w:after="0" w:line="360" w:lineRule="auto"/>
        <w:rPr>
          <w:rFonts w:ascii="Arial" w:hAnsi="Arial" w:cs="Arial"/>
        </w:rPr>
      </w:pPr>
    </w:p>
    <w:p w:rsidR="00D13496" w:rsidRPr="000D2FED" w:rsidRDefault="00D13496" w:rsidP="00D13496">
      <w:pPr>
        <w:spacing w:after="0" w:line="360" w:lineRule="auto"/>
        <w:rPr>
          <w:rFonts w:ascii="Arial" w:hAnsi="Arial" w:cs="Arial"/>
        </w:rPr>
      </w:pPr>
      <w:r w:rsidRPr="000D2FED">
        <w:rPr>
          <w:rFonts w:ascii="Arial" w:hAnsi="Arial" w:cs="Arial"/>
        </w:rPr>
        <w:t xml:space="preserve">I explored the significance of power in the context of social science research and in teaching/learning.  In my conceptualization of power, I focused on traditional themes including </w:t>
      </w:r>
      <w:r w:rsidRPr="000D2FED">
        <w:rPr>
          <w:rFonts w:ascii="Arial" w:hAnsi="Arial" w:cs="Arial"/>
          <w:color w:val="000000"/>
          <w:lang w:val="en-TT"/>
        </w:rPr>
        <w:t>a general theory of power (</w:t>
      </w:r>
      <w:r w:rsidR="00C02EF1">
        <w:rPr>
          <w:rFonts w:ascii="Arial" w:hAnsi="Arial" w:cs="Arial"/>
          <w:lang w:val="en-TT"/>
        </w:rPr>
        <w:t xml:space="preserve">Hüther and Krücken, </w:t>
      </w:r>
      <w:r w:rsidRPr="000D2FED">
        <w:rPr>
          <w:rFonts w:ascii="Arial" w:hAnsi="Arial" w:cs="Arial"/>
          <w:lang w:val="en-TT"/>
        </w:rPr>
        <w:t xml:space="preserve">2013); </w:t>
      </w:r>
      <w:r>
        <w:rPr>
          <w:rFonts w:ascii="Arial" w:hAnsi="Arial" w:cs="Arial"/>
        </w:rPr>
        <w:t>informal power and</w:t>
      </w:r>
      <w:r w:rsidRPr="000D2FED">
        <w:rPr>
          <w:rFonts w:ascii="Arial" w:hAnsi="Arial" w:cs="Arial"/>
          <w:color w:val="000000"/>
          <w:lang w:val="en-TT"/>
        </w:rPr>
        <w:t xml:space="preserve"> </w:t>
      </w:r>
      <w:r w:rsidRPr="000D2FED">
        <w:rPr>
          <w:rFonts w:ascii="Arial" w:hAnsi="Arial" w:cs="Arial"/>
        </w:rPr>
        <w:t xml:space="preserve">legitimate power </w:t>
      </w:r>
      <w:r>
        <w:rPr>
          <w:rFonts w:ascii="Arial" w:hAnsi="Arial" w:cs="Arial"/>
          <w:color w:val="000000"/>
          <w:lang w:val="en-TT"/>
        </w:rPr>
        <w:t>(Diefenbach</w:t>
      </w:r>
      <w:r w:rsidRPr="000D2FED">
        <w:rPr>
          <w:rFonts w:ascii="Arial" w:hAnsi="Arial" w:cs="Arial"/>
          <w:color w:val="000000"/>
          <w:lang w:val="en-TT"/>
        </w:rPr>
        <w:t xml:space="preserve"> </w:t>
      </w:r>
      <w:r w:rsidRPr="000D2FED">
        <w:rPr>
          <w:rFonts w:ascii="Arial" w:hAnsi="Arial" w:cs="Arial"/>
          <w:i/>
          <w:color w:val="000000"/>
          <w:lang w:val="en-TT"/>
        </w:rPr>
        <w:t>et al</w:t>
      </w:r>
      <w:r w:rsidR="00C02EF1">
        <w:rPr>
          <w:rFonts w:ascii="Arial" w:hAnsi="Arial" w:cs="Arial"/>
          <w:color w:val="000000"/>
          <w:lang w:val="en-TT"/>
        </w:rPr>
        <w:t xml:space="preserve">., </w:t>
      </w:r>
      <w:r>
        <w:rPr>
          <w:rFonts w:ascii="Arial" w:hAnsi="Arial" w:cs="Arial"/>
          <w:color w:val="000000"/>
          <w:lang w:val="en-TT"/>
        </w:rPr>
        <w:t>2009; Clegg</w:t>
      </w:r>
      <w:r w:rsidRPr="000D2FED">
        <w:rPr>
          <w:rFonts w:ascii="Arial" w:hAnsi="Arial" w:cs="Arial"/>
          <w:color w:val="000000"/>
          <w:lang w:val="en-TT"/>
        </w:rPr>
        <w:t xml:space="preserve"> </w:t>
      </w:r>
      <w:r w:rsidRPr="000D2FED">
        <w:rPr>
          <w:rFonts w:ascii="Arial" w:hAnsi="Arial" w:cs="Arial"/>
          <w:i/>
          <w:color w:val="000000"/>
          <w:lang w:val="en-TT"/>
        </w:rPr>
        <w:t>et al</w:t>
      </w:r>
      <w:r w:rsidR="00C02EF1">
        <w:rPr>
          <w:rFonts w:ascii="Arial" w:hAnsi="Arial" w:cs="Arial"/>
          <w:color w:val="000000"/>
          <w:lang w:val="en-TT"/>
        </w:rPr>
        <w:t xml:space="preserve">., </w:t>
      </w:r>
      <w:r w:rsidRPr="000D2FED">
        <w:rPr>
          <w:rFonts w:ascii="Arial" w:hAnsi="Arial" w:cs="Arial"/>
          <w:lang w:val="en-TT"/>
        </w:rPr>
        <w:t>2006)</w:t>
      </w:r>
      <w:r>
        <w:rPr>
          <w:rFonts w:ascii="Arial" w:hAnsi="Arial" w:cs="Arial"/>
          <w:lang w:val="en-TT"/>
        </w:rPr>
        <w:t>;</w:t>
      </w:r>
      <w:r w:rsidRPr="000D2FED">
        <w:rPr>
          <w:rFonts w:ascii="Arial" w:hAnsi="Arial" w:cs="Arial"/>
          <w:lang w:val="en-TT"/>
        </w:rPr>
        <w:t xml:space="preserve"> and on</w:t>
      </w:r>
      <w:r>
        <w:rPr>
          <w:rFonts w:ascii="Arial" w:hAnsi="Arial" w:cs="Arial"/>
          <w:lang w:val="en-TT"/>
        </w:rPr>
        <w:t xml:space="preserve"> the</w:t>
      </w:r>
      <w:r w:rsidRPr="000D2FED">
        <w:rPr>
          <w:rFonts w:ascii="Arial" w:hAnsi="Arial" w:cs="Arial"/>
          <w:lang w:val="en-TT"/>
        </w:rPr>
        <w:t xml:space="preserve"> new conceptualisation</w:t>
      </w:r>
      <w:r>
        <w:rPr>
          <w:rFonts w:ascii="Arial" w:hAnsi="Arial" w:cs="Arial"/>
          <w:lang w:val="en-TT"/>
        </w:rPr>
        <w:t>s</w:t>
      </w:r>
      <w:r w:rsidRPr="000D2FED">
        <w:rPr>
          <w:rFonts w:ascii="Arial" w:hAnsi="Arial" w:cs="Arial"/>
          <w:lang w:val="en-TT"/>
        </w:rPr>
        <w:t xml:space="preserve"> of power emanating f</w:t>
      </w:r>
      <w:r w:rsidR="00C02EF1">
        <w:rPr>
          <w:rFonts w:ascii="Arial" w:hAnsi="Arial" w:cs="Arial"/>
          <w:lang w:val="en-TT"/>
        </w:rPr>
        <w:t>ro</w:t>
      </w:r>
      <w:r w:rsidRPr="000D2FED">
        <w:rPr>
          <w:rFonts w:ascii="Arial" w:hAnsi="Arial" w:cs="Arial"/>
          <w:lang w:val="en-TT"/>
        </w:rPr>
        <w:t>m recent research</w:t>
      </w:r>
      <w:r>
        <w:rPr>
          <w:rFonts w:ascii="Arial" w:hAnsi="Arial" w:cs="Arial"/>
          <w:lang w:val="en-TT"/>
        </w:rPr>
        <w:t>,</w:t>
      </w:r>
      <w:r w:rsidRPr="000D2FED">
        <w:rPr>
          <w:rFonts w:ascii="Arial" w:hAnsi="Arial" w:cs="Arial"/>
          <w:lang w:val="en-TT"/>
        </w:rPr>
        <w:t xml:space="preserve"> including themes such as power as domination</w:t>
      </w:r>
      <w:r>
        <w:rPr>
          <w:rFonts w:ascii="Arial" w:hAnsi="Arial" w:cs="Arial"/>
          <w:lang w:val="en-TT"/>
        </w:rPr>
        <w:t>,</w:t>
      </w:r>
      <w:r w:rsidRPr="000D2FED">
        <w:rPr>
          <w:rFonts w:ascii="Arial" w:hAnsi="Arial" w:cs="Arial"/>
          <w:lang w:val="en-TT"/>
        </w:rPr>
        <w:t xml:space="preserve"> and power governing human and social relations </w:t>
      </w:r>
      <w:r w:rsidR="00C02EF1">
        <w:rPr>
          <w:rFonts w:ascii="Arial" w:hAnsi="Arial" w:cs="Arial"/>
          <w:color w:val="000000"/>
          <w:lang w:val="en-TT"/>
        </w:rPr>
        <w:t xml:space="preserve">(Lukes, </w:t>
      </w:r>
      <w:r w:rsidRPr="000D2FED">
        <w:rPr>
          <w:rFonts w:ascii="Arial" w:hAnsi="Arial" w:cs="Arial"/>
          <w:lang w:val="en-TT"/>
        </w:rPr>
        <w:t>2005</w:t>
      </w:r>
      <w:r w:rsidRPr="000D2FED">
        <w:rPr>
          <w:rFonts w:ascii="Arial" w:hAnsi="Arial" w:cs="Arial"/>
          <w:color w:val="000000"/>
          <w:lang w:val="en-TT"/>
        </w:rPr>
        <w:t xml:space="preserve">; </w:t>
      </w:r>
      <w:r w:rsidR="00C02EF1">
        <w:rPr>
          <w:rFonts w:ascii="Arial" w:hAnsi="Arial" w:cs="Arial"/>
          <w:color w:val="000000"/>
          <w:lang w:val="en-TT"/>
        </w:rPr>
        <w:t xml:space="preserve">Foucault, </w:t>
      </w:r>
      <w:r>
        <w:rPr>
          <w:rFonts w:ascii="Arial" w:hAnsi="Arial" w:cs="Arial"/>
          <w:color w:val="000000"/>
          <w:lang w:val="en-TT"/>
        </w:rPr>
        <w:t>2002</w:t>
      </w:r>
      <w:r w:rsidRPr="000D2FED">
        <w:rPr>
          <w:rFonts w:ascii="Arial" w:hAnsi="Arial" w:cs="Arial"/>
          <w:color w:val="000000"/>
          <w:lang w:val="en-TT"/>
        </w:rPr>
        <w:t>,</w:t>
      </w:r>
      <w:r>
        <w:rPr>
          <w:rFonts w:ascii="Arial" w:hAnsi="Arial" w:cs="Arial"/>
          <w:color w:val="000000"/>
          <w:lang w:val="en-TT"/>
        </w:rPr>
        <w:t xml:space="preserve"> </w:t>
      </w:r>
      <w:r w:rsidRPr="000D2FED">
        <w:rPr>
          <w:rFonts w:ascii="Arial" w:hAnsi="Arial" w:cs="Arial"/>
          <w:lang w:val="en-TT"/>
        </w:rPr>
        <w:t>1977;</w:t>
      </w:r>
      <w:r w:rsidR="00C02EF1">
        <w:rPr>
          <w:rFonts w:ascii="Arial" w:hAnsi="Arial" w:cs="Arial"/>
          <w:color w:val="000000"/>
          <w:lang w:val="en-TT"/>
        </w:rPr>
        <w:t xml:space="preserve"> Bourdieu, </w:t>
      </w:r>
      <w:r w:rsidRPr="000D2FED">
        <w:rPr>
          <w:rFonts w:ascii="Arial" w:hAnsi="Arial" w:cs="Arial"/>
          <w:lang w:val="en-TT"/>
        </w:rPr>
        <w:t>1984</w:t>
      </w:r>
      <w:r w:rsidRPr="000D2FED">
        <w:rPr>
          <w:rFonts w:ascii="Arial" w:hAnsi="Arial" w:cs="Arial"/>
          <w:color w:val="000000"/>
          <w:lang w:val="en-TT"/>
        </w:rPr>
        <w:t>)</w:t>
      </w:r>
      <w:r>
        <w:rPr>
          <w:rFonts w:ascii="Arial" w:hAnsi="Arial" w:cs="Arial"/>
          <w:color w:val="000000"/>
          <w:lang w:val="en-TT"/>
        </w:rPr>
        <w:t>.</w:t>
      </w:r>
    </w:p>
    <w:p w:rsidR="00D13496" w:rsidRPr="000D2FED" w:rsidRDefault="00D13496" w:rsidP="00D13496">
      <w:pPr>
        <w:spacing w:after="0" w:line="360" w:lineRule="auto"/>
        <w:rPr>
          <w:rFonts w:ascii="Arial" w:hAnsi="Arial" w:cs="Arial"/>
          <w:lang w:val="en-TT"/>
        </w:rPr>
      </w:pPr>
    </w:p>
    <w:p w:rsidR="00016038" w:rsidRDefault="00016038" w:rsidP="00D13496">
      <w:pPr>
        <w:spacing w:after="0" w:line="360" w:lineRule="auto"/>
        <w:rPr>
          <w:rFonts w:ascii="Arial" w:hAnsi="Arial" w:cs="Arial"/>
          <w:lang w:val="en-TT"/>
        </w:rPr>
      </w:pPr>
    </w:p>
    <w:p w:rsidR="00D13496" w:rsidRPr="000D2FED" w:rsidRDefault="00D13496" w:rsidP="00D13496">
      <w:pPr>
        <w:spacing w:after="0" w:line="360" w:lineRule="auto"/>
        <w:rPr>
          <w:rFonts w:ascii="Arial" w:hAnsi="Arial" w:cs="Arial"/>
          <w:lang w:val="en-TT"/>
        </w:rPr>
      </w:pPr>
      <w:r w:rsidRPr="000D2FED">
        <w:rPr>
          <w:rFonts w:ascii="Arial" w:hAnsi="Arial" w:cs="Arial"/>
          <w:lang w:val="en-TT"/>
        </w:rPr>
        <w:t>In the context of university settings</w:t>
      </w:r>
      <w:r>
        <w:rPr>
          <w:rFonts w:ascii="Arial" w:hAnsi="Arial" w:cs="Arial"/>
          <w:lang w:val="en-TT"/>
        </w:rPr>
        <w:t xml:space="preserve">, </w:t>
      </w:r>
      <w:r w:rsidRPr="000D2FED">
        <w:rPr>
          <w:rFonts w:ascii="Arial" w:hAnsi="Arial" w:cs="Arial"/>
          <w:lang w:val="en-TT"/>
        </w:rPr>
        <w:t xml:space="preserve">I explored three frameworks of power including   </w:t>
      </w:r>
      <w:r w:rsidRPr="000D2FED">
        <w:rPr>
          <w:rFonts w:ascii="Arial" w:hAnsi="Arial" w:cs="Arial"/>
          <w:i/>
          <w:lang w:val="en-TT"/>
        </w:rPr>
        <w:t>organisational power</w:t>
      </w:r>
      <w:r w:rsidRPr="000D2FED">
        <w:rPr>
          <w:rFonts w:ascii="Arial" w:hAnsi="Arial" w:cs="Arial"/>
          <w:lang w:val="en-TT"/>
        </w:rPr>
        <w:t xml:space="preserve"> and </w:t>
      </w:r>
      <w:r w:rsidRPr="000D2FED">
        <w:rPr>
          <w:rFonts w:ascii="Arial" w:hAnsi="Arial" w:cs="Arial"/>
          <w:i/>
          <w:lang w:val="en-TT"/>
        </w:rPr>
        <w:t>personnel power</w:t>
      </w:r>
      <w:r w:rsidRPr="000D2FED">
        <w:rPr>
          <w:rFonts w:ascii="Arial" w:hAnsi="Arial" w:cs="Arial"/>
          <w:lang w:val="en-TT"/>
        </w:rPr>
        <w:t xml:space="preserve"> (Luhmann, 1980), and </w:t>
      </w:r>
      <w:r w:rsidRPr="000D2FED">
        <w:rPr>
          <w:rFonts w:ascii="Arial" w:hAnsi="Arial" w:cs="Arial"/>
          <w:i/>
          <w:lang w:val="en-TT"/>
        </w:rPr>
        <w:t>resource power</w:t>
      </w:r>
      <w:r w:rsidR="00C02EF1">
        <w:rPr>
          <w:rFonts w:ascii="Arial" w:hAnsi="Arial" w:cs="Arial"/>
          <w:lang w:val="en-TT"/>
        </w:rPr>
        <w:t xml:space="preserve"> (Mintzberg, </w:t>
      </w:r>
      <w:r w:rsidRPr="000D2FED">
        <w:rPr>
          <w:rFonts w:ascii="Arial" w:hAnsi="Arial" w:cs="Arial"/>
          <w:lang w:val="en-TT"/>
        </w:rPr>
        <w:t xml:space="preserve">1983).  I also explored the theory of </w:t>
      </w:r>
      <w:r w:rsidRPr="00F04C52">
        <w:rPr>
          <w:rFonts w:ascii="Arial" w:hAnsi="Arial" w:cs="Arial"/>
          <w:i/>
          <w:lang w:val="en-TT"/>
        </w:rPr>
        <w:t>counter power</w:t>
      </w:r>
      <w:r w:rsidR="00C02EF1">
        <w:rPr>
          <w:rFonts w:ascii="Arial" w:hAnsi="Arial" w:cs="Arial"/>
          <w:lang w:val="en-TT"/>
        </w:rPr>
        <w:t xml:space="preserve"> (Reay and Hinings, 2009; Waring and Currie,</w:t>
      </w:r>
      <w:r w:rsidRPr="000D2FED">
        <w:rPr>
          <w:rFonts w:ascii="Arial" w:hAnsi="Arial" w:cs="Arial"/>
          <w:lang w:val="en-TT"/>
        </w:rPr>
        <w:t xml:space="preserve"> 2009; Mintzb</w:t>
      </w:r>
      <w:r w:rsidR="00C02EF1">
        <w:rPr>
          <w:rFonts w:ascii="Arial" w:hAnsi="Arial" w:cs="Arial"/>
          <w:lang w:val="en-TT"/>
        </w:rPr>
        <w:t xml:space="preserve">erg, </w:t>
      </w:r>
      <w:r>
        <w:rPr>
          <w:rFonts w:ascii="Arial" w:hAnsi="Arial" w:cs="Arial"/>
          <w:lang w:val="en-TT"/>
        </w:rPr>
        <w:t>1983) which helps sustain</w:t>
      </w:r>
      <w:r w:rsidRPr="000D2FED">
        <w:rPr>
          <w:rFonts w:ascii="Arial" w:hAnsi="Arial" w:cs="Arial"/>
          <w:lang w:val="en-TT"/>
        </w:rPr>
        <w:t xml:space="preserve"> the balancing of power between administrations and academics in university environments.</w:t>
      </w:r>
    </w:p>
    <w:p w:rsidR="00D13496" w:rsidRPr="000D2FED"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0D2FED" w:rsidRDefault="00D13496" w:rsidP="00D13496">
      <w:pPr>
        <w:spacing w:after="0" w:line="360" w:lineRule="auto"/>
        <w:rPr>
          <w:rFonts w:ascii="Arial" w:hAnsi="Arial" w:cs="Arial"/>
        </w:rPr>
      </w:pPr>
      <w:r w:rsidRPr="000D2FED">
        <w:rPr>
          <w:rFonts w:ascii="Arial" w:hAnsi="Arial" w:cs="Arial"/>
        </w:rPr>
        <w:t>The third concept of power elucidated</w:t>
      </w:r>
      <w:r>
        <w:rPr>
          <w:rFonts w:ascii="Arial" w:hAnsi="Arial" w:cs="Arial"/>
        </w:rPr>
        <w:t xml:space="preserve"> upon</w:t>
      </w:r>
      <w:r w:rsidRPr="000D2FED">
        <w:rPr>
          <w:rFonts w:ascii="Arial" w:hAnsi="Arial" w:cs="Arial"/>
        </w:rPr>
        <w:t xml:space="preserve"> was that of power relations. </w:t>
      </w:r>
      <w:r>
        <w:rPr>
          <w:rFonts w:ascii="Arial" w:hAnsi="Arial" w:cs="Arial"/>
        </w:rPr>
        <w:t xml:space="preserve"> </w:t>
      </w:r>
      <w:r w:rsidRPr="000D2FED">
        <w:rPr>
          <w:rFonts w:ascii="Arial" w:hAnsi="Arial" w:cs="Arial"/>
        </w:rPr>
        <w:t>T</w:t>
      </w:r>
      <w:r>
        <w:rPr>
          <w:rFonts w:ascii="Arial" w:hAnsi="Arial" w:cs="Arial"/>
        </w:rPr>
        <w:t xml:space="preserve">wo </w:t>
      </w:r>
      <w:r w:rsidRPr="000D2FED">
        <w:rPr>
          <w:rFonts w:ascii="Arial" w:hAnsi="Arial" w:cs="Arial"/>
        </w:rPr>
        <w:t xml:space="preserve">frameworks were explored (1) Traditional power dynamics operating institutionally, departmentally and individually; </w:t>
      </w:r>
      <w:r>
        <w:rPr>
          <w:rFonts w:ascii="Arial" w:hAnsi="Arial" w:cs="Arial"/>
        </w:rPr>
        <w:t xml:space="preserve">and </w:t>
      </w:r>
      <w:r w:rsidRPr="000D2FED">
        <w:rPr>
          <w:rFonts w:ascii="Arial" w:hAnsi="Arial" w:cs="Arial"/>
        </w:rPr>
        <w:t xml:space="preserve">(2) power from the context of </w:t>
      </w:r>
      <w:r w:rsidRPr="000D2FED">
        <w:rPr>
          <w:rFonts w:ascii="Arial" w:eastAsia="Times New Roman" w:hAnsi="Arial" w:cs="Arial"/>
          <w:lang w:val="en-TT" w:eastAsia="en-TT"/>
        </w:rPr>
        <w:t>TLRs</w:t>
      </w:r>
      <w:r>
        <w:rPr>
          <w:rFonts w:ascii="Arial" w:eastAsia="Times New Roman" w:hAnsi="Arial" w:cs="Arial"/>
          <w:lang w:val="en-TT" w:eastAsia="en-TT"/>
        </w:rPr>
        <w:t>.</w:t>
      </w:r>
      <w:r w:rsidRPr="000D2FED">
        <w:rPr>
          <w:rFonts w:ascii="Arial" w:eastAsia="Times New Roman" w:hAnsi="Arial" w:cs="Arial"/>
          <w:lang w:val="en-TT" w:eastAsia="en-TT"/>
        </w:rPr>
        <w:t xml:space="preserve"> </w:t>
      </w:r>
      <w:r>
        <w:rPr>
          <w:rFonts w:ascii="Arial" w:eastAsia="Times New Roman" w:hAnsi="Arial" w:cs="Arial"/>
          <w:lang w:val="en-TT" w:eastAsia="en-TT"/>
        </w:rPr>
        <w:t>Power, a function</w:t>
      </w:r>
      <w:r w:rsidRPr="000D2FED">
        <w:rPr>
          <w:rFonts w:ascii="Arial" w:eastAsia="Times New Roman" w:hAnsi="Arial" w:cs="Arial"/>
          <w:lang w:val="en-TT" w:eastAsia="en-TT"/>
        </w:rPr>
        <w:t xml:space="preserve"> </w:t>
      </w:r>
      <w:r>
        <w:rPr>
          <w:rFonts w:ascii="Arial" w:eastAsia="Times New Roman" w:hAnsi="Arial" w:cs="Arial"/>
          <w:lang w:val="en-TT" w:eastAsia="en-TT"/>
        </w:rPr>
        <w:t xml:space="preserve">lecturers exercise in </w:t>
      </w:r>
      <w:r w:rsidRPr="000D2FED">
        <w:rPr>
          <w:rFonts w:ascii="Arial" w:eastAsia="Times New Roman" w:hAnsi="Arial" w:cs="Arial"/>
          <w:lang w:val="en-TT" w:eastAsia="en-TT"/>
        </w:rPr>
        <w:t xml:space="preserve">professional development programmes undertaken by universities impacted </w:t>
      </w:r>
      <w:r>
        <w:rPr>
          <w:rFonts w:ascii="Arial" w:eastAsia="Times New Roman" w:hAnsi="Arial" w:cs="Arial"/>
          <w:lang w:val="en-TT" w:eastAsia="en-TT"/>
        </w:rPr>
        <w:t>their</w:t>
      </w:r>
      <w:r w:rsidRPr="000D2FED">
        <w:rPr>
          <w:rFonts w:ascii="Arial" w:eastAsia="Times New Roman" w:hAnsi="Arial" w:cs="Arial"/>
          <w:lang w:val="en-TT" w:eastAsia="en-TT"/>
        </w:rPr>
        <w:t xml:space="preserve"> conceptions of </w:t>
      </w:r>
      <w:r>
        <w:rPr>
          <w:rFonts w:ascii="Arial" w:eastAsia="Times New Roman" w:hAnsi="Arial" w:cs="Arial"/>
          <w:lang w:val="en-TT" w:eastAsia="en-TT"/>
        </w:rPr>
        <w:t xml:space="preserve">themselves, their </w:t>
      </w:r>
      <w:r w:rsidRPr="000D2FED">
        <w:rPr>
          <w:rFonts w:ascii="Arial" w:eastAsia="Times New Roman" w:hAnsi="Arial" w:cs="Arial"/>
          <w:lang w:val="en-TT" w:eastAsia="en-TT"/>
        </w:rPr>
        <w:t>teaching</w:t>
      </w:r>
      <w:r>
        <w:rPr>
          <w:rFonts w:ascii="Arial" w:eastAsia="Times New Roman" w:hAnsi="Arial" w:cs="Arial"/>
          <w:lang w:val="en-TT" w:eastAsia="en-TT"/>
        </w:rPr>
        <w:t xml:space="preserve"> ideology</w:t>
      </w:r>
      <w:r w:rsidRPr="000D2FED">
        <w:rPr>
          <w:rFonts w:ascii="Arial" w:eastAsia="Times New Roman" w:hAnsi="Arial" w:cs="Arial"/>
          <w:lang w:val="en-TT" w:eastAsia="en-TT"/>
        </w:rPr>
        <w:t>,</w:t>
      </w:r>
      <w:r>
        <w:rPr>
          <w:rFonts w:ascii="Arial" w:eastAsia="Times New Roman" w:hAnsi="Arial" w:cs="Arial"/>
          <w:lang w:val="en-TT" w:eastAsia="en-TT"/>
        </w:rPr>
        <w:t xml:space="preserve"> their </w:t>
      </w:r>
      <w:r w:rsidRPr="000D2FED">
        <w:rPr>
          <w:rFonts w:ascii="Arial" w:eastAsia="Times New Roman" w:hAnsi="Arial" w:cs="Arial"/>
          <w:lang w:val="en-TT" w:eastAsia="en-TT"/>
        </w:rPr>
        <w:t xml:space="preserve">TLRs </w:t>
      </w:r>
      <w:r>
        <w:rPr>
          <w:rFonts w:ascii="Arial" w:eastAsia="Times New Roman" w:hAnsi="Arial" w:cs="Arial"/>
          <w:lang w:val="en-TT" w:eastAsia="en-TT"/>
        </w:rPr>
        <w:t xml:space="preserve">and </w:t>
      </w:r>
      <w:r w:rsidRPr="000D2FED">
        <w:rPr>
          <w:rFonts w:ascii="Arial" w:eastAsia="Times New Roman" w:hAnsi="Arial" w:cs="Arial"/>
          <w:lang w:val="en-TT" w:eastAsia="en-TT"/>
        </w:rPr>
        <w:t xml:space="preserve">was significant to </w:t>
      </w:r>
      <w:r>
        <w:rPr>
          <w:rFonts w:ascii="Arial" w:eastAsia="Times New Roman" w:hAnsi="Arial" w:cs="Arial"/>
          <w:lang w:val="en-TT" w:eastAsia="en-TT"/>
        </w:rPr>
        <w:t xml:space="preserve">their perception and acceptance of such programmes </w:t>
      </w:r>
      <w:r w:rsidRPr="000D2FED">
        <w:rPr>
          <w:rFonts w:ascii="Arial" w:eastAsia="Times New Roman" w:hAnsi="Arial" w:cs="Arial"/>
          <w:lang w:val="en-TT" w:eastAsia="en-TT"/>
        </w:rPr>
        <w:t>(</w:t>
      </w:r>
      <w:r w:rsidR="00584085">
        <w:rPr>
          <w:rFonts w:ascii="Arial" w:hAnsi="Arial" w:cs="Arial"/>
        </w:rPr>
        <w:t xml:space="preserve">Trowler and Cooper, </w:t>
      </w:r>
      <w:r w:rsidRPr="000D2FED">
        <w:rPr>
          <w:rFonts w:ascii="Arial" w:hAnsi="Arial" w:cs="Arial"/>
        </w:rPr>
        <w:t>2002</w:t>
      </w:r>
      <w:r>
        <w:rPr>
          <w:rFonts w:ascii="Arial" w:eastAsia="Times New Roman" w:hAnsi="Arial" w:cs="Arial"/>
          <w:lang w:val="en-TT" w:eastAsia="en-TT"/>
        </w:rPr>
        <w:t xml:space="preserve">).  </w:t>
      </w:r>
    </w:p>
    <w:p w:rsidR="007D2CF1" w:rsidRDefault="007D2CF1" w:rsidP="007D2CF1">
      <w:pPr>
        <w:pStyle w:val="Heading3"/>
        <w:spacing w:before="0" w:line="240" w:lineRule="auto"/>
        <w:rPr>
          <w:rFonts w:ascii="Arial" w:eastAsiaTheme="minorHAnsi" w:hAnsi="Arial" w:cs="Arial"/>
          <w:bCs w:val="0"/>
          <w:color w:val="auto"/>
          <w:sz w:val="24"/>
          <w:szCs w:val="24"/>
        </w:rPr>
      </w:pPr>
    </w:p>
    <w:p w:rsidR="007D2CF1" w:rsidRPr="007D2CF1" w:rsidRDefault="007D2CF1" w:rsidP="007D2CF1"/>
    <w:p w:rsidR="00D13496" w:rsidRPr="001C52B8" w:rsidRDefault="00D13496" w:rsidP="00016038">
      <w:pPr>
        <w:pStyle w:val="Heading3"/>
        <w:rPr>
          <w:rFonts w:ascii="Arial" w:hAnsi="Arial" w:cs="Arial"/>
          <w:sz w:val="24"/>
          <w:szCs w:val="24"/>
        </w:rPr>
      </w:pPr>
      <w:bookmarkStart w:id="308" w:name="_Toc1031888"/>
      <w:r w:rsidRPr="001C52B8">
        <w:rPr>
          <w:rFonts w:ascii="Arial" w:hAnsi="Arial" w:cs="Arial"/>
          <w:sz w:val="24"/>
          <w:szCs w:val="24"/>
        </w:rPr>
        <w:t>7.5.2. Postcolonialism</w:t>
      </w:r>
      <w:bookmarkEnd w:id="308"/>
    </w:p>
    <w:p w:rsidR="00D13496" w:rsidRDefault="00D13496" w:rsidP="00D13496">
      <w:pPr>
        <w:spacing w:after="0" w:line="360" w:lineRule="auto"/>
        <w:rPr>
          <w:rFonts w:ascii="Arial" w:hAnsi="Arial" w:cs="Arial"/>
        </w:rPr>
      </w:pPr>
    </w:p>
    <w:p w:rsidR="00D13496" w:rsidRPr="000D2FED" w:rsidRDefault="00D13496" w:rsidP="00D13496">
      <w:pPr>
        <w:spacing w:after="0" w:line="360" w:lineRule="auto"/>
        <w:rPr>
          <w:rFonts w:ascii="Arial" w:eastAsia="Times New Roman" w:hAnsi="Arial" w:cs="Arial"/>
          <w:lang w:eastAsia="en-TT"/>
        </w:rPr>
      </w:pPr>
      <w:r w:rsidRPr="000D2FED">
        <w:rPr>
          <w:rFonts w:ascii="Arial" w:hAnsi="Arial" w:cs="Arial"/>
        </w:rPr>
        <w:t xml:space="preserve">Explored from the context of </w:t>
      </w:r>
      <w:r>
        <w:rPr>
          <w:rFonts w:ascii="Arial" w:hAnsi="Arial" w:cs="Arial"/>
        </w:rPr>
        <w:t>HE,</w:t>
      </w:r>
      <w:r w:rsidRPr="000D2FED">
        <w:rPr>
          <w:rFonts w:ascii="Arial" w:hAnsi="Arial" w:cs="Arial"/>
        </w:rPr>
        <w:t xml:space="preserve"> the major themes emerging regarding postcolonialism w</w:t>
      </w:r>
      <w:r>
        <w:rPr>
          <w:rFonts w:ascii="Arial" w:hAnsi="Arial" w:cs="Arial"/>
        </w:rPr>
        <w:t xml:space="preserve">ere </w:t>
      </w:r>
      <w:r w:rsidR="00584085">
        <w:rPr>
          <w:rFonts w:ascii="Arial" w:hAnsi="Arial" w:cs="Arial"/>
        </w:rPr>
        <w:t xml:space="preserve">‘ambivalence’ (Bhabha, </w:t>
      </w:r>
      <w:r w:rsidRPr="000D2FED">
        <w:rPr>
          <w:rFonts w:ascii="Arial" w:hAnsi="Arial" w:cs="Arial"/>
        </w:rPr>
        <w:t xml:space="preserve">1994) and ‘disconnection’ (Smith, </w:t>
      </w:r>
      <w:r>
        <w:rPr>
          <w:rFonts w:ascii="Arial" w:hAnsi="Arial" w:cs="Arial"/>
        </w:rPr>
        <w:lastRenderedPageBreak/>
        <w:t>2013</w:t>
      </w:r>
      <w:r w:rsidRPr="000D2FED">
        <w:rPr>
          <w:rFonts w:ascii="Arial" w:hAnsi="Arial" w:cs="Arial"/>
        </w:rPr>
        <w:t xml:space="preserve">).   Ambivalence was explored from the context of the </w:t>
      </w:r>
      <w:r w:rsidRPr="000D2FED">
        <w:rPr>
          <w:rFonts w:ascii="Arial" w:hAnsi="Arial" w:cs="Arial"/>
          <w:color w:val="000000"/>
        </w:rPr>
        <w:t>unwillingness</w:t>
      </w:r>
      <w:r w:rsidRPr="000D2FED">
        <w:rPr>
          <w:rFonts w:ascii="Arial" w:hAnsi="Arial" w:cs="Arial"/>
        </w:rPr>
        <w:t xml:space="preserve"> by western universities to legitimize indigenous knowledge or indigenous intellectuals resulting in discourses of identity, authentic local knowledge, and tensions surrounding the center</w:t>
      </w:r>
      <w:r w:rsidRPr="000D2FED">
        <w:rPr>
          <w:rFonts w:ascii="Arial" w:eastAsia="Times New Roman" w:hAnsi="Arial" w:cs="Arial"/>
          <w:lang w:val="en-TT" w:eastAsia="en-TT"/>
        </w:rPr>
        <w:t>—</w:t>
      </w:r>
      <w:r w:rsidRPr="000D2FED">
        <w:rPr>
          <w:rFonts w:ascii="Arial" w:hAnsi="Arial" w:cs="Arial"/>
        </w:rPr>
        <w:t>the imperial country or the periphery</w:t>
      </w:r>
      <w:r w:rsidRPr="000D2FED">
        <w:rPr>
          <w:rFonts w:ascii="Arial" w:eastAsia="Times New Roman" w:hAnsi="Arial" w:cs="Arial"/>
          <w:lang w:val="en-TT" w:eastAsia="en-TT"/>
        </w:rPr>
        <w:t>—</w:t>
      </w:r>
      <w:r w:rsidRPr="000D2FED">
        <w:rPr>
          <w:rFonts w:ascii="Arial" w:hAnsi="Arial" w:cs="Arial"/>
        </w:rPr>
        <w:t>the colony (Rivera</w:t>
      </w:r>
      <w:r w:rsidR="003B50BB">
        <w:rPr>
          <w:rFonts w:ascii="Arial" w:hAnsi="Arial" w:cs="Arial"/>
        </w:rPr>
        <w:t xml:space="preserve">, 2006; Spivak, </w:t>
      </w:r>
      <w:r w:rsidRPr="000D2FED">
        <w:rPr>
          <w:rFonts w:ascii="Arial" w:hAnsi="Arial" w:cs="Arial"/>
        </w:rPr>
        <w:t xml:space="preserve">1990).  Ambivalence was also explored </w:t>
      </w:r>
      <w:r w:rsidRPr="000D2FED">
        <w:rPr>
          <w:rFonts w:ascii="Arial" w:eastAsia="Times New Roman" w:hAnsi="Arial" w:cs="Arial"/>
          <w:lang w:eastAsia="en-TT"/>
        </w:rPr>
        <w:t>from the context</w:t>
      </w:r>
      <w:r>
        <w:rPr>
          <w:rFonts w:ascii="Arial" w:eastAsia="Times New Roman" w:hAnsi="Arial" w:cs="Arial"/>
          <w:lang w:eastAsia="en-TT"/>
        </w:rPr>
        <w:t>s</w:t>
      </w:r>
      <w:r w:rsidRPr="000D2FED">
        <w:rPr>
          <w:rFonts w:ascii="Arial" w:eastAsia="Times New Roman" w:hAnsi="Arial" w:cs="Arial"/>
          <w:lang w:eastAsia="en-TT"/>
        </w:rPr>
        <w:t xml:space="preserve"> of the </w:t>
      </w:r>
      <w:r w:rsidRPr="000D2FED">
        <w:rPr>
          <w:rFonts w:ascii="Arial" w:hAnsi="Arial" w:cs="Arial"/>
          <w:color w:val="000000"/>
        </w:rPr>
        <w:t>unwillingness of local elite</w:t>
      </w:r>
      <w:r>
        <w:rPr>
          <w:rFonts w:ascii="Arial" w:hAnsi="Arial" w:cs="Arial"/>
          <w:color w:val="000000"/>
        </w:rPr>
        <w:t>s</w:t>
      </w:r>
      <w:r w:rsidRPr="000D2FED">
        <w:rPr>
          <w:rFonts w:ascii="Arial" w:hAnsi="Arial" w:cs="Arial"/>
          <w:color w:val="000000"/>
        </w:rPr>
        <w:t xml:space="preserve"> to </w:t>
      </w:r>
      <w:r w:rsidRPr="000D2FED">
        <w:rPr>
          <w:rFonts w:ascii="Arial" w:hAnsi="Arial" w:cs="Arial"/>
        </w:rPr>
        <w:t xml:space="preserve">validate anything ‘local’, including </w:t>
      </w:r>
      <w:r w:rsidR="003B50BB">
        <w:rPr>
          <w:rFonts w:ascii="Arial" w:hAnsi="Arial" w:cs="Arial"/>
        </w:rPr>
        <w:t xml:space="preserve">HE intellectual output (Chang, </w:t>
      </w:r>
      <w:r w:rsidRPr="000D2FED">
        <w:rPr>
          <w:rFonts w:ascii="Arial" w:hAnsi="Arial" w:cs="Arial"/>
        </w:rPr>
        <w:t>2005</w:t>
      </w:r>
      <w:r>
        <w:rPr>
          <w:rFonts w:ascii="Arial" w:hAnsi="Arial" w:cs="Arial"/>
        </w:rPr>
        <w:t>), and</w:t>
      </w:r>
      <w:r w:rsidRPr="000D2FED">
        <w:rPr>
          <w:rFonts w:ascii="Arial" w:hAnsi="Arial" w:cs="Arial"/>
        </w:rPr>
        <w:t xml:space="preserve"> the </w:t>
      </w:r>
      <w:r w:rsidRPr="000D2FED">
        <w:rPr>
          <w:rFonts w:ascii="Arial" w:eastAsia="Times New Roman" w:hAnsi="Arial" w:cs="Arial"/>
          <w:lang w:eastAsia="en-TT"/>
        </w:rPr>
        <w:t xml:space="preserve">national </w:t>
      </w:r>
      <w:r w:rsidRPr="000D2FED">
        <w:rPr>
          <w:rFonts w:ascii="Arial" w:hAnsi="Arial" w:cs="Arial"/>
          <w:color w:val="000000"/>
        </w:rPr>
        <w:t>bourgeoisie o</w:t>
      </w:r>
      <w:r>
        <w:rPr>
          <w:rFonts w:ascii="Arial" w:hAnsi="Arial" w:cs="Arial"/>
          <w:color w:val="000000"/>
        </w:rPr>
        <w:t xml:space="preserve">r validating elite maintaining </w:t>
      </w:r>
      <w:r w:rsidRPr="000D2FED">
        <w:rPr>
          <w:rFonts w:ascii="Arial" w:hAnsi="Arial" w:cs="Arial"/>
          <w:color w:val="000000"/>
        </w:rPr>
        <w:t>socio</w:t>
      </w:r>
      <w:r w:rsidRPr="000D2FED">
        <w:rPr>
          <w:rFonts w:ascii="Arial" w:eastAsia="Calibri" w:hAnsi="Arial" w:cs="Arial"/>
        </w:rPr>
        <w:t>–</w:t>
      </w:r>
      <w:r w:rsidRPr="000D2FED">
        <w:rPr>
          <w:rFonts w:ascii="Arial" w:hAnsi="Arial" w:cs="Arial"/>
          <w:color w:val="000000"/>
        </w:rPr>
        <w:t>economic, cultural and political hegemony in the decolonised island (</w:t>
      </w:r>
      <w:r w:rsidRPr="004F4273">
        <w:rPr>
          <w:rFonts w:ascii="Arial" w:hAnsi="Arial" w:cs="Arial"/>
          <w:noProof/>
        </w:rPr>
        <w:t>Torres</w:t>
      </w:r>
      <w:r w:rsidRPr="000D2FED">
        <w:rPr>
          <w:rFonts w:ascii="Arial" w:eastAsia="Calibri" w:hAnsi="Arial" w:cs="Arial"/>
        </w:rPr>
        <w:t>–</w:t>
      </w:r>
      <w:r w:rsidRPr="004F4273">
        <w:rPr>
          <w:rFonts w:ascii="Arial" w:hAnsi="Arial" w:cs="Arial"/>
          <w:noProof/>
        </w:rPr>
        <w:t>Saillant</w:t>
      </w:r>
      <w:r w:rsidRPr="004F4273">
        <w:rPr>
          <w:rFonts w:ascii="Arial" w:hAnsi="Arial" w:cs="Arial"/>
          <w:color w:val="000000"/>
        </w:rPr>
        <w:t>,</w:t>
      </w:r>
      <w:r w:rsidR="003B50BB">
        <w:rPr>
          <w:rFonts w:ascii="Arial" w:hAnsi="Arial" w:cs="Arial"/>
          <w:color w:val="000000"/>
        </w:rPr>
        <w:t xml:space="preserve"> 2005; Best, </w:t>
      </w:r>
      <w:r>
        <w:rPr>
          <w:rFonts w:ascii="Arial" w:hAnsi="Arial" w:cs="Arial"/>
          <w:color w:val="000000"/>
        </w:rPr>
        <w:t xml:space="preserve">2004; </w:t>
      </w:r>
      <w:r w:rsidR="003B50BB">
        <w:rPr>
          <w:rFonts w:ascii="Arial" w:hAnsi="Arial" w:cs="Arial"/>
          <w:noProof/>
        </w:rPr>
        <w:t xml:space="preserve">Heron, </w:t>
      </w:r>
      <w:r>
        <w:rPr>
          <w:rFonts w:ascii="Arial" w:hAnsi="Arial" w:cs="Arial"/>
          <w:noProof/>
        </w:rPr>
        <w:t xml:space="preserve">2003; </w:t>
      </w:r>
      <w:r w:rsidRPr="000D2FED">
        <w:rPr>
          <w:rFonts w:ascii="Arial" w:eastAsia="Times New Roman" w:hAnsi="Arial" w:cs="Arial"/>
          <w:lang w:eastAsia="en-TT"/>
        </w:rPr>
        <w:t>Fanon</w:t>
      </w:r>
      <w:r w:rsidR="003B50BB">
        <w:rPr>
          <w:rFonts w:ascii="Arial" w:eastAsia="Times New Roman" w:hAnsi="Arial" w:cs="Arial"/>
          <w:lang w:eastAsia="en-TT"/>
        </w:rPr>
        <w:t xml:space="preserve">, </w:t>
      </w:r>
      <w:r w:rsidRPr="000D2FED">
        <w:rPr>
          <w:rFonts w:ascii="Arial" w:eastAsia="Times New Roman" w:hAnsi="Arial" w:cs="Arial"/>
          <w:lang w:eastAsia="en-TT"/>
        </w:rPr>
        <w:t>1965</w:t>
      </w:r>
      <w:r>
        <w:rPr>
          <w:rFonts w:ascii="Arial" w:eastAsia="Times New Roman" w:hAnsi="Arial" w:cs="Arial"/>
          <w:lang w:eastAsia="en-TT"/>
        </w:rPr>
        <w:t>/1961</w:t>
      </w:r>
      <w:r w:rsidRPr="000D2FED">
        <w:rPr>
          <w:rFonts w:ascii="Arial" w:eastAsia="Times New Roman" w:hAnsi="Arial" w:cs="Arial"/>
          <w:lang w:eastAsia="en-TT"/>
        </w:rPr>
        <w:t>)</w:t>
      </w:r>
      <w:r>
        <w:rPr>
          <w:rFonts w:ascii="Arial" w:eastAsia="Times New Roman" w:hAnsi="Arial" w:cs="Arial"/>
          <w:lang w:eastAsia="en-TT"/>
        </w:rPr>
        <w:t>.</w:t>
      </w:r>
    </w:p>
    <w:p w:rsidR="00D13496" w:rsidRPr="000D2FED" w:rsidRDefault="00D13496" w:rsidP="00D13496">
      <w:pPr>
        <w:spacing w:after="0" w:line="360" w:lineRule="auto"/>
        <w:rPr>
          <w:rFonts w:ascii="Arial" w:hAnsi="Arial" w:cs="Arial"/>
        </w:rPr>
      </w:pPr>
    </w:p>
    <w:p w:rsidR="00D13496" w:rsidRDefault="00D13496" w:rsidP="00D13496">
      <w:pPr>
        <w:spacing w:after="0" w:line="360" w:lineRule="auto"/>
        <w:rPr>
          <w:rFonts w:ascii="Arial" w:hAnsi="Arial" w:cs="Arial"/>
        </w:rPr>
      </w:pPr>
    </w:p>
    <w:p w:rsidR="00D13496" w:rsidRPr="000D2FED" w:rsidRDefault="00D13496" w:rsidP="00D13496">
      <w:pPr>
        <w:spacing w:after="0" w:line="360" w:lineRule="auto"/>
        <w:rPr>
          <w:rFonts w:ascii="Arial" w:hAnsi="Arial" w:cs="Arial"/>
        </w:rPr>
      </w:pPr>
      <w:r>
        <w:rPr>
          <w:rFonts w:ascii="Arial" w:hAnsi="Arial" w:cs="Arial"/>
        </w:rPr>
        <w:t>Regarding the</w:t>
      </w:r>
      <w:r w:rsidRPr="000D2FED">
        <w:rPr>
          <w:rFonts w:ascii="Arial" w:hAnsi="Arial" w:cs="Arial"/>
        </w:rPr>
        <w:t xml:space="preserve"> postcolonial discourse</w:t>
      </w:r>
      <w:r>
        <w:rPr>
          <w:rFonts w:ascii="Arial" w:hAnsi="Arial" w:cs="Arial"/>
        </w:rPr>
        <w:t>,</w:t>
      </w:r>
      <w:r w:rsidRPr="000D2FED">
        <w:rPr>
          <w:rFonts w:ascii="Arial" w:hAnsi="Arial" w:cs="Arial"/>
        </w:rPr>
        <w:t xml:space="preserve"> </w:t>
      </w:r>
      <w:r>
        <w:rPr>
          <w:rFonts w:ascii="Arial" w:hAnsi="Arial" w:cs="Arial"/>
        </w:rPr>
        <w:t xml:space="preserve">analysis focused on </w:t>
      </w:r>
      <w:r w:rsidRPr="000D2FED">
        <w:rPr>
          <w:rFonts w:ascii="Arial" w:hAnsi="Arial" w:cs="Arial"/>
        </w:rPr>
        <w:t>the perspective of recalibrating traditional Euro</w:t>
      </w:r>
      <w:r w:rsidRPr="000D2FED">
        <w:rPr>
          <w:rFonts w:ascii="Arial" w:eastAsia="Calibri" w:hAnsi="Arial" w:cs="Arial"/>
        </w:rPr>
        <w:t>–</w:t>
      </w:r>
      <w:r w:rsidRPr="000D2FED">
        <w:rPr>
          <w:rFonts w:ascii="Arial" w:hAnsi="Arial" w:cs="Arial"/>
        </w:rPr>
        <w:t>centric output from Caribbean</w:t>
      </w:r>
      <w:r w:rsidRPr="000D2FED">
        <w:rPr>
          <w:rFonts w:ascii="Arial" w:eastAsia="Calibri" w:hAnsi="Arial" w:cs="Arial"/>
        </w:rPr>
        <w:t>–</w:t>
      </w:r>
      <w:r w:rsidRPr="000D2FED">
        <w:rPr>
          <w:rFonts w:ascii="Arial" w:hAnsi="Arial" w:cs="Arial"/>
        </w:rPr>
        <w:t xml:space="preserve">centric positions, </w:t>
      </w:r>
      <w:r>
        <w:rPr>
          <w:rFonts w:ascii="Arial" w:hAnsi="Arial" w:cs="Arial"/>
        </w:rPr>
        <w:t>and on output from</w:t>
      </w:r>
      <w:r w:rsidRPr="000D2FED">
        <w:rPr>
          <w:rFonts w:ascii="Arial" w:hAnsi="Arial" w:cs="Arial"/>
        </w:rPr>
        <w:t xml:space="preserve"> Caribbean intellectuals, placing the region at the centre, rather than at the periphery of the discourse (</w:t>
      </w:r>
      <w:r w:rsidR="003B50BB">
        <w:rPr>
          <w:rFonts w:ascii="Arial" w:hAnsi="Arial" w:cs="Arial"/>
          <w:lang w:val="en-TT"/>
        </w:rPr>
        <w:t xml:space="preserve">Thomas, </w:t>
      </w:r>
      <w:r w:rsidRPr="000D2FED">
        <w:rPr>
          <w:rFonts w:ascii="Arial" w:hAnsi="Arial" w:cs="Arial"/>
          <w:lang w:val="en-TT"/>
        </w:rPr>
        <w:t>1974; Girvan</w:t>
      </w:r>
      <w:r w:rsidR="003B50BB">
        <w:rPr>
          <w:rFonts w:ascii="Arial" w:hAnsi="Arial" w:cs="Arial"/>
          <w:lang w:val="en-TT"/>
        </w:rPr>
        <w:t xml:space="preserve">, 1973; Best and Levitt, </w:t>
      </w:r>
      <w:r w:rsidR="000F6B9B">
        <w:rPr>
          <w:rFonts w:ascii="Arial" w:hAnsi="Arial" w:cs="Arial"/>
          <w:lang w:val="en-TT"/>
        </w:rPr>
        <w:t>1969</w:t>
      </w:r>
      <w:r w:rsidRPr="000D2FED">
        <w:rPr>
          <w:rFonts w:ascii="Arial" w:hAnsi="Arial" w:cs="Arial"/>
          <w:lang w:val="en-TT"/>
        </w:rPr>
        <w:t>;</w:t>
      </w:r>
      <w:r w:rsidRPr="000D2FED">
        <w:rPr>
          <w:rFonts w:ascii="Arial" w:hAnsi="Arial" w:cs="Arial"/>
        </w:rPr>
        <w:t xml:space="preserve"> </w:t>
      </w:r>
      <w:r w:rsidR="003B50BB">
        <w:rPr>
          <w:rFonts w:ascii="Arial" w:hAnsi="Arial" w:cs="Arial"/>
          <w:lang w:val="en-TT"/>
        </w:rPr>
        <w:t xml:space="preserve">James, </w:t>
      </w:r>
      <w:r w:rsidRPr="000D2FED">
        <w:rPr>
          <w:rFonts w:ascii="Arial" w:hAnsi="Arial" w:cs="Arial"/>
          <w:lang w:val="en-TT"/>
        </w:rPr>
        <w:t xml:space="preserve">1938).  </w:t>
      </w:r>
      <w:r>
        <w:rPr>
          <w:rFonts w:ascii="Arial" w:hAnsi="Arial" w:cs="Arial"/>
          <w:lang w:val="en-TT"/>
        </w:rPr>
        <w:t>The objective was to</w:t>
      </w:r>
      <w:r>
        <w:rPr>
          <w:rFonts w:ascii="Arial" w:hAnsi="Arial" w:cs="Arial"/>
        </w:rPr>
        <w:t xml:space="preserve"> forge ne</w:t>
      </w:r>
      <w:r w:rsidRPr="000D2FED">
        <w:rPr>
          <w:rFonts w:ascii="Arial" w:hAnsi="Arial" w:cs="Arial"/>
        </w:rPr>
        <w:t>w lines of discourse, interpretations, and production of new forms/methods of solutions to the political, economic, socio</w:t>
      </w:r>
      <w:r w:rsidRPr="000D2FED">
        <w:rPr>
          <w:rFonts w:ascii="Arial" w:eastAsia="Calibri" w:hAnsi="Arial" w:cs="Arial"/>
        </w:rPr>
        <w:t>–</w:t>
      </w:r>
      <w:r w:rsidRPr="000D2FED">
        <w:rPr>
          <w:rFonts w:ascii="Arial" w:hAnsi="Arial" w:cs="Arial"/>
        </w:rPr>
        <w:t xml:space="preserve">cultural and psychological oppression </w:t>
      </w:r>
      <w:r>
        <w:rPr>
          <w:rFonts w:ascii="Arial" w:hAnsi="Arial" w:cs="Arial"/>
        </w:rPr>
        <w:t>still thre</w:t>
      </w:r>
      <w:r w:rsidR="003B50BB">
        <w:rPr>
          <w:rFonts w:ascii="Arial" w:hAnsi="Arial" w:cs="Arial"/>
        </w:rPr>
        <w:t xml:space="preserve">atening the Caribbean (Girvan, </w:t>
      </w:r>
      <w:r>
        <w:rPr>
          <w:rFonts w:ascii="Arial" w:hAnsi="Arial" w:cs="Arial"/>
        </w:rPr>
        <w:t>2012</w:t>
      </w:r>
      <w:r w:rsidRPr="000D2FED">
        <w:rPr>
          <w:rFonts w:ascii="Arial" w:hAnsi="Arial" w:cs="Arial"/>
          <w:lang w:val="en-TT"/>
        </w:rPr>
        <w:t xml:space="preserve">; </w:t>
      </w:r>
      <w:r w:rsidR="003B50BB">
        <w:rPr>
          <w:rFonts w:ascii="Arial" w:hAnsi="Arial" w:cs="Arial"/>
        </w:rPr>
        <w:t xml:space="preserve">King, 2000; Best, </w:t>
      </w:r>
      <w:r>
        <w:rPr>
          <w:rFonts w:ascii="Arial" w:hAnsi="Arial" w:cs="Arial"/>
        </w:rPr>
        <w:t>2004,</w:t>
      </w:r>
      <w:r w:rsidR="003B50BB">
        <w:rPr>
          <w:rFonts w:ascii="Arial" w:hAnsi="Arial" w:cs="Arial"/>
        </w:rPr>
        <w:t xml:space="preserve"> </w:t>
      </w:r>
      <w:r w:rsidRPr="000D2FED">
        <w:rPr>
          <w:rFonts w:ascii="Arial" w:hAnsi="Arial" w:cs="Arial"/>
        </w:rPr>
        <w:t>1968).</w:t>
      </w:r>
      <w:r w:rsidRPr="000D2FED">
        <w:rPr>
          <w:rFonts w:ascii="Arial" w:hAnsi="Arial" w:cs="Arial"/>
          <w:color w:val="000000"/>
        </w:rPr>
        <w:t xml:space="preserve"> </w:t>
      </w:r>
    </w:p>
    <w:p w:rsidR="00D13496" w:rsidRPr="000D2FED" w:rsidRDefault="00D13496" w:rsidP="00D13496">
      <w:pPr>
        <w:spacing w:after="0" w:line="360" w:lineRule="auto"/>
        <w:rPr>
          <w:rFonts w:ascii="Arial" w:hAnsi="Arial" w:cs="Arial"/>
        </w:rPr>
      </w:pPr>
    </w:p>
    <w:p w:rsidR="00D13496" w:rsidRPr="001C52B8" w:rsidRDefault="00D13496" w:rsidP="00016038">
      <w:pPr>
        <w:pStyle w:val="Heading3"/>
        <w:rPr>
          <w:rFonts w:ascii="Arial" w:hAnsi="Arial" w:cs="Arial"/>
          <w:sz w:val="24"/>
          <w:szCs w:val="24"/>
        </w:rPr>
      </w:pPr>
      <w:bookmarkStart w:id="309" w:name="_Toc1031889"/>
      <w:r w:rsidRPr="001C52B8">
        <w:rPr>
          <w:rFonts w:ascii="Arial" w:hAnsi="Arial" w:cs="Arial"/>
          <w:sz w:val="24"/>
          <w:szCs w:val="24"/>
        </w:rPr>
        <w:t>7.5.3. Teaching/Learning</w:t>
      </w:r>
      <w:bookmarkEnd w:id="309"/>
    </w:p>
    <w:p w:rsidR="00D13496" w:rsidRPr="000D2FED" w:rsidRDefault="00D13496" w:rsidP="00D13496">
      <w:pPr>
        <w:spacing w:after="0" w:line="360" w:lineRule="auto"/>
        <w:rPr>
          <w:rFonts w:ascii="Arial" w:hAnsi="Arial" w:cs="Arial"/>
        </w:rPr>
      </w:pPr>
    </w:p>
    <w:p w:rsidR="00D13496" w:rsidRPr="00264CF4" w:rsidRDefault="0021713A" w:rsidP="00D13496">
      <w:pPr>
        <w:spacing w:after="0" w:line="360" w:lineRule="auto"/>
        <w:rPr>
          <w:rFonts w:ascii="Arial" w:hAnsi="Arial" w:cs="Arial"/>
        </w:rPr>
      </w:pPr>
      <w:r>
        <w:rPr>
          <w:rFonts w:ascii="Arial" w:hAnsi="Arial" w:cs="Arial"/>
        </w:rPr>
        <w:t>I utilis</w:t>
      </w:r>
      <w:r w:rsidR="00D13496">
        <w:rPr>
          <w:rFonts w:ascii="Arial" w:hAnsi="Arial" w:cs="Arial"/>
        </w:rPr>
        <w:t xml:space="preserve">ed </w:t>
      </w:r>
      <w:r w:rsidR="00D13496" w:rsidRPr="000D2FED">
        <w:rPr>
          <w:rFonts w:ascii="Arial" w:hAnsi="Arial" w:cs="Arial"/>
        </w:rPr>
        <w:t>Kember’s (1997) teachers’ conceptions model (Chapter 5) to explore ZHC lec</w:t>
      </w:r>
      <w:r w:rsidR="00D13496">
        <w:rPr>
          <w:rFonts w:ascii="Arial" w:hAnsi="Arial" w:cs="Arial"/>
        </w:rPr>
        <w:t>turers’ current conceptions of teaching,</w:t>
      </w:r>
      <w:r w:rsidR="00D13496" w:rsidRPr="000D2FED">
        <w:rPr>
          <w:rFonts w:ascii="Arial" w:hAnsi="Arial" w:cs="Arial"/>
        </w:rPr>
        <w:t xml:space="preserve"> focusing </w:t>
      </w:r>
      <w:r w:rsidR="00D13496">
        <w:rPr>
          <w:rFonts w:ascii="Arial" w:hAnsi="Arial" w:cs="Arial"/>
        </w:rPr>
        <w:t>on the conceptions</w:t>
      </w:r>
      <w:r w:rsidR="00D13496" w:rsidRPr="000D2FED">
        <w:rPr>
          <w:rFonts w:ascii="Arial" w:hAnsi="Arial" w:cs="Arial"/>
        </w:rPr>
        <w:t xml:space="preserve"> continuum </w:t>
      </w:r>
      <w:r w:rsidR="00D13496">
        <w:rPr>
          <w:rFonts w:ascii="Arial" w:hAnsi="Arial" w:cs="Arial"/>
        </w:rPr>
        <w:t>from lower</w:t>
      </w:r>
      <w:r w:rsidR="00D13496" w:rsidRPr="000D2FED">
        <w:rPr>
          <w:rFonts w:ascii="Arial" w:eastAsia="Calibri" w:hAnsi="Arial" w:cs="Arial"/>
        </w:rPr>
        <w:t>–</w:t>
      </w:r>
      <w:r w:rsidR="00D13496">
        <w:rPr>
          <w:rFonts w:ascii="Arial" w:hAnsi="Arial" w:cs="Arial"/>
        </w:rPr>
        <w:t xml:space="preserve">order, </w:t>
      </w:r>
      <w:r w:rsidR="00D13496" w:rsidRPr="000D2FED">
        <w:rPr>
          <w:rFonts w:ascii="Arial" w:hAnsi="Arial" w:cs="Arial"/>
        </w:rPr>
        <w:t>terminating at higher</w:t>
      </w:r>
      <w:r w:rsidR="00D13496" w:rsidRPr="000D2FED">
        <w:rPr>
          <w:rFonts w:ascii="Arial" w:eastAsia="Calibri" w:hAnsi="Arial" w:cs="Arial"/>
        </w:rPr>
        <w:t>–</w:t>
      </w:r>
      <w:r w:rsidR="00D13496" w:rsidRPr="000D2FED">
        <w:rPr>
          <w:rFonts w:ascii="Arial" w:hAnsi="Arial" w:cs="Arial"/>
        </w:rPr>
        <w:t>order conceptions (student</w:t>
      </w:r>
      <w:r w:rsidR="00D13496" w:rsidRPr="000D2FED">
        <w:rPr>
          <w:rFonts w:ascii="Arial" w:eastAsia="Calibri" w:hAnsi="Arial" w:cs="Arial"/>
        </w:rPr>
        <w:t>–</w:t>
      </w:r>
      <w:r w:rsidR="00D13496" w:rsidRPr="000D2FED">
        <w:rPr>
          <w:rFonts w:ascii="Arial" w:hAnsi="Arial" w:cs="Arial"/>
        </w:rPr>
        <w:t>focused/learning</w:t>
      </w:r>
      <w:r w:rsidR="00D13496" w:rsidRPr="000D2FED">
        <w:rPr>
          <w:rFonts w:ascii="Arial" w:eastAsia="Calibri" w:hAnsi="Arial" w:cs="Arial"/>
        </w:rPr>
        <w:t>–</w:t>
      </w:r>
      <w:r w:rsidR="00D13496" w:rsidRPr="000D2FED">
        <w:rPr>
          <w:rFonts w:ascii="Arial" w:hAnsi="Arial" w:cs="Arial"/>
        </w:rPr>
        <w:t>oriented teaching)</w:t>
      </w:r>
      <w:r w:rsidR="00D13496">
        <w:rPr>
          <w:rFonts w:ascii="Arial" w:hAnsi="Arial" w:cs="Arial"/>
        </w:rPr>
        <w:t xml:space="preserve">. </w:t>
      </w:r>
      <w:r w:rsidR="00D13496" w:rsidRPr="000D2FED">
        <w:rPr>
          <w:rFonts w:ascii="Arial" w:hAnsi="Arial" w:cs="Arial"/>
        </w:rPr>
        <w:t xml:space="preserve"> </w:t>
      </w:r>
      <w:r w:rsidR="00D13496">
        <w:rPr>
          <w:rFonts w:ascii="Arial" w:hAnsi="Arial" w:cs="Arial"/>
        </w:rPr>
        <w:t>T</w:t>
      </w:r>
      <w:r w:rsidR="00D13496" w:rsidRPr="000D2FED">
        <w:rPr>
          <w:rFonts w:ascii="Arial" w:hAnsi="Arial" w:cs="Arial"/>
        </w:rPr>
        <w:t xml:space="preserve">he </w:t>
      </w:r>
      <w:r w:rsidR="00D13496" w:rsidRPr="000D2FED">
        <w:rPr>
          <w:rFonts w:ascii="Arial" w:hAnsi="Arial" w:cs="Arial"/>
          <w:i/>
        </w:rPr>
        <w:t>pedagogical constructs</w:t>
      </w:r>
      <w:r w:rsidR="003B50BB">
        <w:rPr>
          <w:rFonts w:ascii="Arial" w:hAnsi="Arial" w:cs="Arial"/>
        </w:rPr>
        <w:t xml:space="preserve"> model (Fanghanel, </w:t>
      </w:r>
      <w:r w:rsidR="00D13496" w:rsidRPr="000D2FED">
        <w:rPr>
          <w:rFonts w:ascii="Arial" w:hAnsi="Arial" w:cs="Arial"/>
        </w:rPr>
        <w:t xml:space="preserve">2007), was </w:t>
      </w:r>
      <w:r w:rsidR="00D13496">
        <w:rPr>
          <w:rFonts w:ascii="Arial" w:hAnsi="Arial" w:cs="Arial"/>
        </w:rPr>
        <w:t>utilised as a mechanism</w:t>
      </w:r>
      <w:r w:rsidR="00D13496" w:rsidRPr="000D2FED">
        <w:rPr>
          <w:rFonts w:ascii="Arial" w:hAnsi="Arial" w:cs="Arial"/>
        </w:rPr>
        <w:t xml:space="preserve"> </w:t>
      </w:r>
      <w:r w:rsidR="00D13496">
        <w:rPr>
          <w:rFonts w:ascii="Arial" w:hAnsi="Arial" w:cs="Arial"/>
        </w:rPr>
        <w:t>for</w:t>
      </w:r>
      <w:r w:rsidR="00D13496" w:rsidRPr="000D2FED">
        <w:rPr>
          <w:rFonts w:ascii="Arial" w:hAnsi="Arial" w:cs="Arial"/>
        </w:rPr>
        <w:t xml:space="preserve"> identify</w:t>
      </w:r>
      <w:r w:rsidR="00D13496">
        <w:rPr>
          <w:rFonts w:ascii="Arial" w:hAnsi="Arial" w:cs="Arial"/>
        </w:rPr>
        <w:t>ing</w:t>
      </w:r>
      <w:r w:rsidR="00D13496" w:rsidRPr="000D2FED">
        <w:rPr>
          <w:rFonts w:ascii="Arial" w:hAnsi="Arial" w:cs="Arial"/>
        </w:rPr>
        <w:t xml:space="preserve"> local contexts </w:t>
      </w:r>
      <w:r w:rsidR="00D13496">
        <w:rPr>
          <w:rFonts w:ascii="Arial" w:hAnsi="Arial" w:cs="Arial"/>
        </w:rPr>
        <w:t>governing</w:t>
      </w:r>
      <w:r w:rsidR="00D13496" w:rsidRPr="000D2FED">
        <w:rPr>
          <w:rFonts w:ascii="Arial" w:hAnsi="Arial" w:cs="Arial"/>
        </w:rPr>
        <w:t xml:space="preserve"> ZHC lecturers’ teaching. </w:t>
      </w:r>
      <w:r w:rsidR="00D13496">
        <w:rPr>
          <w:rFonts w:ascii="Arial" w:hAnsi="Arial" w:cs="Arial"/>
        </w:rPr>
        <w:t xml:space="preserve"> </w:t>
      </w:r>
      <w:r w:rsidR="00D13496" w:rsidRPr="000D2FED">
        <w:rPr>
          <w:rFonts w:ascii="Arial" w:hAnsi="Arial" w:cs="Arial"/>
        </w:rPr>
        <w:t>I illuminated upon lecturers’ notions regarding the teaching</w:t>
      </w:r>
      <w:r w:rsidR="00D13496" w:rsidRPr="000D2FED">
        <w:rPr>
          <w:rFonts w:ascii="Arial" w:eastAsia="Calibri" w:hAnsi="Arial" w:cs="Arial"/>
        </w:rPr>
        <w:t>–</w:t>
      </w:r>
      <w:r w:rsidR="00D13496" w:rsidRPr="000D2FED">
        <w:rPr>
          <w:rFonts w:ascii="Arial" w:hAnsi="Arial" w:cs="Arial"/>
        </w:rPr>
        <w:t xml:space="preserve">research nexus, academic labour, assessment, and ICT integration </w:t>
      </w:r>
      <w:r w:rsidR="00D13496">
        <w:rPr>
          <w:rFonts w:ascii="Arial" w:hAnsi="Arial" w:cs="Arial"/>
        </w:rPr>
        <w:t xml:space="preserve">as </w:t>
      </w:r>
      <w:r w:rsidR="00D13496" w:rsidRPr="000D2FED">
        <w:rPr>
          <w:rFonts w:ascii="Arial" w:hAnsi="Arial" w:cs="Arial"/>
        </w:rPr>
        <w:t>critical local perspectives influencing lecturers’ practice.</w:t>
      </w:r>
    </w:p>
    <w:p w:rsidR="0057433D" w:rsidRDefault="0057433D" w:rsidP="007D2CF1">
      <w:pPr>
        <w:pStyle w:val="Heading2"/>
        <w:rPr>
          <w:rFonts w:ascii="Arial" w:hAnsi="Arial" w:cs="Arial"/>
          <w:i/>
          <w:color w:val="auto"/>
          <w:sz w:val="28"/>
          <w:szCs w:val="28"/>
        </w:rPr>
      </w:pPr>
      <w:bookmarkStart w:id="310" w:name="_Toc1031890"/>
    </w:p>
    <w:p w:rsidR="0057433D" w:rsidRDefault="0057433D" w:rsidP="0057433D"/>
    <w:p w:rsidR="00F95837" w:rsidRDefault="00F95837" w:rsidP="0057433D"/>
    <w:p w:rsidR="00F95837" w:rsidRPr="0057433D" w:rsidRDefault="00F95837" w:rsidP="0057433D"/>
    <w:p w:rsidR="00D13496" w:rsidRPr="00F95837" w:rsidRDefault="00D13496" w:rsidP="007D2CF1">
      <w:pPr>
        <w:pStyle w:val="Heading2"/>
        <w:rPr>
          <w:rFonts w:ascii="Arial" w:hAnsi="Arial" w:cs="Arial"/>
          <w:i/>
          <w:color w:val="0070C0"/>
          <w:sz w:val="28"/>
          <w:szCs w:val="28"/>
        </w:rPr>
      </w:pPr>
      <w:r w:rsidRPr="00F95837">
        <w:rPr>
          <w:rFonts w:ascii="Arial" w:hAnsi="Arial" w:cs="Arial"/>
          <w:i/>
          <w:color w:val="0070C0"/>
          <w:sz w:val="28"/>
          <w:szCs w:val="28"/>
        </w:rPr>
        <w:lastRenderedPageBreak/>
        <w:t>7.6. Reflections, Processes and Outcomes</w:t>
      </w:r>
      <w:bookmarkEnd w:id="310"/>
      <w:r w:rsidRPr="00F95837">
        <w:rPr>
          <w:rFonts w:ascii="Arial" w:hAnsi="Arial" w:cs="Arial"/>
          <w:i/>
          <w:color w:val="0070C0"/>
          <w:sz w:val="28"/>
          <w:szCs w:val="28"/>
        </w:rPr>
        <w:t xml:space="preserve"> </w:t>
      </w:r>
    </w:p>
    <w:p w:rsidR="00D13496" w:rsidRPr="001A134A" w:rsidRDefault="00D13496" w:rsidP="00D13496">
      <w:pPr>
        <w:rPr>
          <w:rFonts w:ascii="Arial" w:hAnsi="Arial" w:cs="Arial"/>
          <w:sz w:val="28"/>
          <w:szCs w:val="28"/>
        </w:rPr>
      </w:pPr>
    </w:p>
    <w:p w:rsidR="00FE22D2" w:rsidRDefault="00D13496" w:rsidP="00D13496">
      <w:pPr>
        <w:spacing w:after="0" w:line="360" w:lineRule="auto"/>
        <w:rPr>
          <w:rFonts w:ascii="Arial" w:hAnsi="Arial" w:cs="Arial"/>
        </w:rPr>
      </w:pPr>
      <w:r w:rsidRPr="001A134A">
        <w:rPr>
          <w:rFonts w:ascii="Arial" w:hAnsi="Arial" w:cs="Arial"/>
        </w:rPr>
        <w:t xml:space="preserve">In spite of the concerns and uncertainty generated by challenges during the research; I nevertheless, feel positive about my approach to this </w:t>
      </w:r>
      <w:r>
        <w:rPr>
          <w:rFonts w:ascii="Arial" w:hAnsi="Arial" w:cs="Arial"/>
        </w:rPr>
        <w:t>basic interpretive qualitative</w:t>
      </w:r>
      <w:r w:rsidRPr="001A134A">
        <w:rPr>
          <w:rFonts w:ascii="Arial" w:hAnsi="Arial" w:cs="Arial"/>
        </w:rPr>
        <w:t xml:space="preserve"> study.  Reflecting on the processes and outcomes</w:t>
      </w:r>
      <w:r>
        <w:rPr>
          <w:rFonts w:ascii="Arial" w:hAnsi="Arial" w:cs="Arial"/>
        </w:rPr>
        <w:t>,</w:t>
      </w:r>
      <w:r w:rsidRPr="001A134A">
        <w:rPr>
          <w:rFonts w:ascii="Arial" w:hAnsi="Arial" w:cs="Arial"/>
        </w:rPr>
        <w:t xml:space="preserve"> I believe</w:t>
      </w:r>
      <w:r>
        <w:rPr>
          <w:rFonts w:ascii="Arial" w:hAnsi="Arial" w:cs="Arial"/>
        </w:rPr>
        <w:t>d</w:t>
      </w:r>
      <w:r w:rsidRPr="001A134A">
        <w:rPr>
          <w:rFonts w:ascii="Arial" w:hAnsi="Arial" w:cs="Arial"/>
        </w:rPr>
        <w:t xml:space="preserve"> that I was able to achieve the aims of th</w:t>
      </w:r>
      <w:r>
        <w:rPr>
          <w:rFonts w:ascii="Arial" w:hAnsi="Arial" w:cs="Arial"/>
        </w:rPr>
        <w:t>e project, investigating: (1) t</w:t>
      </w:r>
      <w:r w:rsidRPr="001A134A">
        <w:rPr>
          <w:rFonts w:ascii="Arial" w:hAnsi="Arial" w:cs="Arial"/>
        </w:rPr>
        <w:t xml:space="preserve">he current conceptions of teaching held by </w:t>
      </w:r>
      <w:r>
        <w:rPr>
          <w:rFonts w:ascii="Arial" w:hAnsi="Arial" w:cs="Arial"/>
        </w:rPr>
        <w:t>ZHC lectures; (2) t</w:t>
      </w:r>
      <w:r w:rsidRPr="001A134A">
        <w:rPr>
          <w:rFonts w:ascii="Arial" w:hAnsi="Arial" w:cs="Arial"/>
        </w:rPr>
        <w:t>he impact of professional development t</w:t>
      </w:r>
      <w:r>
        <w:rPr>
          <w:rFonts w:ascii="Arial" w:hAnsi="Arial" w:cs="Arial"/>
        </w:rPr>
        <w:t>raining on their practice; (3) l</w:t>
      </w:r>
      <w:r w:rsidRPr="001A134A">
        <w:rPr>
          <w:rFonts w:ascii="Arial" w:hAnsi="Arial" w:cs="Arial"/>
        </w:rPr>
        <w:t>ecturers’ perceptions of their roles and functions</w:t>
      </w:r>
      <w:r>
        <w:rPr>
          <w:rFonts w:ascii="Arial" w:hAnsi="Arial" w:cs="Arial"/>
        </w:rPr>
        <w:t xml:space="preserve"> in a globalised mass education context; and (4) local contexts which govern ZHC lecturer</w:t>
      </w:r>
      <w:r w:rsidRPr="001A134A">
        <w:rPr>
          <w:rFonts w:ascii="Arial" w:hAnsi="Arial" w:cs="Arial"/>
        </w:rPr>
        <w:t xml:space="preserve">s’ practice. </w:t>
      </w:r>
      <w:r>
        <w:rPr>
          <w:rFonts w:ascii="Arial" w:hAnsi="Arial" w:cs="Arial"/>
        </w:rPr>
        <w:t xml:space="preserve"> </w:t>
      </w:r>
      <w:r w:rsidRPr="001A134A">
        <w:rPr>
          <w:rFonts w:ascii="Arial" w:hAnsi="Arial" w:cs="Arial"/>
        </w:rPr>
        <w:t>With respect to (1)</w:t>
      </w:r>
      <w:r>
        <w:rPr>
          <w:rFonts w:ascii="Arial" w:hAnsi="Arial" w:cs="Arial"/>
        </w:rPr>
        <w:t>,</w:t>
      </w:r>
      <w:r w:rsidRPr="001A134A">
        <w:rPr>
          <w:rFonts w:ascii="Arial" w:hAnsi="Arial" w:cs="Arial"/>
        </w:rPr>
        <w:t xml:space="preserve"> the use of the </w:t>
      </w:r>
      <w:r>
        <w:rPr>
          <w:rFonts w:ascii="Arial" w:hAnsi="Arial" w:cs="Arial"/>
        </w:rPr>
        <w:t>basic interpretive framework discussed in Chapter 4</w:t>
      </w:r>
      <w:r w:rsidRPr="001A134A">
        <w:rPr>
          <w:rFonts w:ascii="Arial" w:hAnsi="Arial" w:cs="Arial"/>
        </w:rPr>
        <w:t xml:space="preserve"> allowed me to unearth data from semi</w:t>
      </w:r>
      <w:r w:rsidRPr="001A134A">
        <w:rPr>
          <w:rFonts w:ascii="Arial" w:eastAsia="Calibri" w:hAnsi="Arial" w:cs="Arial"/>
        </w:rPr>
        <w:t>–</w:t>
      </w:r>
      <w:r w:rsidRPr="001A134A">
        <w:rPr>
          <w:rFonts w:ascii="Arial" w:hAnsi="Arial" w:cs="Arial"/>
        </w:rPr>
        <w:t xml:space="preserve">structured interviews with </w:t>
      </w:r>
      <w:r>
        <w:rPr>
          <w:rFonts w:ascii="Arial" w:hAnsi="Arial" w:cs="Arial"/>
        </w:rPr>
        <w:t>particip</w:t>
      </w:r>
      <w:r w:rsidRPr="001A134A">
        <w:rPr>
          <w:rFonts w:ascii="Arial" w:hAnsi="Arial" w:cs="Arial"/>
        </w:rPr>
        <w:t>ants (</w:t>
      </w:r>
      <w:r w:rsidRPr="00C362A6">
        <w:rPr>
          <w:rFonts w:ascii="Arial" w:hAnsi="Arial" w:cs="Arial"/>
        </w:rPr>
        <w:t xml:space="preserve">Rots, </w:t>
      </w:r>
      <w:r w:rsidRPr="00C362A6">
        <w:rPr>
          <w:rFonts w:ascii="Arial" w:hAnsi="Arial" w:cs="Arial"/>
          <w:i/>
        </w:rPr>
        <w:t>et al</w:t>
      </w:r>
      <w:r w:rsidRPr="00C362A6">
        <w:rPr>
          <w:rFonts w:ascii="Arial" w:hAnsi="Arial" w:cs="Arial"/>
        </w:rPr>
        <w:t>., 2012; Merriam, 2009; Shank, 2002</w:t>
      </w:r>
      <w:r>
        <w:rPr>
          <w:rFonts w:ascii="Arial" w:hAnsi="Arial" w:cs="Arial"/>
        </w:rPr>
        <w:t>),</w:t>
      </w:r>
      <w:r w:rsidRPr="001A134A">
        <w:rPr>
          <w:rFonts w:ascii="Arial" w:hAnsi="Arial" w:cs="Arial"/>
        </w:rPr>
        <w:t xml:space="preserve"> utilis</w:t>
      </w:r>
      <w:r>
        <w:rPr>
          <w:rFonts w:ascii="Arial" w:hAnsi="Arial" w:cs="Arial"/>
        </w:rPr>
        <w:t>ing</w:t>
      </w:r>
      <w:r w:rsidRPr="001A134A">
        <w:rPr>
          <w:rFonts w:ascii="Arial" w:hAnsi="Arial" w:cs="Arial"/>
        </w:rPr>
        <w:t xml:space="preserve"> the </w:t>
      </w:r>
      <w:r w:rsidRPr="00411F44">
        <w:rPr>
          <w:rFonts w:ascii="Arial" w:hAnsi="Arial" w:cs="Arial"/>
          <w:i/>
        </w:rPr>
        <w:t>seven</w:t>
      </w:r>
      <w:r w:rsidRPr="00411F44">
        <w:rPr>
          <w:rFonts w:ascii="Arial" w:eastAsia="Calibri" w:hAnsi="Arial" w:cs="Arial"/>
          <w:i/>
        </w:rPr>
        <w:t>–</w:t>
      </w:r>
      <w:r w:rsidRPr="00411F44">
        <w:rPr>
          <w:rFonts w:ascii="Arial" w:hAnsi="Arial" w:cs="Arial"/>
          <w:i/>
        </w:rPr>
        <w:t>step guide</w:t>
      </w:r>
      <w:r w:rsidRPr="001A134A">
        <w:rPr>
          <w:rFonts w:ascii="Arial" w:hAnsi="Arial" w:cs="Arial"/>
        </w:rPr>
        <w:t xml:space="preserve"> (</w:t>
      </w:r>
      <w:r w:rsidR="001679D0">
        <w:rPr>
          <w:rFonts w:ascii="Arial" w:eastAsia="Times New Roman" w:hAnsi="Arial" w:cs="Arial"/>
        </w:rPr>
        <w:t xml:space="preserve">Dahlgren and Fallsberg, </w:t>
      </w:r>
      <w:r w:rsidRPr="001A134A">
        <w:rPr>
          <w:rFonts w:ascii="Arial" w:eastAsia="Times New Roman" w:hAnsi="Arial" w:cs="Arial"/>
        </w:rPr>
        <w:t>1991</w:t>
      </w:r>
      <w:r w:rsidRPr="001A134A">
        <w:rPr>
          <w:rFonts w:ascii="Arial" w:hAnsi="Arial" w:cs="Arial"/>
        </w:rPr>
        <w:t>)</w:t>
      </w:r>
      <w:r>
        <w:rPr>
          <w:rFonts w:ascii="Arial" w:hAnsi="Arial" w:cs="Arial"/>
        </w:rPr>
        <w:t xml:space="preserve">.  </w:t>
      </w:r>
    </w:p>
    <w:p w:rsidR="00FE22D2" w:rsidRDefault="00FE22D2" w:rsidP="00D13496">
      <w:pPr>
        <w:spacing w:after="0" w:line="360" w:lineRule="auto"/>
        <w:rPr>
          <w:rFonts w:ascii="Arial" w:hAnsi="Arial" w:cs="Arial"/>
        </w:rPr>
      </w:pPr>
    </w:p>
    <w:p w:rsidR="00FE22D2" w:rsidRDefault="00FE22D2"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Pr>
          <w:rFonts w:ascii="Arial" w:hAnsi="Arial" w:cs="Arial"/>
        </w:rPr>
        <w:t>These methods</w:t>
      </w:r>
      <w:r w:rsidRPr="001A134A">
        <w:rPr>
          <w:rFonts w:ascii="Arial" w:hAnsi="Arial" w:cs="Arial"/>
        </w:rPr>
        <w:t xml:space="preserve"> assisted me in undertaking the det</w:t>
      </w:r>
      <w:r>
        <w:rPr>
          <w:rFonts w:ascii="Arial" w:hAnsi="Arial" w:cs="Arial"/>
        </w:rPr>
        <w:t>ailed analysis of transcripts from which</w:t>
      </w:r>
      <w:r w:rsidRPr="001A134A">
        <w:rPr>
          <w:rFonts w:ascii="Arial" w:hAnsi="Arial" w:cs="Arial"/>
        </w:rPr>
        <w:t xml:space="preserve"> categories of lecturers’ </w:t>
      </w:r>
      <w:r>
        <w:rPr>
          <w:rFonts w:ascii="Arial" w:hAnsi="Arial" w:cs="Arial"/>
        </w:rPr>
        <w:t>conceptions</w:t>
      </w:r>
      <w:r w:rsidRPr="001A134A">
        <w:rPr>
          <w:rFonts w:ascii="Arial" w:hAnsi="Arial" w:cs="Arial"/>
        </w:rPr>
        <w:t xml:space="preserve"> emerge</w:t>
      </w:r>
      <w:r>
        <w:rPr>
          <w:rFonts w:ascii="Arial" w:hAnsi="Arial" w:cs="Arial"/>
        </w:rPr>
        <w:t>d</w:t>
      </w:r>
      <w:r w:rsidRPr="001A134A">
        <w:rPr>
          <w:rFonts w:ascii="Arial" w:hAnsi="Arial" w:cs="Arial"/>
        </w:rPr>
        <w:t>.  With respect to (2) and (3), lecturers’ narratives allow</w:t>
      </w:r>
      <w:r>
        <w:rPr>
          <w:rFonts w:ascii="Arial" w:hAnsi="Arial" w:cs="Arial"/>
        </w:rPr>
        <w:t>ed</w:t>
      </w:r>
      <w:r w:rsidRPr="001A134A">
        <w:rPr>
          <w:rFonts w:ascii="Arial" w:hAnsi="Arial" w:cs="Arial"/>
        </w:rPr>
        <w:t xml:space="preserve"> me to glean their perceptions of the </w:t>
      </w:r>
      <w:r>
        <w:rPr>
          <w:rFonts w:ascii="Arial" w:hAnsi="Arial" w:cs="Arial"/>
        </w:rPr>
        <w:t xml:space="preserve">MUZHC </w:t>
      </w:r>
      <w:r w:rsidRPr="001A134A">
        <w:rPr>
          <w:rFonts w:ascii="Arial" w:hAnsi="Arial" w:cs="Arial"/>
        </w:rPr>
        <w:t>CUTL programme</w:t>
      </w:r>
      <w:r>
        <w:rPr>
          <w:rFonts w:ascii="Arial" w:hAnsi="Arial" w:cs="Arial"/>
        </w:rPr>
        <w:t>,</w:t>
      </w:r>
      <w:r w:rsidRPr="001A134A">
        <w:rPr>
          <w:rFonts w:ascii="Arial" w:hAnsi="Arial" w:cs="Arial"/>
        </w:rPr>
        <w:t xml:space="preserve"> </w:t>
      </w:r>
      <w:r>
        <w:rPr>
          <w:rFonts w:ascii="Arial" w:hAnsi="Arial" w:cs="Arial"/>
        </w:rPr>
        <w:t xml:space="preserve">and </w:t>
      </w:r>
      <w:r w:rsidRPr="001A134A">
        <w:rPr>
          <w:rFonts w:ascii="Arial" w:hAnsi="Arial" w:cs="Arial"/>
        </w:rPr>
        <w:t>their</w:t>
      </w:r>
      <w:r>
        <w:rPr>
          <w:rFonts w:ascii="Arial" w:hAnsi="Arial" w:cs="Arial"/>
        </w:rPr>
        <w:t xml:space="preserve"> perceptions of</w:t>
      </w:r>
      <w:r w:rsidRPr="001A134A">
        <w:rPr>
          <w:rFonts w:ascii="Arial" w:hAnsi="Arial" w:cs="Arial"/>
        </w:rPr>
        <w:t xml:space="preserve"> roles and functions</w:t>
      </w:r>
      <w:r>
        <w:rPr>
          <w:rFonts w:ascii="Arial" w:hAnsi="Arial" w:cs="Arial"/>
        </w:rPr>
        <w:t xml:space="preserve"> with respect to teaching in our current HE education environment</w:t>
      </w:r>
      <w:r w:rsidRPr="001A134A">
        <w:rPr>
          <w:rFonts w:ascii="Arial" w:hAnsi="Arial" w:cs="Arial"/>
        </w:rPr>
        <w:t>.  To understand (4), local contexts impacting lecturers</w:t>
      </w:r>
      <w:r>
        <w:rPr>
          <w:rFonts w:ascii="Arial" w:hAnsi="Arial" w:cs="Arial"/>
        </w:rPr>
        <w:t>’</w:t>
      </w:r>
      <w:r w:rsidRPr="001A134A">
        <w:rPr>
          <w:rFonts w:ascii="Arial" w:hAnsi="Arial" w:cs="Arial"/>
        </w:rPr>
        <w:t xml:space="preserve"> practice, the </w:t>
      </w:r>
      <w:r w:rsidRPr="00411F44">
        <w:rPr>
          <w:rFonts w:ascii="Arial" w:hAnsi="Arial" w:cs="Arial"/>
          <w:i/>
        </w:rPr>
        <w:t>pedagogical constructs model</w:t>
      </w:r>
      <w:r w:rsidRPr="001A134A">
        <w:rPr>
          <w:rFonts w:ascii="Arial" w:hAnsi="Arial" w:cs="Arial"/>
        </w:rPr>
        <w:t xml:space="preserve"> (Fanghanel, 2007) </w:t>
      </w:r>
      <w:r>
        <w:rPr>
          <w:rFonts w:ascii="Arial" w:hAnsi="Arial" w:cs="Arial"/>
        </w:rPr>
        <w:t xml:space="preserve">was </w:t>
      </w:r>
      <w:r w:rsidR="000C097D">
        <w:rPr>
          <w:rFonts w:ascii="Arial" w:hAnsi="Arial" w:cs="Arial"/>
        </w:rPr>
        <w:t>employed</w:t>
      </w:r>
      <w:r>
        <w:rPr>
          <w:rFonts w:ascii="Arial" w:hAnsi="Arial" w:cs="Arial"/>
        </w:rPr>
        <w:t xml:space="preserve">, </w:t>
      </w:r>
      <w:r w:rsidRPr="001A134A">
        <w:rPr>
          <w:rFonts w:ascii="Arial" w:hAnsi="Arial" w:cs="Arial"/>
        </w:rPr>
        <w:t>enabling examination of the institutional, departmental and individual filters influenc</w:t>
      </w:r>
      <w:r>
        <w:rPr>
          <w:rFonts w:ascii="Arial" w:hAnsi="Arial" w:cs="Arial"/>
        </w:rPr>
        <w:t xml:space="preserve">ing ZHC </w:t>
      </w:r>
      <w:r w:rsidRPr="001A134A">
        <w:rPr>
          <w:rFonts w:ascii="Arial" w:hAnsi="Arial" w:cs="Arial"/>
        </w:rPr>
        <w:t>lecturers’ practice</w:t>
      </w:r>
      <w:r>
        <w:rPr>
          <w:rFonts w:ascii="Arial" w:hAnsi="Arial" w:cs="Arial"/>
        </w:rPr>
        <w:t>,</w:t>
      </w:r>
      <w:r w:rsidRPr="001A134A">
        <w:rPr>
          <w:rFonts w:ascii="Arial" w:hAnsi="Arial" w:cs="Arial"/>
        </w:rPr>
        <w:t xml:space="preserve"> as discussed in Chapter 6.</w:t>
      </w:r>
    </w:p>
    <w:p w:rsidR="00FE22D2" w:rsidRDefault="00FE22D2" w:rsidP="00016038">
      <w:pPr>
        <w:pStyle w:val="Heading3"/>
        <w:rPr>
          <w:rFonts w:ascii="Arial" w:eastAsiaTheme="minorHAnsi" w:hAnsi="Arial" w:cs="Arial"/>
          <w:bCs w:val="0"/>
          <w:color w:val="auto"/>
          <w:sz w:val="28"/>
          <w:szCs w:val="28"/>
        </w:rPr>
      </w:pPr>
    </w:p>
    <w:p w:rsidR="00D13496" w:rsidRPr="001C52B8" w:rsidRDefault="00D13496" w:rsidP="00016038">
      <w:pPr>
        <w:pStyle w:val="Heading3"/>
        <w:rPr>
          <w:rFonts w:ascii="Arial" w:hAnsi="Arial" w:cs="Arial"/>
          <w:sz w:val="28"/>
          <w:szCs w:val="28"/>
        </w:rPr>
      </w:pPr>
      <w:bookmarkStart w:id="311" w:name="_Toc1031891"/>
      <w:r w:rsidRPr="001C52B8">
        <w:rPr>
          <w:rFonts w:ascii="Arial" w:hAnsi="Arial" w:cs="Arial"/>
          <w:sz w:val="28"/>
          <w:szCs w:val="28"/>
        </w:rPr>
        <w:t>7.6.1. Delimitations</w:t>
      </w:r>
      <w:bookmarkEnd w:id="311"/>
    </w:p>
    <w:p w:rsidR="00D13496" w:rsidRDefault="00D13496" w:rsidP="00D13496">
      <w:pPr>
        <w:autoSpaceDE w:val="0"/>
        <w:autoSpaceDN w:val="0"/>
        <w:adjustRightInd w:val="0"/>
        <w:spacing w:after="0" w:line="360" w:lineRule="auto"/>
        <w:rPr>
          <w:rFonts w:ascii="Arial" w:hAnsi="Arial" w:cs="Arial"/>
        </w:rPr>
      </w:pPr>
    </w:p>
    <w:p w:rsidR="00D13496" w:rsidRPr="009E527D" w:rsidRDefault="00D13496" w:rsidP="00D13496">
      <w:pPr>
        <w:autoSpaceDE w:val="0"/>
        <w:autoSpaceDN w:val="0"/>
        <w:adjustRightInd w:val="0"/>
        <w:spacing w:after="0" w:line="360" w:lineRule="auto"/>
        <w:rPr>
          <w:rFonts w:ascii="Arial" w:hAnsi="Arial" w:cs="Arial"/>
        </w:rPr>
      </w:pPr>
      <w:r w:rsidRPr="009E527D">
        <w:rPr>
          <w:rFonts w:ascii="Arial" w:hAnsi="Arial" w:cs="Arial"/>
        </w:rPr>
        <w:t xml:space="preserve">The research project is delimited to the ideas and experiences of local academics at a local campus of a regional university in the Caribbean. </w:t>
      </w:r>
      <w:r>
        <w:rPr>
          <w:rFonts w:ascii="Arial" w:hAnsi="Arial" w:cs="Arial"/>
        </w:rPr>
        <w:t xml:space="preserve"> </w:t>
      </w:r>
      <w:r w:rsidRPr="009E527D">
        <w:rPr>
          <w:rFonts w:ascii="Arial" w:hAnsi="Arial" w:cs="Arial"/>
        </w:rPr>
        <w:t xml:space="preserve">The investigation is also delimited by the singular involvement of lecturers teaching both undergraduates and graduate students. </w:t>
      </w:r>
      <w:r>
        <w:rPr>
          <w:rFonts w:ascii="Arial" w:hAnsi="Arial" w:cs="Arial"/>
        </w:rPr>
        <w:t xml:space="preserve"> </w:t>
      </w:r>
      <w:r w:rsidRPr="009E527D">
        <w:rPr>
          <w:rFonts w:ascii="Arial" w:hAnsi="Arial" w:cs="Arial"/>
        </w:rPr>
        <w:t xml:space="preserve">Such lecturers participated in the </w:t>
      </w:r>
      <w:r>
        <w:rPr>
          <w:rFonts w:ascii="Arial" w:hAnsi="Arial" w:cs="Arial"/>
        </w:rPr>
        <w:t>‘</w:t>
      </w:r>
      <w:r w:rsidRPr="009E527D">
        <w:rPr>
          <w:rFonts w:ascii="Arial" w:hAnsi="Arial" w:cs="Arial"/>
        </w:rPr>
        <w:t>one</w:t>
      </w:r>
      <w:r w:rsidRPr="001A134A">
        <w:rPr>
          <w:rFonts w:ascii="Arial" w:eastAsia="Calibri" w:hAnsi="Arial" w:cs="Arial"/>
        </w:rPr>
        <w:t>–</w:t>
      </w:r>
      <w:r>
        <w:rPr>
          <w:rFonts w:ascii="Arial" w:hAnsi="Arial" w:cs="Arial"/>
        </w:rPr>
        <w:t>year’</w:t>
      </w:r>
      <w:r w:rsidRPr="009E527D">
        <w:rPr>
          <w:rFonts w:ascii="Arial" w:hAnsi="Arial" w:cs="Arial"/>
        </w:rPr>
        <w:t xml:space="preserve"> certificate course</w:t>
      </w:r>
      <w:r w:rsidRPr="001A134A">
        <w:rPr>
          <w:rFonts w:ascii="OpenSans" w:hAnsi="OpenSans" w:cs="OpenSans"/>
          <w:sz w:val="20"/>
          <w:szCs w:val="20"/>
          <w:lang w:val="en-TT"/>
        </w:rPr>
        <w:t>—</w:t>
      </w:r>
      <w:r w:rsidRPr="009E527D">
        <w:rPr>
          <w:rFonts w:ascii="Arial" w:hAnsi="Arial" w:cs="Arial"/>
        </w:rPr>
        <w:t>CUTL offered by the institution. Excluded from this sample were professional teaching staff, graduate teaching assistants and other individuals in supervisory positions interested in teaching or who tutor students.</w:t>
      </w:r>
    </w:p>
    <w:p w:rsidR="004D1CB4" w:rsidRDefault="004D1CB4" w:rsidP="00016038">
      <w:pPr>
        <w:pStyle w:val="Heading3"/>
        <w:rPr>
          <w:rFonts w:asciiTheme="minorHAnsi" w:eastAsiaTheme="minorHAnsi" w:hAnsiTheme="minorHAnsi" w:cstheme="minorBidi"/>
          <w:b w:val="0"/>
          <w:bCs w:val="0"/>
          <w:color w:val="auto"/>
        </w:rPr>
      </w:pPr>
    </w:p>
    <w:p w:rsidR="004D1CB4" w:rsidRPr="004D1CB4" w:rsidRDefault="004D1CB4" w:rsidP="004D1CB4"/>
    <w:p w:rsidR="00D13496" w:rsidRPr="001C52B8" w:rsidRDefault="00D13496" w:rsidP="00016038">
      <w:pPr>
        <w:pStyle w:val="Heading3"/>
        <w:rPr>
          <w:rFonts w:ascii="Arial" w:hAnsi="Arial" w:cs="Arial"/>
          <w:sz w:val="28"/>
          <w:szCs w:val="28"/>
        </w:rPr>
      </w:pPr>
      <w:bookmarkStart w:id="312" w:name="_Toc1031892"/>
      <w:r w:rsidRPr="001C52B8">
        <w:rPr>
          <w:rFonts w:ascii="Arial" w:hAnsi="Arial" w:cs="Arial"/>
          <w:sz w:val="28"/>
          <w:szCs w:val="28"/>
        </w:rPr>
        <w:lastRenderedPageBreak/>
        <w:t>7.6.2. Limitations</w:t>
      </w:r>
      <w:bookmarkEnd w:id="312"/>
    </w:p>
    <w:p w:rsidR="00D13496" w:rsidRDefault="00D13496" w:rsidP="00D13496">
      <w:pPr>
        <w:spacing w:after="0" w:line="360" w:lineRule="auto"/>
        <w:rPr>
          <w:rFonts w:ascii="Arial" w:hAnsi="Arial" w:cs="Arial"/>
        </w:rPr>
      </w:pPr>
    </w:p>
    <w:p w:rsidR="00D13496" w:rsidRPr="00C21269" w:rsidRDefault="00D13496" w:rsidP="00D13496">
      <w:pPr>
        <w:spacing w:after="0" w:line="360" w:lineRule="auto"/>
        <w:rPr>
          <w:rFonts w:ascii="Arial" w:hAnsi="Arial" w:cs="Arial"/>
        </w:rPr>
      </w:pPr>
      <w:r w:rsidRPr="00C21269">
        <w:rPr>
          <w:rFonts w:ascii="Arial" w:hAnsi="Arial" w:cs="Arial"/>
        </w:rPr>
        <w:t xml:space="preserve">This </w:t>
      </w:r>
      <w:r>
        <w:rPr>
          <w:rFonts w:ascii="Arial" w:hAnsi="Arial" w:cs="Arial"/>
        </w:rPr>
        <w:t>research targeted the conceptions of teaching held by academics after completion of a ‘</w:t>
      </w:r>
      <w:r w:rsidRPr="009E527D">
        <w:rPr>
          <w:rFonts w:ascii="Arial" w:hAnsi="Arial" w:cs="Arial"/>
        </w:rPr>
        <w:t>one</w:t>
      </w:r>
      <w:r w:rsidRPr="001A134A">
        <w:rPr>
          <w:rFonts w:ascii="Arial" w:eastAsia="Calibri" w:hAnsi="Arial" w:cs="Arial"/>
        </w:rPr>
        <w:t>–</w:t>
      </w:r>
      <w:r>
        <w:rPr>
          <w:rFonts w:ascii="Arial" w:hAnsi="Arial" w:cs="Arial"/>
        </w:rPr>
        <w:t>year’</w:t>
      </w:r>
      <w:r w:rsidRPr="009E527D">
        <w:rPr>
          <w:rFonts w:ascii="Arial" w:hAnsi="Arial" w:cs="Arial"/>
        </w:rPr>
        <w:t xml:space="preserve"> </w:t>
      </w:r>
      <w:r w:rsidR="00A52AAE">
        <w:rPr>
          <w:rFonts w:ascii="Arial" w:hAnsi="Arial" w:cs="Arial"/>
        </w:rPr>
        <w:t>CUTL programme.  The</w:t>
      </w:r>
      <w:r>
        <w:rPr>
          <w:rFonts w:ascii="Arial" w:hAnsi="Arial" w:cs="Arial"/>
        </w:rPr>
        <w:t xml:space="preserve"> study was undertaken in a university in the English speaking Caribbean.  Given the limited sample size associated with this </w:t>
      </w:r>
      <w:r w:rsidR="00A52AAE">
        <w:rPr>
          <w:rFonts w:ascii="Arial" w:hAnsi="Arial" w:cs="Arial"/>
        </w:rPr>
        <w:t>research</w:t>
      </w:r>
      <w:r>
        <w:rPr>
          <w:rFonts w:ascii="Arial" w:hAnsi="Arial" w:cs="Arial"/>
        </w:rPr>
        <w:t xml:space="preserve">, the results may not be applicable to other categories of lecturers and institutions involved in teaching/learning.  Also, given its basic interpretive qualitative design, the research is consequently, not generalizable.  The research was also limited by participants who voluntarily replied to an invitation to participate in the study, and agreed to be interview by the researcher. </w:t>
      </w:r>
    </w:p>
    <w:p w:rsidR="00D13496" w:rsidRPr="00F21E42" w:rsidRDefault="00D13496" w:rsidP="00D13496">
      <w:pPr>
        <w:spacing w:after="0" w:line="360" w:lineRule="auto"/>
        <w:rPr>
          <w:rFonts w:ascii="Arial" w:hAnsi="Arial" w:cs="Arial"/>
          <w:b/>
          <w:sz w:val="28"/>
          <w:szCs w:val="28"/>
        </w:rPr>
      </w:pPr>
    </w:p>
    <w:p w:rsidR="00D13496"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Pr>
          <w:rFonts w:ascii="Arial" w:hAnsi="Arial" w:cs="Arial"/>
        </w:rPr>
        <w:t xml:space="preserve">More significantly, however, </w:t>
      </w:r>
      <w:r w:rsidRPr="001A134A">
        <w:rPr>
          <w:rFonts w:ascii="Arial" w:hAnsi="Arial" w:cs="Arial"/>
        </w:rPr>
        <w:t xml:space="preserve">were limitations with respect to the sample size. </w:t>
      </w:r>
      <w:r>
        <w:rPr>
          <w:rFonts w:ascii="Arial" w:hAnsi="Arial" w:cs="Arial"/>
        </w:rPr>
        <w:t xml:space="preserve"> </w:t>
      </w:r>
      <w:r w:rsidRPr="001A134A">
        <w:rPr>
          <w:rFonts w:ascii="Arial" w:hAnsi="Arial" w:cs="Arial"/>
        </w:rPr>
        <w:t>As discussed in Chapter 4, my sample size consisted of 6 informants</w:t>
      </w:r>
      <w:r w:rsidR="00C61D98">
        <w:rPr>
          <w:rFonts w:ascii="Arial" w:hAnsi="Arial" w:cs="Arial"/>
        </w:rPr>
        <w:t xml:space="preserve">.  </w:t>
      </w:r>
      <w:r w:rsidRPr="001A134A">
        <w:rPr>
          <w:rFonts w:ascii="Arial" w:hAnsi="Arial" w:cs="Arial"/>
        </w:rPr>
        <w:t xml:space="preserve">A combination of time constraints and unavailability of </w:t>
      </w:r>
      <w:r>
        <w:rPr>
          <w:rFonts w:ascii="Arial" w:hAnsi="Arial" w:cs="Arial"/>
        </w:rPr>
        <w:t>particip</w:t>
      </w:r>
      <w:r w:rsidRPr="001A134A">
        <w:rPr>
          <w:rFonts w:ascii="Arial" w:hAnsi="Arial" w:cs="Arial"/>
        </w:rPr>
        <w:t>ants due to their heavy schedules</w:t>
      </w:r>
      <w:r>
        <w:rPr>
          <w:rFonts w:ascii="Arial" w:hAnsi="Arial" w:cs="Arial"/>
        </w:rPr>
        <w:t>,</w:t>
      </w:r>
      <w:r w:rsidRPr="001A134A">
        <w:rPr>
          <w:rFonts w:ascii="Arial" w:hAnsi="Arial" w:cs="Arial"/>
        </w:rPr>
        <w:t xml:space="preserve"> made it difficult to conduct more than one interview. This did create some anxiety for me. Having read Green (2005)</w:t>
      </w:r>
      <w:r>
        <w:rPr>
          <w:rFonts w:ascii="Arial" w:hAnsi="Arial" w:cs="Arial"/>
        </w:rPr>
        <w:t>,</w:t>
      </w:r>
      <w:r w:rsidRPr="001A134A">
        <w:rPr>
          <w:rFonts w:ascii="Arial" w:hAnsi="Arial" w:cs="Arial"/>
        </w:rPr>
        <w:t xml:space="preserve"> I was comforted, since she indicated that it was not necessary for more than one interview</w:t>
      </w:r>
      <w:r>
        <w:rPr>
          <w:rFonts w:ascii="Arial" w:hAnsi="Arial" w:cs="Arial"/>
        </w:rPr>
        <w:t>,</w:t>
      </w:r>
      <w:r w:rsidRPr="001A134A">
        <w:rPr>
          <w:rFonts w:ascii="Arial" w:hAnsi="Arial" w:cs="Arial"/>
        </w:rPr>
        <w:t xml:space="preserve"> essentially because the researcher </w:t>
      </w:r>
      <w:r>
        <w:rPr>
          <w:rFonts w:ascii="Arial" w:hAnsi="Arial" w:cs="Arial"/>
        </w:rPr>
        <w:t>was</w:t>
      </w:r>
      <w:r w:rsidRPr="001A134A">
        <w:rPr>
          <w:rFonts w:ascii="Arial" w:hAnsi="Arial" w:cs="Arial"/>
        </w:rPr>
        <w:t xml:space="preserve"> dealing with the sample set as a whole. </w:t>
      </w: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p>
    <w:p w:rsidR="00B67CE4" w:rsidRPr="00F33DAE" w:rsidRDefault="00D13496" w:rsidP="00F33DAE">
      <w:pPr>
        <w:spacing w:after="0" w:line="360" w:lineRule="auto"/>
        <w:rPr>
          <w:rFonts w:ascii="Arial" w:eastAsia="TimesNewRoman-Identity-H" w:hAnsi="Arial" w:cs="Arial"/>
        </w:rPr>
      </w:pPr>
      <w:r w:rsidRPr="001A134A">
        <w:rPr>
          <w:rFonts w:ascii="Arial" w:hAnsi="Arial" w:cs="Arial"/>
        </w:rPr>
        <w:t xml:space="preserve">A significant limitation was the fact that I was engaging </w:t>
      </w:r>
      <w:r>
        <w:rPr>
          <w:rFonts w:ascii="Arial" w:hAnsi="Arial" w:cs="Arial"/>
        </w:rPr>
        <w:t>in this study</w:t>
      </w:r>
      <w:r w:rsidRPr="001A134A">
        <w:rPr>
          <w:rFonts w:ascii="Arial" w:hAnsi="Arial" w:cs="Arial"/>
        </w:rPr>
        <w:t xml:space="preserve"> as a ‘one</w:t>
      </w:r>
      <w:r w:rsidRPr="001A134A">
        <w:rPr>
          <w:rFonts w:ascii="Arial" w:eastAsia="Calibri" w:hAnsi="Arial" w:cs="Arial"/>
        </w:rPr>
        <w:t>–</w:t>
      </w:r>
      <w:r w:rsidRPr="001A134A">
        <w:rPr>
          <w:rFonts w:ascii="Arial" w:hAnsi="Arial" w:cs="Arial"/>
        </w:rPr>
        <w:t>man’ team.  I did not have the benefit of knowledgeable partners in the processes of the framework</w:t>
      </w:r>
      <w:r>
        <w:rPr>
          <w:rFonts w:ascii="Arial" w:hAnsi="Arial" w:cs="Arial"/>
        </w:rPr>
        <w:t>s</w:t>
      </w:r>
      <w:r w:rsidRPr="001A134A">
        <w:rPr>
          <w:rFonts w:ascii="Arial" w:hAnsi="Arial" w:cs="Arial"/>
        </w:rPr>
        <w:t xml:space="preserve"> (Green</w:t>
      </w:r>
      <w:r w:rsidR="001679D0">
        <w:rPr>
          <w:rFonts w:ascii="Arial" w:hAnsi="Arial" w:cs="Arial"/>
        </w:rPr>
        <w:t>,</w:t>
      </w:r>
      <w:r w:rsidRPr="001A134A">
        <w:rPr>
          <w:rFonts w:ascii="Arial" w:hAnsi="Arial" w:cs="Arial"/>
        </w:rPr>
        <w:t xml:space="preserve"> 2005).  </w:t>
      </w:r>
      <w:r w:rsidRPr="001A134A">
        <w:rPr>
          <w:rFonts w:ascii="Arial" w:eastAsia="TimesNewRoman-Identity-H" w:hAnsi="Arial" w:cs="Arial"/>
        </w:rPr>
        <w:t>As a ‘one</w:t>
      </w:r>
      <w:r w:rsidRPr="001A134A">
        <w:rPr>
          <w:rFonts w:ascii="Arial" w:eastAsia="Calibri" w:hAnsi="Arial" w:cs="Arial"/>
        </w:rPr>
        <w:t>–</w:t>
      </w:r>
      <w:r w:rsidRPr="001A134A">
        <w:rPr>
          <w:rFonts w:ascii="Arial" w:eastAsia="TimesNewRoman-Identity-H" w:hAnsi="Arial" w:cs="Arial"/>
        </w:rPr>
        <w:t>man’ team, I was could not use peer debriefing and presentations for testing preliminary findings (</w:t>
      </w:r>
      <w:r w:rsidR="001679D0">
        <w:rPr>
          <w:rFonts w:ascii="Arial" w:eastAsia="Times New Roman" w:hAnsi="Arial" w:cs="Arial"/>
        </w:rPr>
        <w:t xml:space="preserve">Guba, </w:t>
      </w:r>
      <w:r w:rsidRPr="001A134A">
        <w:rPr>
          <w:rFonts w:ascii="Arial" w:eastAsia="Times New Roman" w:hAnsi="Arial" w:cs="Arial"/>
        </w:rPr>
        <w:t>1981</w:t>
      </w:r>
      <w:r w:rsidRPr="001A134A">
        <w:rPr>
          <w:rFonts w:ascii="Arial" w:eastAsia="TimesNewRoman-Identity-H" w:hAnsi="Arial" w:cs="Arial"/>
        </w:rPr>
        <w:t>).  I also could not apply investigator triangulation (</w:t>
      </w:r>
      <w:r w:rsidRPr="001A134A">
        <w:rPr>
          <w:rFonts w:ascii="Arial" w:eastAsia="Times New Roman" w:hAnsi="Arial" w:cs="Arial"/>
        </w:rPr>
        <w:t>Giacomini and Cook, 2000</w:t>
      </w:r>
      <w:r w:rsidRPr="001A134A">
        <w:rPr>
          <w:rFonts w:ascii="Arial" w:eastAsia="TimesNewRoman-Identity-H" w:hAnsi="Arial" w:cs="Arial"/>
        </w:rPr>
        <w:t xml:space="preserve">) to obtain </w:t>
      </w:r>
      <w:r w:rsidRPr="001A134A">
        <w:rPr>
          <w:rFonts w:ascii="Arial" w:hAnsi="Arial" w:cs="Arial"/>
        </w:rPr>
        <w:t>‘negotiated consensus’ (</w:t>
      </w:r>
      <w:r w:rsidRPr="001A134A">
        <w:rPr>
          <w:rFonts w:ascii="Arial" w:eastAsia="Times New Roman" w:hAnsi="Arial" w:cs="Arial"/>
        </w:rPr>
        <w:t xml:space="preserve">Wahlstrom </w:t>
      </w:r>
      <w:r w:rsidRPr="001A134A">
        <w:rPr>
          <w:rFonts w:ascii="Arial" w:eastAsia="Times New Roman" w:hAnsi="Arial" w:cs="Arial"/>
          <w:i/>
        </w:rPr>
        <w:t>et al</w:t>
      </w:r>
      <w:r w:rsidR="001679D0">
        <w:rPr>
          <w:rFonts w:ascii="Arial" w:eastAsia="Times New Roman" w:hAnsi="Arial" w:cs="Arial"/>
        </w:rPr>
        <w:t xml:space="preserve">., </w:t>
      </w:r>
      <w:r w:rsidRPr="001A134A">
        <w:rPr>
          <w:rFonts w:ascii="Arial" w:eastAsia="Times New Roman" w:hAnsi="Arial" w:cs="Arial"/>
        </w:rPr>
        <w:t>1997)</w:t>
      </w:r>
      <w:r w:rsidRPr="001A134A">
        <w:rPr>
          <w:rFonts w:ascii="Arial" w:eastAsia="TimesNewRoman-Identity-H" w:hAnsi="Arial" w:cs="Arial"/>
        </w:rPr>
        <w:t xml:space="preserve"> to increase trustworthiness.  I relied on my self</w:t>
      </w:r>
      <w:r w:rsidRPr="001A134A">
        <w:rPr>
          <w:rFonts w:ascii="Arial" w:eastAsia="Calibri" w:hAnsi="Arial" w:cs="Arial"/>
        </w:rPr>
        <w:t>–</w:t>
      </w:r>
      <w:r w:rsidRPr="001A134A">
        <w:rPr>
          <w:rFonts w:ascii="Arial" w:eastAsia="TimesNewRoman-Identity-H" w:hAnsi="Arial" w:cs="Arial"/>
        </w:rPr>
        <w:t>awareness of my role as a researcher to ensure credibility of this research.  I took great care, since I recognise</w:t>
      </w:r>
      <w:r>
        <w:rPr>
          <w:rFonts w:ascii="Arial" w:eastAsia="TimesNewRoman-Identity-H" w:hAnsi="Arial" w:cs="Arial"/>
        </w:rPr>
        <w:t>d</w:t>
      </w:r>
      <w:r w:rsidRPr="001A134A">
        <w:rPr>
          <w:rFonts w:ascii="Arial" w:eastAsia="TimesNewRoman-Identity-H" w:hAnsi="Arial" w:cs="Arial"/>
        </w:rPr>
        <w:t xml:space="preserve"> that my interpretations (reflexivity and researcher interpretative awareness) impact</w:t>
      </w:r>
      <w:r>
        <w:rPr>
          <w:rFonts w:ascii="Arial" w:eastAsia="TimesNewRoman-Identity-H" w:hAnsi="Arial" w:cs="Arial"/>
        </w:rPr>
        <w:t>ed</w:t>
      </w:r>
      <w:r w:rsidRPr="001A134A">
        <w:rPr>
          <w:rFonts w:ascii="Arial" w:eastAsia="TimesNewRoman-Identity-H" w:hAnsi="Arial" w:cs="Arial"/>
        </w:rPr>
        <w:t xml:space="preserve"> the research process (Sin, 2010; </w:t>
      </w:r>
      <w:r w:rsidRPr="001A134A">
        <w:rPr>
          <w:rFonts w:ascii="Arial" w:hAnsi="Arial" w:cs="Arial"/>
        </w:rPr>
        <w:t>Sandberg, 1997</w:t>
      </w:r>
      <w:r w:rsidRPr="001A134A">
        <w:rPr>
          <w:rFonts w:ascii="Arial" w:eastAsia="TimesNewRoman-Identity-H" w:hAnsi="Arial" w:cs="Arial"/>
        </w:rPr>
        <w:t xml:space="preserve">). </w:t>
      </w:r>
      <w:r>
        <w:rPr>
          <w:rFonts w:ascii="Arial" w:eastAsia="TimesNewRoman-Identity-H" w:hAnsi="Arial" w:cs="Arial"/>
        </w:rPr>
        <w:t>(</w:t>
      </w:r>
      <w:r w:rsidRPr="00C12D35">
        <w:rPr>
          <w:rFonts w:ascii="Arial" w:eastAsia="TimesNewRoman-Identity-H" w:hAnsi="Arial" w:cs="Arial"/>
        </w:rPr>
        <w:t xml:space="preserve">See </w:t>
      </w:r>
      <w:r w:rsidR="00B23A53">
        <w:rPr>
          <w:rFonts w:ascii="Arial" w:eastAsia="TimesNewRoman-Identity-H" w:hAnsi="Arial" w:cs="Arial"/>
        </w:rPr>
        <w:t>C</w:t>
      </w:r>
      <w:r w:rsidRPr="00C12D35">
        <w:rPr>
          <w:rFonts w:ascii="Arial" w:eastAsia="TimesNewRoman-Identity-H" w:hAnsi="Arial" w:cs="Arial"/>
        </w:rPr>
        <w:t>hapter 1</w:t>
      </w:r>
      <w:r w:rsidR="00B23A53">
        <w:rPr>
          <w:rFonts w:ascii="Arial" w:eastAsia="TimesNewRoman-Identity-H" w:hAnsi="Arial" w:cs="Arial"/>
        </w:rPr>
        <w:t>:</w:t>
      </w:r>
      <w:r w:rsidRPr="00C12D35">
        <w:rPr>
          <w:rFonts w:ascii="Arial" w:eastAsia="TimesNewRoman-Identity-H" w:hAnsi="Arial" w:cs="Arial"/>
        </w:rPr>
        <w:t xml:space="preserve"> for my positionality regarding this research </w:t>
      </w:r>
      <w:r w:rsidR="00896A43">
        <w:rPr>
          <w:rFonts w:ascii="Arial" w:eastAsia="TimesNewRoman-Identity-H" w:hAnsi="Arial" w:cs="Arial"/>
        </w:rPr>
        <w:t>(</w:t>
      </w:r>
      <w:r w:rsidRPr="00C12D35">
        <w:rPr>
          <w:rFonts w:ascii="Arial" w:eastAsia="TimesNewRoman-Identity-H" w:hAnsi="Arial" w:cs="Arial"/>
        </w:rPr>
        <w:t>p.</w:t>
      </w:r>
      <w:r w:rsidR="00896A43">
        <w:rPr>
          <w:rFonts w:ascii="Arial" w:eastAsia="TimesNewRoman-Identity-H" w:hAnsi="Arial" w:cs="Arial"/>
        </w:rPr>
        <w:t xml:space="preserve"> </w:t>
      </w:r>
      <w:r w:rsidR="00EA4B58">
        <w:rPr>
          <w:rFonts w:ascii="Arial" w:eastAsia="TimesNewRoman-Identity-H" w:hAnsi="Arial" w:cs="Arial"/>
        </w:rPr>
        <w:t>3</w:t>
      </w:r>
      <w:r w:rsidR="0057433D">
        <w:rPr>
          <w:rFonts w:ascii="Arial" w:eastAsia="TimesNewRoman-Identity-H" w:hAnsi="Arial" w:cs="Arial"/>
        </w:rPr>
        <w:t>1</w:t>
      </w:r>
      <w:r w:rsidRPr="00C12D35">
        <w:rPr>
          <w:rFonts w:ascii="Arial" w:eastAsia="TimesNewRoman-Identity-H" w:hAnsi="Arial" w:cs="Arial"/>
        </w:rPr>
        <w:t>)</w:t>
      </w:r>
      <w:r>
        <w:rPr>
          <w:rFonts w:ascii="Arial" w:eastAsia="TimesNewRoman-Identity-H" w:hAnsi="Arial" w:cs="Arial"/>
        </w:rPr>
        <w:t>.</w:t>
      </w:r>
    </w:p>
    <w:p w:rsidR="00FE22D2" w:rsidRDefault="00FE22D2" w:rsidP="00016038">
      <w:pPr>
        <w:pStyle w:val="Heading2"/>
        <w:rPr>
          <w:rFonts w:ascii="Arial" w:hAnsi="Arial" w:cs="Arial"/>
          <w:i/>
          <w:sz w:val="28"/>
          <w:szCs w:val="28"/>
        </w:rPr>
      </w:pPr>
    </w:p>
    <w:p w:rsidR="0083716C" w:rsidRDefault="0083716C" w:rsidP="0083716C">
      <w:pPr>
        <w:pStyle w:val="Heading2"/>
        <w:spacing w:before="0" w:line="240" w:lineRule="auto"/>
        <w:rPr>
          <w:rFonts w:asciiTheme="minorHAnsi" w:eastAsiaTheme="minorHAnsi" w:hAnsiTheme="minorHAnsi" w:cstheme="minorBidi"/>
          <w:b w:val="0"/>
          <w:bCs w:val="0"/>
          <w:color w:val="auto"/>
          <w:sz w:val="22"/>
          <w:szCs w:val="22"/>
        </w:rPr>
      </w:pPr>
    </w:p>
    <w:p w:rsidR="0083716C" w:rsidRPr="0083716C" w:rsidRDefault="0083716C" w:rsidP="0083716C"/>
    <w:p w:rsidR="00D13496" w:rsidRPr="001C52B8" w:rsidRDefault="00D13496" w:rsidP="00016038">
      <w:pPr>
        <w:pStyle w:val="Heading2"/>
        <w:rPr>
          <w:rFonts w:ascii="Arial" w:hAnsi="Arial" w:cs="Arial"/>
          <w:i/>
          <w:sz w:val="28"/>
          <w:szCs w:val="28"/>
        </w:rPr>
      </w:pPr>
      <w:bookmarkStart w:id="313" w:name="_Toc1031893"/>
      <w:r w:rsidRPr="001C52B8">
        <w:rPr>
          <w:rFonts w:ascii="Arial" w:hAnsi="Arial" w:cs="Arial"/>
          <w:i/>
          <w:sz w:val="28"/>
          <w:szCs w:val="28"/>
        </w:rPr>
        <w:lastRenderedPageBreak/>
        <w:t>7.7. Implications for Further Research</w:t>
      </w:r>
      <w:bookmarkEnd w:id="313"/>
    </w:p>
    <w:p w:rsidR="00B67CE4" w:rsidRDefault="00B67CE4" w:rsidP="00D13496">
      <w:pPr>
        <w:spacing w:line="360" w:lineRule="auto"/>
        <w:rPr>
          <w:rFonts w:ascii="Arial" w:hAnsi="Arial" w:cs="Arial"/>
        </w:rPr>
      </w:pPr>
    </w:p>
    <w:p w:rsidR="00D13496" w:rsidRDefault="00D13496" w:rsidP="00D13496">
      <w:pPr>
        <w:spacing w:line="360" w:lineRule="auto"/>
        <w:rPr>
          <w:rFonts w:ascii="Arial" w:hAnsi="Arial" w:cs="Arial"/>
        </w:rPr>
      </w:pPr>
      <w:r w:rsidRPr="001A7C67">
        <w:rPr>
          <w:rFonts w:ascii="Arial" w:hAnsi="Arial" w:cs="Arial"/>
        </w:rPr>
        <w:t>This basic interpretive study is among few ta</w:t>
      </w:r>
      <w:r>
        <w:rPr>
          <w:rFonts w:ascii="Arial" w:hAnsi="Arial" w:cs="Arial"/>
        </w:rPr>
        <w:t>king a qualitative investigative approach</w:t>
      </w:r>
      <w:r w:rsidRPr="001A7C67">
        <w:rPr>
          <w:rFonts w:ascii="Arial" w:hAnsi="Arial" w:cs="Arial"/>
        </w:rPr>
        <w:t xml:space="preserve"> into conceptions of teaching held by </w:t>
      </w:r>
      <w:r>
        <w:rPr>
          <w:rFonts w:ascii="Arial" w:hAnsi="Arial" w:cs="Arial"/>
        </w:rPr>
        <w:t xml:space="preserve">certain </w:t>
      </w:r>
      <w:r w:rsidRPr="001A7C67">
        <w:rPr>
          <w:rFonts w:ascii="Arial" w:hAnsi="Arial" w:cs="Arial"/>
        </w:rPr>
        <w:t xml:space="preserve">HE lecturers </w:t>
      </w:r>
      <w:r>
        <w:rPr>
          <w:rFonts w:ascii="Arial" w:hAnsi="Arial" w:cs="Arial"/>
        </w:rPr>
        <w:t>at a Caribbean</w:t>
      </w:r>
      <w:r w:rsidRPr="001A7C67">
        <w:rPr>
          <w:rFonts w:ascii="Arial" w:hAnsi="Arial" w:cs="Arial"/>
        </w:rPr>
        <w:t xml:space="preserve"> </w:t>
      </w:r>
      <w:r>
        <w:rPr>
          <w:rFonts w:ascii="Arial" w:hAnsi="Arial" w:cs="Arial"/>
        </w:rPr>
        <w:t>university</w:t>
      </w:r>
      <w:r w:rsidRPr="001A7C67">
        <w:rPr>
          <w:rFonts w:ascii="Arial" w:hAnsi="Arial" w:cs="Arial"/>
        </w:rPr>
        <w:t xml:space="preserve">. </w:t>
      </w:r>
      <w:r>
        <w:rPr>
          <w:rFonts w:ascii="Arial" w:hAnsi="Arial" w:cs="Arial"/>
        </w:rPr>
        <w:t xml:space="preserve"> </w:t>
      </w:r>
      <w:r w:rsidRPr="001A7C67">
        <w:rPr>
          <w:rFonts w:ascii="Arial" w:hAnsi="Arial" w:cs="Arial"/>
        </w:rPr>
        <w:t xml:space="preserve">It provides a basis for further research into this area. </w:t>
      </w:r>
      <w:r>
        <w:rPr>
          <w:rFonts w:ascii="Arial" w:hAnsi="Arial" w:cs="Arial"/>
        </w:rPr>
        <w:t xml:space="preserve"> </w:t>
      </w:r>
      <w:r w:rsidRPr="001A7C67">
        <w:rPr>
          <w:rFonts w:ascii="Arial" w:hAnsi="Arial" w:cs="Arial"/>
        </w:rPr>
        <w:t>Teachers’ conception of teaching governs individual practice, and is held as implicit notions governing classroom practice</w:t>
      </w:r>
      <w:r w:rsidR="00037F5D">
        <w:rPr>
          <w:rFonts w:ascii="Arial" w:hAnsi="Arial" w:cs="Arial"/>
        </w:rPr>
        <w:t xml:space="preserve"> (Akerlind, </w:t>
      </w:r>
      <w:r>
        <w:rPr>
          <w:rFonts w:ascii="Arial" w:hAnsi="Arial" w:cs="Arial"/>
        </w:rPr>
        <w:t xml:space="preserve">2004, 2003; </w:t>
      </w:r>
      <w:r w:rsidR="00037F5D">
        <w:rPr>
          <w:rFonts w:ascii="Arial" w:hAnsi="Arial" w:cs="Arial"/>
          <w:noProof/>
        </w:rPr>
        <w:t xml:space="preserve">Healey, </w:t>
      </w:r>
      <w:r w:rsidRPr="009E7A96">
        <w:rPr>
          <w:rFonts w:ascii="Arial" w:hAnsi="Arial" w:cs="Arial"/>
          <w:noProof/>
        </w:rPr>
        <w:t>2003</w:t>
      </w:r>
      <w:r>
        <w:rPr>
          <w:rFonts w:ascii="Arial" w:hAnsi="Arial" w:cs="Arial"/>
        </w:rPr>
        <w:t>)</w:t>
      </w:r>
      <w:r w:rsidRPr="001A7C67">
        <w:rPr>
          <w:rFonts w:ascii="Arial" w:hAnsi="Arial" w:cs="Arial"/>
        </w:rPr>
        <w:t>.  As such, further investigations to understand how raising and increasing awareness of the participants</w:t>
      </w:r>
      <w:r>
        <w:rPr>
          <w:rFonts w:ascii="Arial" w:hAnsi="Arial" w:cs="Arial"/>
        </w:rPr>
        <w:t>’</w:t>
      </w:r>
      <w:r w:rsidRPr="001A7C67">
        <w:rPr>
          <w:rFonts w:ascii="Arial" w:hAnsi="Arial" w:cs="Arial"/>
        </w:rPr>
        <w:t xml:space="preserve"> conception of teaching in this study have impacted their practice.  In addition, a longitudinal study involving an expanded sample (including those in this study)</w:t>
      </w:r>
      <w:r>
        <w:rPr>
          <w:rFonts w:ascii="Arial" w:hAnsi="Arial" w:cs="Arial"/>
        </w:rPr>
        <w:t>,</w:t>
      </w:r>
      <w:r w:rsidRPr="001A7C67">
        <w:rPr>
          <w:rFonts w:ascii="Arial" w:hAnsi="Arial" w:cs="Arial"/>
        </w:rPr>
        <w:t xml:space="preserve"> would inform the evolution of the social construction of lecturers’ conception of teaching, as well as the development and maturing of such conceptions, and how they influence individual classroom practice on this campus.  </w:t>
      </w:r>
    </w:p>
    <w:p w:rsidR="00D13496" w:rsidRDefault="00D13496" w:rsidP="00D13496">
      <w:pPr>
        <w:spacing w:line="360" w:lineRule="auto"/>
        <w:rPr>
          <w:rFonts w:ascii="Arial" w:hAnsi="Arial" w:cs="Arial"/>
        </w:rPr>
      </w:pPr>
    </w:p>
    <w:p w:rsidR="00D13496" w:rsidRPr="001A7C67" w:rsidRDefault="00D13496" w:rsidP="00D13496">
      <w:pPr>
        <w:spacing w:line="360" w:lineRule="auto"/>
        <w:rPr>
          <w:rFonts w:ascii="Arial" w:hAnsi="Arial" w:cs="Arial"/>
        </w:rPr>
      </w:pPr>
      <w:r w:rsidRPr="001A7C67">
        <w:rPr>
          <w:rFonts w:ascii="Arial" w:hAnsi="Arial" w:cs="Arial"/>
        </w:rPr>
        <w:t xml:space="preserve">Another possibility of research is a comparative study targeting different disciplines across the faculties on this campus and </w:t>
      </w:r>
      <w:r>
        <w:rPr>
          <w:rFonts w:ascii="Arial" w:hAnsi="Arial" w:cs="Arial"/>
        </w:rPr>
        <w:t xml:space="preserve">the </w:t>
      </w:r>
      <w:r w:rsidRPr="001A7C67">
        <w:rPr>
          <w:rFonts w:ascii="Arial" w:hAnsi="Arial" w:cs="Arial"/>
        </w:rPr>
        <w:t>region, to glean the similarities and differences in conceptions of teaching</w:t>
      </w:r>
      <w:r>
        <w:rPr>
          <w:rFonts w:ascii="Arial" w:hAnsi="Arial" w:cs="Arial"/>
        </w:rPr>
        <w:t>,</w:t>
      </w:r>
      <w:r w:rsidRPr="001A7C67">
        <w:rPr>
          <w:rFonts w:ascii="Arial" w:hAnsi="Arial" w:cs="Arial"/>
        </w:rPr>
        <w:t xml:space="preserve"> and how they impact lecturers’ practice. </w:t>
      </w:r>
      <w:r>
        <w:rPr>
          <w:rFonts w:ascii="Arial" w:hAnsi="Arial" w:cs="Arial"/>
        </w:rPr>
        <w:t xml:space="preserve"> </w:t>
      </w:r>
      <w:r w:rsidRPr="001A7C67">
        <w:rPr>
          <w:rFonts w:ascii="Arial" w:hAnsi="Arial" w:cs="Arial"/>
        </w:rPr>
        <w:t xml:space="preserve">Further, a significant possibility for further research is in duplicating this </w:t>
      </w:r>
      <w:r w:rsidR="00896192">
        <w:rPr>
          <w:rFonts w:ascii="Arial" w:hAnsi="Arial" w:cs="Arial"/>
        </w:rPr>
        <w:t>investigation</w:t>
      </w:r>
      <w:r w:rsidRPr="001A7C67">
        <w:rPr>
          <w:rFonts w:ascii="Arial" w:hAnsi="Arial" w:cs="Arial"/>
        </w:rPr>
        <w:t xml:space="preserve"> in HE vocational/technical </w:t>
      </w:r>
      <w:r w:rsidR="00896192">
        <w:rPr>
          <w:rFonts w:ascii="Arial" w:hAnsi="Arial" w:cs="Arial"/>
        </w:rPr>
        <w:t>institutions</w:t>
      </w:r>
      <w:r w:rsidRPr="001A7C67">
        <w:rPr>
          <w:rFonts w:ascii="Arial" w:hAnsi="Arial" w:cs="Arial"/>
        </w:rPr>
        <w:t xml:space="preserve"> where</w:t>
      </w:r>
      <w:r w:rsidR="00896192">
        <w:rPr>
          <w:rFonts w:ascii="Arial" w:hAnsi="Arial" w:cs="Arial"/>
        </w:rPr>
        <w:t xml:space="preserve"> the principal focus is not</w:t>
      </w:r>
      <w:r w:rsidRPr="001A7C67">
        <w:rPr>
          <w:rFonts w:ascii="Arial" w:hAnsi="Arial" w:cs="Arial"/>
        </w:rPr>
        <w:t xml:space="preserve"> research</w:t>
      </w:r>
      <w:r w:rsidR="00896192">
        <w:rPr>
          <w:rFonts w:ascii="Arial" w:hAnsi="Arial" w:cs="Arial"/>
        </w:rPr>
        <w:t>,</w:t>
      </w:r>
      <w:r w:rsidRPr="001A7C67">
        <w:rPr>
          <w:rFonts w:ascii="Arial" w:hAnsi="Arial" w:cs="Arial"/>
        </w:rPr>
        <w:t xml:space="preserve"> to glean whether qualitative differences exist in </w:t>
      </w:r>
      <w:r>
        <w:rPr>
          <w:rFonts w:ascii="Arial" w:hAnsi="Arial" w:cs="Arial"/>
        </w:rPr>
        <w:t>lecturer</w:t>
      </w:r>
      <w:r w:rsidRPr="001A7C67">
        <w:rPr>
          <w:rFonts w:ascii="Arial" w:hAnsi="Arial" w:cs="Arial"/>
        </w:rPr>
        <w:t xml:space="preserve">s’ conceptions of teaching, or how teaching is demonstrated in such environments. </w:t>
      </w:r>
      <w:r>
        <w:rPr>
          <w:rFonts w:ascii="Arial" w:hAnsi="Arial" w:cs="Arial"/>
        </w:rPr>
        <w:t xml:space="preserve"> </w:t>
      </w:r>
      <w:r w:rsidRPr="001A7C67">
        <w:rPr>
          <w:rFonts w:ascii="Arial" w:hAnsi="Arial" w:cs="Arial"/>
        </w:rPr>
        <w:t>Finally, the conceptions of teaching generated from the study can form the basis of a qualitative/quantitative study administered to an expanded group in the local HE sector, including both traditional and non</w:t>
      </w:r>
      <w:r w:rsidRPr="001A7C67">
        <w:rPr>
          <w:rFonts w:ascii="Arial" w:eastAsia="Calibri" w:hAnsi="Arial" w:cs="Arial"/>
        </w:rPr>
        <w:t>–</w:t>
      </w:r>
      <w:r w:rsidRPr="001A7C67">
        <w:rPr>
          <w:rFonts w:ascii="Arial" w:hAnsi="Arial" w:cs="Arial"/>
        </w:rPr>
        <w:t xml:space="preserve">traditional HE institutions. </w:t>
      </w:r>
    </w:p>
    <w:p w:rsidR="00D13496" w:rsidRPr="001A134A"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p>
    <w:p w:rsidR="00D13496" w:rsidRPr="00133CCC" w:rsidRDefault="00D13496" w:rsidP="00D13496">
      <w:pPr>
        <w:pStyle w:val="CommentText"/>
        <w:spacing w:after="0" w:line="360" w:lineRule="auto"/>
        <w:rPr>
          <w:rFonts w:ascii="Arial" w:hAnsi="Arial" w:cs="Arial"/>
          <w:sz w:val="22"/>
          <w:szCs w:val="22"/>
        </w:rPr>
      </w:pPr>
      <w:r w:rsidRPr="00133CCC">
        <w:rPr>
          <w:rFonts w:ascii="Arial" w:hAnsi="Arial" w:cs="Arial"/>
          <w:sz w:val="22"/>
          <w:szCs w:val="22"/>
        </w:rPr>
        <w:t>Thus, I would argue that a major impact of this research was unearthing findings that demonstrated a requirement for changes to the CUTL programme undertaken by the ZHC in terms of the institutional discourse around and support for teaching.</w:t>
      </w:r>
      <w:r>
        <w:rPr>
          <w:rFonts w:ascii="Arial" w:hAnsi="Arial" w:cs="Arial"/>
          <w:sz w:val="22"/>
          <w:szCs w:val="22"/>
        </w:rPr>
        <w:t xml:space="preserve">  </w:t>
      </w:r>
      <w:r w:rsidRPr="00133CCC">
        <w:rPr>
          <w:rFonts w:ascii="Arial" w:hAnsi="Arial" w:cs="Arial"/>
          <w:sz w:val="22"/>
          <w:szCs w:val="22"/>
        </w:rPr>
        <w:t>The findings documented certain ZHC lecturers’ current conceptions of teaching was currently located in lower</w:t>
      </w:r>
      <w:r w:rsidRPr="00133CCC">
        <w:rPr>
          <w:rFonts w:ascii="Arial" w:eastAsia="Calibri" w:hAnsi="Arial" w:cs="Arial"/>
          <w:sz w:val="22"/>
          <w:szCs w:val="22"/>
        </w:rPr>
        <w:t>–</w:t>
      </w:r>
      <w:r w:rsidRPr="00133CCC">
        <w:rPr>
          <w:rFonts w:ascii="Arial" w:hAnsi="Arial" w:cs="Arial"/>
          <w:sz w:val="22"/>
          <w:szCs w:val="22"/>
        </w:rPr>
        <w:t>order domain of the teache</w:t>
      </w:r>
      <w:r w:rsidR="00037F5D">
        <w:rPr>
          <w:rFonts w:ascii="Arial" w:hAnsi="Arial" w:cs="Arial"/>
          <w:sz w:val="22"/>
          <w:szCs w:val="22"/>
        </w:rPr>
        <w:t xml:space="preserve">r conceptions model (González, </w:t>
      </w:r>
      <w:r w:rsidRPr="00133CCC">
        <w:rPr>
          <w:rFonts w:ascii="Arial" w:hAnsi="Arial" w:cs="Arial"/>
          <w:sz w:val="22"/>
          <w:szCs w:val="22"/>
        </w:rPr>
        <w:t xml:space="preserve">2011; Kember, 1997; Prosser </w:t>
      </w:r>
      <w:r w:rsidRPr="00133CCC">
        <w:rPr>
          <w:rFonts w:ascii="Arial" w:hAnsi="Arial" w:cs="Arial"/>
          <w:i/>
          <w:sz w:val="22"/>
          <w:szCs w:val="22"/>
        </w:rPr>
        <w:t>et al</w:t>
      </w:r>
      <w:r w:rsidRPr="00133CCC">
        <w:rPr>
          <w:rFonts w:ascii="Arial" w:hAnsi="Arial" w:cs="Arial"/>
          <w:sz w:val="22"/>
          <w:szCs w:val="22"/>
        </w:rPr>
        <w:t xml:space="preserve">., 1994) and, therefore, not aligned to research findings emanating from current literature.  The research consequently, provided further evidence of the disruptive features of the postcolonial educational implementation discussed in Chapter 2.  Such implementation insidiously hampered </w:t>
      </w:r>
      <w:r w:rsidRPr="00133CCC">
        <w:rPr>
          <w:rFonts w:ascii="Arial" w:hAnsi="Arial" w:cs="Arial"/>
          <w:sz w:val="22"/>
          <w:szCs w:val="22"/>
        </w:rPr>
        <w:lastRenderedPageBreak/>
        <w:t>innovative educational policy formation and transformation, at the national, institutional and individual levels, confirming the historical educational deficits ascribed to Caribbean</w:t>
      </w:r>
      <w:r>
        <w:rPr>
          <w:rFonts w:ascii="Arial" w:hAnsi="Arial" w:cs="Arial"/>
          <w:sz w:val="22"/>
          <w:szCs w:val="22"/>
        </w:rPr>
        <w:t xml:space="preserve"> </w:t>
      </w:r>
      <w:r w:rsidR="00797440">
        <w:rPr>
          <w:rFonts w:ascii="Arial" w:hAnsi="Arial" w:cs="Arial"/>
          <w:sz w:val="22"/>
          <w:szCs w:val="22"/>
        </w:rPr>
        <w:t xml:space="preserve">education in general (Bristol, </w:t>
      </w:r>
      <w:r w:rsidRPr="00133CCC">
        <w:rPr>
          <w:rFonts w:ascii="Arial" w:hAnsi="Arial" w:cs="Arial"/>
          <w:sz w:val="22"/>
          <w:szCs w:val="22"/>
        </w:rPr>
        <w:t xml:space="preserve">2012; </w:t>
      </w:r>
      <w:r w:rsidR="00797440">
        <w:rPr>
          <w:rFonts w:ascii="Arial" w:hAnsi="Arial" w:cs="Arial"/>
          <w:sz w:val="22"/>
          <w:szCs w:val="22"/>
        </w:rPr>
        <w:t xml:space="preserve">Jules, 2011, 2008; Nettleford, </w:t>
      </w:r>
      <w:r w:rsidRPr="00133CCC">
        <w:rPr>
          <w:rFonts w:ascii="Arial" w:hAnsi="Arial" w:cs="Arial"/>
          <w:sz w:val="22"/>
          <w:szCs w:val="22"/>
        </w:rPr>
        <w:t xml:space="preserve">1997).  </w:t>
      </w:r>
    </w:p>
    <w:p w:rsidR="00D13496" w:rsidRPr="001A134A" w:rsidRDefault="00D13496" w:rsidP="00D13496">
      <w:pPr>
        <w:spacing w:after="0" w:line="360" w:lineRule="auto"/>
        <w:rPr>
          <w:rFonts w:ascii="Arial" w:hAnsi="Arial" w:cs="Arial"/>
        </w:rPr>
      </w:pPr>
    </w:p>
    <w:p w:rsidR="00D13496" w:rsidRPr="001C52B8" w:rsidRDefault="00D13496" w:rsidP="00016038">
      <w:pPr>
        <w:pStyle w:val="Heading2"/>
        <w:rPr>
          <w:rFonts w:ascii="Arial" w:hAnsi="Arial" w:cs="Arial"/>
          <w:i/>
          <w:sz w:val="28"/>
          <w:szCs w:val="28"/>
        </w:rPr>
      </w:pPr>
      <w:bookmarkStart w:id="314" w:name="_Toc1031894"/>
      <w:r w:rsidRPr="001C52B8">
        <w:rPr>
          <w:rFonts w:ascii="Arial" w:hAnsi="Arial" w:cs="Arial"/>
          <w:i/>
          <w:sz w:val="28"/>
          <w:szCs w:val="28"/>
        </w:rPr>
        <w:t>7.8. Conclusion</w:t>
      </w:r>
      <w:bookmarkEnd w:id="314"/>
    </w:p>
    <w:p w:rsidR="00D13496" w:rsidRDefault="00D13496" w:rsidP="00D13496">
      <w:pPr>
        <w:spacing w:after="0" w:line="360" w:lineRule="auto"/>
        <w:rPr>
          <w:rFonts w:ascii="Arial" w:hAnsi="Arial" w:cs="Arial"/>
        </w:rPr>
      </w:pPr>
    </w:p>
    <w:p w:rsidR="00D13496" w:rsidRPr="001A134A" w:rsidRDefault="00D13496" w:rsidP="00D13496">
      <w:pPr>
        <w:spacing w:after="0" w:line="360" w:lineRule="auto"/>
        <w:rPr>
          <w:rFonts w:ascii="Arial" w:hAnsi="Arial" w:cs="Arial"/>
        </w:rPr>
      </w:pPr>
      <w:r>
        <w:rPr>
          <w:rFonts w:ascii="Arial" w:hAnsi="Arial" w:cs="Arial"/>
        </w:rPr>
        <w:t>The</w:t>
      </w:r>
      <w:r w:rsidRPr="001A134A">
        <w:rPr>
          <w:rFonts w:ascii="Arial" w:hAnsi="Arial" w:cs="Arial"/>
        </w:rPr>
        <w:t xml:space="preserve"> postcolonial context of ‘</w:t>
      </w:r>
      <w:r w:rsidRPr="00924C4D">
        <w:rPr>
          <w:rFonts w:ascii="Arial" w:hAnsi="Arial" w:cs="Arial"/>
          <w:i/>
        </w:rPr>
        <w:t>elitist</w:t>
      </w:r>
      <w:r w:rsidRPr="001A134A">
        <w:rPr>
          <w:rFonts w:ascii="Arial" w:hAnsi="Arial" w:cs="Arial"/>
        </w:rPr>
        <w:t>’ HE</w:t>
      </w:r>
      <w:r>
        <w:rPr>
          <w:rFonts w:ascii="Arial" w:hAnsi="Arial" w:cs="Arial"/>
        </w:rPr>
        <w:t xml:space="preserve"> implementation, </w:t>
      </w:r>
      <w:r w:rsidRPr="001A134A">
        <w:rPr>
          <w:rFonts w:ascii="Arial" w:hAnsi="Arial" w:cs="Arial"/>
        </w:rPr>
        <w:t>focusing principally on ‘academic students’ (Biggs, 2012</w:t>
      </w:r>
      <w:r w:rsidR="00797440">
        <w:rPr>
          <w:rFonts w:ascii="Arial" w:hAnsi="Arial" w:cs="Arial"/>
        </w:rPr>
        <w:t xml:space="preserve">; Bristol, 2012; Campbell, </w:t>
      </w:r>
      <w:r>
        <w:rPr>
          <w:rFonts w:ascii="Arial" w:hAnsi="Arial" w:cs="Arial"/>
        </w:rPr>
        <w:t>1997</w:t>
      </w:r>
      <w:r w:rsidRPr="001A134A">
        <w:rPr>
          <w:rFonts w:ascii="Arial" w:hAnsi="Arial" w:cs="Arial"/>
        </w:rPr>
        <w:t>)</w:t>
      </w:r>
      <w:r>
        <w:rPr>
          <w:rFonts w:ascii="Arial" w:hAnsi="Arial" w:cs="Arial"/>
        </w:rPr>
        <w:t>,</w:t>
      </w:r>
      <w:r w:rsidRPr="001A134A">
        <w:rPr>
          <w:rFonts w:ascii="Arial" w:hAnsi="Arial" w:cs="Arial"/>
        </w:rPr>
        <w:t xml:space="preserve"> utilising transmission pedagogy</w:t>
      </w:r>
      <w:r w:rsidR="00797440">
        <w:rPr>
          <w:rFonts w:ascii="Arial" w:hAnsi="Arial" w:cs="Arial"/>
        </w:rPr>
        <w:t xml:space="preserve"> (Barr and Tagg, </w:t>
      </w:r>
      <w:r w:rsidR="00D10B23">
        <w:rPr>
          <w:rFonts w:ascii="Arial" w:hAnsi="Arial" w:cs="Arial"/>
        </w:rPr>
        <w:t>1995);</w:t>
      </w:r>
      <w:r>
        <w:rPr>
          <w:rFonts w:ascii="Arial" w:hAnsi="Arial" w:cs="Arial"/>
        </w:rPr>
        <w:t xml:space="preserve"> continue to influence certain ZHC</w:t>
      </w:r>
      <w:r w:rsidRPr="001A134A">
        <w:rPr>
          <w:rFonts w:ascii="Arial" w:hAnsi="Arial" w:cs="Arial"/>
        </w:rPr>
        <w:t xml:space="preserve"> lecturers’ current conceptions of teaching</w:t>
      </w:r>
      <w:r>
        <w:rPr>
          <w:rFonts w:ascii="Arial" w:hAnsi="Arial" w:cs="Arial"/>
        </w:rPr>
        <w:t>.</w:t>
      </w:r>
      <w:r w:rsidR="00D10B23">
        <w:rPr>
          <w:rFonts w:ascii="Arial" w:hAnsi="Arial" w:cs="Arial"/>
        </w:rPr>
        <w:t xml:space="preserve">  </w:t>
      </w:r>
      <w:r>
        <w:rPr>
          <w:rFonts w:ascii="Arial" w:hAnsi="Arial" w:cs="Arial"/>
        </w:rPr>
        <w:t>S</w:t>
      </w:r>
      <w:r w:rsidRPr="001A134A">
        <w:rPr>
          <w:rFonts w:ascii="Arial" w:hAnsi="Arial" w:cs="Arial"/>
        </w:rPr>
        <w:t>uch</w:t>
      </w:r>
      <w:r>
        <w:rPr>
          <w:rFonts w:ascii="Arial" w:hAnsi="Arial" w:cs="Arial"/>
        </w:rPr>
        <w:t xml:space="preserve"> conceptions</w:t>
      </w:r>
      <w:r w:rsidRPr="001A134A">
        <w:rPr>
          <w:rFonts w:ascii="Arial" w:hAnsi="Arial" w:cs="Arial"/>
        </w:rPr>
        <w:t xml:space="preserve"> cannot align </w:t>
      </w:r>
      <w:r>
        <w:rPr>
          <w:rFonts w:ascii="Arial" w:hAnsi="Arial" w:cs="Arial"/>
        </w:rPr>
        <w:t>with the</w:t>
      </w:r>
      <w:r w:rsidRPr="001A134A">
        <w:rPr>
          <w:rFonts w:ascii="Arial" w:hAnsi="Arial" w:cs="Arial"/>
        </w:rPr>
        <w:t xml:space="preserve"> 21</w:t>
      </w:r>
      <w:r w:rsidRPr="001A134A">
        <w:rPr>
          <w:rFonts w:ascii="Arial" w:hAnsi="Arial" w:cs="Arial"/>
          <w:vertAlign w:val="superscript"/>
        </w:rPr>
        <w:t>st</w:t>
      </w:r>
      <w:r w:rsidRPr="001A134A">
        <w:rPr>
          <w:rFonts w:ascii="Arial" w:hAnsi="Arial" w:cs="Arial"/>
        </w:rPr>
        <w:t xml:space="preserve"> </w:t>
      </w:r>
      <w:r>
        <w:rPr>
          <w:rFonts w:ascii="Arial" w:hAnsi="Arial" w:cs="Arial"/>
        </w:rPr>
        <w:t xml:space="preserve">century teaching/learning </w:t>
      </w:r>
      <w:r w:rsidRPr="001A134A">
        <w:rPr>
          <w:rFonts w:ascii="Arial" w:hAnsi="Arial" w:cs="Arial"/>
        </w:rPr>
        <w:t>require</w:t>
      </w:r>
      <w:r>
        <w:rPr>
          <w:rFonts w:ascii="Arial" w:hAnsi="Arial" w:cs="Arial"/>
        </w:rPr>
        <w:t xml:space="preserve">ments of our dynamic, complex </w:t>
      </w:r>
      <w:r w:rsidRPr="00E97870">
        <w:rPr>
          <w:rFonts w:ascii="Arial" w:hAnsi="Arial" w:cs="Arial"/>
          <w:i/>
        </w:rPr>
        <w:t>mass</w:t>
      </w:r>
      <w:r w:rsidRPr="001A134A">
        <w:rPr>
          <w:rFonts w:ascii="Arial" w:hAnsi="Arial" w:cs="Arial"/>
        </w:rPr>
        <w:t xml:space="preserve"> HE system (Barnett, </w:t>
      </w:r>
      <w:r w:rsidR="00797440">
        <w:rPr>
          <w:rFonts w:ascii="Arial" w:hAnsi="Arial" w:cs="Arial"/>
        </w:rPr>
        <w:t xml:space="preserve">2005, </w:t>
      </w:r>
      <w:r>
        <w:rPr>
          <w:rFonts w:ascii="Arial" w:hAnsi="Arial" w:cs="Arial"/>
        </w:rPr>
        <w:t xml:space="preserve">2000, </w:t>
      </w:r>
      <w:r w:rsidRPr="001A134A">
        <w:rPr>
          <w:rFonts w:ascii="Arial" w:hAnsi="Arial" w:cs="Arial"/>
        </w:rPr>
        <w:t xml:space="preserve">1999).  </w:t>
      </w:r>
      <w:r>
        <w:rPr>
          <w:rFonts w:ascii="Arial" w:hAnsi="Arial" w:cs="Arial"/>
        </w:rPr>
        <w:t>I</w:t>
      </w:r>
      <w:r w:rsidRPr="001A134A">
        <w:rPr>
          <w:rFonts w:ascii="Arial" w:hAnsi="Arial" w:cs="Arial"/>
        </w:rPr>
        <w:t>ncreasing access</w:t>
      </w:r>
      <w:r>
        <w:rPr>
          <w:rFonts w:ascii="Arial" w:hAnsi="Arial" w:cs="Arial"/>
        </w:rPr>
        <w:t xml:space="preserve"> was available, but not equality of opportunity.  W</w:t>
      </w:r>
      <w:r w:rsidRPr="001A134A">
        <w:rPr>
          <w:rFonts w:ascii="Arial" w:hAnsi="Arial" w:cs="Arial"/>
        </w:rPr>
        <w:t xml:space="preserve">hat </w:t>
      </w:r>
      <w:r w:rsidR="00797440">
        <w:rPr>
          <w:rFonts w:ascii="Arial" w:hAnsi="Arial" w:cs="Arial"/>
        </w:rPr>
        <w:t xml:space="preserve">was required is equity (Baksh, </w:t>
      </w:r>
      <w:r w:rsidR="00D10B23">
        <w:rPr>
          <w:rFonts w:ascii="Arial" w:hAnsi="Arial" w:cs="Arial"/>
        </w:rPr>
        <w:t xml:space="preserve">1986).  </w:t>
      </w:r>
      <w:r w:rsidRPr="001A134A">
        <w:rPr>
          <w:rFonts w:ascii="Arial" w:hAnsi="Arial" w:cs="Arial"/>
        </w:rPr>
        <w:t xml:space="preserve">In this context, the findings from this research </w:t>
      </w:r>
      <w:r>
        <w:rPr>
          <w:rFonts w:ascii="Arial" w:hAnsi="Arial" w:cs="Arial"/>
        </w:rPr>
        <w:t>may</w:t>
      </w:r>
      <w:r w:rsidRPr="001A134A">
        <w:rPr>
          <w:rFonts w:ascii="Arial" w:hAnsi="Arial" w:cs="Arial"/>
        </w:rPr>
        <w:t xml:space="preserve"> help to inform, as well as improve local HE teaching practice</w:t>
      </w:r>
      <w:r>
        <w:rPr>
          <w:rFonts w:ascii="Arial" w:hAnsi="Arial" w:cs="Arial"/>
        </w:rPr>
        <w:t>,</w:t>
      </w:r>
      <w:r w:rsidRPr="001A134A">
        <w:rPr>
          <w:rFonts w:ascii="Arial" w:hAnsi="Arial" w:cs="Arial"/>
        </w:rPr>
        <w:t xml:space="preserve"> </w:t>
      </w:r>
      <w:r w:rsidR="001C3DC0" w:rsidRPr="001A134A">
        <w:rPr>
          <w:rFonts w:ascii="Arial" w:hAnsi="Arial" w:cs="Arial"/>
        </w:rPr>
        <w:t>signalling</w:t>
      </w:r>
      <w:r w:rsidRPr="001A134A">
        <w:rPr>
          <w:rFonts w:ascii="Arial" w:hAnsi="Arial" w:cs="Arial"/>
        </w:rPr>
        <w:t xml:space="preserve"> the </w:t>
      </w:r>
      <w:r>
        <w:rPr>
          <w:rFonts w:ascii="Arial" w:hAnsi="Arial" w:cs="Arial"/>
        </w:rPr>
        <w:t>requirement</w:t>
      </w:r>
      <w:r w:rsidRPr="001A134A">
        <w:rPr>
          <w:rFonts w:ascii="Arial" w:hAnsi="Arial" w:cs="Arial"/>
        </w:rPr>
        <w:t xml:space="preserve"> to re</w:t>
      </w:r>
      <w:r w:rsidRPr="001A134A">
        <w:rPr>
          <w:rFonts w:ascii="Arial" w:eastAsia="Calibri" w:hAnsi="Arial" w:cs="Arial"/>
        </w:rPr>
        <w:t>–</w:t>
      </w:r>
      <w:r w:rsidRPr="001A134A">
        <w:rPr>
          <w:rFonts w:ascii="Arial" w:hAnsi="Arial" w:cs="Arial"/>
        </w:rPr>
        <w:t xml:space="preserve">engineer professional development programmes to focus more on the cognitive features of teaching/learning (Biggs, 2012; Akerlind, 2008).  As a consequence, I </w:t>
      </w:r>
      <w:r>
        <w:rPr>
          <w:rFonts w:ascii="Arial" w:hAnsi="Arial" w:cs="Arial"/>
        </w:rPr>
        <w:t>did not engage</w:t>
      </w:r>
      <w:r w:rsidRPr="001A134A">
        <w:rPr>
          <w:rFonts w:ascii="Arial" w:hAnsi="Arial" w:cs="Arial"/>
        </w:rPr>
        <w:t xml:space="preserve"> in esoteric research, but in research that can positively impact the teaching/learning environment at </w:t>
      </w:r>
      <w:r>
        <w:rPr>
          <w:rFonts w:ascii="Arial" w:hAnsi="Arial" w:cs="Arial"/>
        </w:rPr>
        <w:t xml:space="preserve">ZHC.  I </w:t>
      </w:r>
      <w:r w:rsidRPr="001A134A">
        <w:rPr>
          <w:rFonts w:ascii="Arial" w:hAnsi="Arial" w:cs="Arial"/>
        </w:rPr>
        <w:t>end with this critical observation by Lord James</w:t>
      </w:r>
      <w:r w:rsidR="00797440">
        <w:rPr>
          <w:rFonts w:ascii="Arial" w:hAnsi="Arial" w:cs="Arial"/>
        </w:rPr>
        <w:t xml:space="preserve"> in (Haggis, </w:t>
      </w:r>
      <w:r>
        <w:rPr>
          <w:rFonts w:ascii="Arial" w:hAnsi="Arial" w:cs="Arial"/>
        </w:rPr>
        <w:t>2009, p. 377)</w:t>
      </w:r>
      <w:r w:rsidRPr="001A134A">
        <w:rPr>
          <w:rFonts w:ascii="Arial" w:hAnsi="Arial" w:cs="Arial"/>
        </w:rPr>
        <w:t>.</w:t>
      </w:r>
    </w:p>
    <w:p w:rsidR="00D13496" w:rsidRPr="001A134A" w:rsidRDefault="00D13496" w:rsidP="00D13496"/>
    <w:p w:rsidR="00B67CE4" w:rsidRDefault="00D13496" w:rsidP="00FE22D2">
      <w:pPr>
        <w:ind w:left="720"/>
        <w:rPr>
          <w:rFonts w:ascii="Arial" w:hAnsi="Arial" w:cs="Arial"/>
        </w:rPr>
      </w:pPr>
      <w:r w:rsidRPr="001A134A">
        <w:rPr>
          <w:rFonts w:ascii="Arial" w:hAnsi="Arial" w:cs="Arial"/>
        </w:rPr>
        <w:t>Universities today are homes of research into almost every subject</w:t>
      </w:r>
      <w:r w:rsidRPr="001A134A">
        <w:rPr>
          <w:rFonts w:ascii="Arial" w:hAnsi="Arial" w:cs="Arial"/>
        </w:rPr>
        <w:br/>
        <w:t>save one</w:t>
      </w:r>
      <w:r w:rsidRPr="001A134A">
        <w:rPr>
          <w:rFonts w:ascii="OpenSans" w:hAnsi="OpenSans" w:cs="OpenSans"/>
          <w:sz w:val="20"/>
          <w:szCs w:val="20"/>
          <w:lang w:val="en-TT"/>
        </w:rPr>
        <w:t>—</w:t>
      </w:r>
      <w:r w:rsidRPr="001A134A">
        <w:rPr>
          <w:rFonts w:ascii="Arial" w:hAnsi="Arial" w:cs="Arial"/>
        </w:rPr>
        <w:t>themselves. There are few fields of social science in</w:t>
      </w:r>
      <w:r w:rsidRPr="001A134A">
        <w:rPr>
          <w:rFonts w:ascii="Arial" w:hAnsi="Arial" w:cs="Arial"/>
        </w:rPr>
        <w:br/>
        <w:t>which painstaking investigation is more necessary and less often</w:t>
      </w:r>
      <w:r w:rsidRPr="001A134A">
        <w:rPr>
          <w:rFonts w:ascii="Arial" w:hAnsi="Arial" w:cs="Arial"/>
        </w:rPr>
        <w:br/>
        <w:t>pursued.</w:t>
      </w:r>
      <w:r w:rsidRPr="001A134A">
        <w:rPr>
          <w:rFonts w:ascii="Arial" w:hAnsi="Arial" w:cs="Arial"/>
          <w:b/>
          <w:sz w:val="28"/>
          <w:szCs w:val="28"/>
        </w:rPr>
        <w:t xml:space="preserve"> </w:t>
      </w:r>
      <w:proofErr w:type="gramStart"/>
      <w:r w:rsidRPr="001A134A">
        <w:rPr>
          <w:rFonts w:ascii="Arial" w:hAnsi="Arial" w:cs="Arial"/>
        </w:rPr>
        <w:t>Lord James of Rusholme (1965) in (Maton, 2004).</w:t>
      </w:r>
      <w:proofErr w:type="gramEnd"/>
    </w:p>
    <w:p w:rsidR="00A35633" w:rsidRDefault="00A35633" w:rsidP="00A35633">
      <w:pPr>
        <w:pStyle w:val="Heading2"/>
        <w:spacing w:before="0" w:line="240" w:lineRule="auto"/>
        <w:rPr>
          <w:rFonts w:ascii="Arial" w:eastAsiaTheme="minorHAnsi" w:hAnsi="Arial" w:cs="Arial"/>
          <w:bCs w:val="0"/>
          <w:color w:val="auto"/>
          <w:sz w:val="28"/>
          <w:szCs w:val="28"/>
        </w:rPr>
      </w:pPr>
    </w:p>
    <w:p w:rsidR="00D74A8B" w:rsidRDefault="00D74A8B" w:rsidP="00D74A8B">
      <w:pPr>
        <w:pStyle w:val="Heading2"/>
        <w:spacing w:before="0" w:line="240" w:lineRule="auto"/>
        <w:rPr>
          <w:rFonts w:asciiTheme="minorHAnsi" w:eastAsiaTheme="minorHAnsi" w:hAnsiTheme="minorHAnsi" w:cstheme="minorBidi"/>
          <w:b w:val="0"/>
          <w:bCs w:val="0"/>
          <w:color w:val="auto"/>
          <w:sz w:val="22"/>
          <w:szCs w:val="22"/>
        </w:rPr>
      </w:pPr>
    </w:p>
    <w:p w:rsidR="00D74A8B" w:rsidRPr="00D74A8B" w:rsidRDefault="00D74A8B" w:rsidP="00D74A8B"/>
    <w:p w:rsidR="00FE22D2" w:rsidRDefault="00FE22D2" w:rsidP="00B67CE4">
      <w:pPr>
        <w:pStyle w:val="Heading2"/>
        <w:rPr>
          <w:rFonts w:ascii="Arial" w:hAnsi="Arial" w:cs="Arial"/>
          <w:i/>
          <w:sz w:val="28"/>
          <w:szCs w:val="28"/>
        </w:rPr>
      </w:pPr>
    </w:p>
    <w:p w:rsidR="00FE22D2" w:rsidRDefault="00FE22D2" w:rsidP="00B67CE4">
      <w:pPr>
        <w:pStyle w:val="Heading2"/>
        <w:rPr>
          <w:rFonts w:ascii="Arial" w:hAnsi="Arial" w:cs="Arial"/>
          <w:i/>
          <w:sz w:val="28"/>
          <w:szCs w:val="28"/>
        </w:rPr>
      </w:pPr>
    </w:p>
    <w:p w:rsidR="00FE22D2" w:rsidRDefault="00FE22D2" w:rsidP="00B67CE4">
      <w:pPr>
        <w:pStyle w:val="Heading2"/>
        <w:rPr>
          <w:rFonts w:ascii="Arial" w:hAnsi="Arial" w:cs="Arial"/>
          <w:i/>
          <w:sz w:val="28"/>
          <w:szCs w:val="28"/>
        </w:rPr>
      </w:pPr>
    </w:p>
    <w:p w:rsidR="00FE22D2" w:rsidRPr="00FE22D2" w:rsidRDefault="00FE22D2" w:rsidP="00FE22D2"/>
    <w:p w:rsidR="0018537D" w:rsidRDefault="0018537D" w:rsidP="00B67CE4">
      <w:pPr>
        <w:pStyle w:val="Heading2"/>
        <w:rPr>
          <w:rFonts w:ascii="Arial" w:hAnsi="Arial" w:cs="Arial"/>
          <w:i/>
          <w:sz w:val="28"/>
          <w:szCs w:val="28"/>
        </w:rPr>
      </w:pPr>
    </w:p>
    <w:p w:rsidR="00EE082C" w:rsidRPr="00EE082C" w:rsidRDefault="00EE082C" w:rsidP="00EE082C"/>
    <w:p w:rsidR="00B67CE4" w:rsidRDefault="00D13496" w:rsidP="00EE082C">
      <w:pPr>
        <w:pStyle w:val="Heading2"/>
        <w:spacing w:before="0" w:line="240" w:lineRule="auto"/>
        <w:rPr>
          <w:rFonts w:ascii="Arial" w:hAnsi="Arial" w:cs="Arial"/>
          <w:i/>
          <w:sz w:val="28"/>
          <w:szCs w:val="28"/>
        </w:rPr>
      </w:pPr>
      <w:bookmarkStart w:id="315" w:name="_Toc1031895"/>
      <w:r w:rsidRPr="001C52B8">
        <w:rPr>
          <w:rFonts w:ascii="Arial" w:hAnsi="Arial" w:cs="Arial"/>
          <w:i/>
          <w:sz w:val="28"/>
          <w:szCs w:val="28"/>
        </w:rPr>
        <w:lastRenderedPageBreak/>
        <w:t>7.9. Overall Reflection</w:t>
      </w:r>
      <w:bookmarkEnd w:id="315"/>
      <w:r w:rsidRPr="001C52B8">
        <w:rPr>
          <w:rFonts w:ascii="Arial" w:hAnsi="Arial" w:cs="Arial"/>
          <w:i/>
          <w:sz w:val="28"/>
          <w:szCs w:val="28"/>
        </w:rPr>
        <w:t xml:space="preserve"> </w:t>
      </w:r>
    </w:p>
    <w:p w:rsidR="00EE082C" w:rsidRPr="00EE082C" w:rsidRDefault="00EE082C" w:rsidP="00EE082C"/>
    <w:p w:rsidR="00D13496" w:rsidRDefault="00D13496" w:rsidP="00D13496">
      <w:pPr>
        <w:spacing w:line="360" w:lineRule="auto"/>
        <w:rPr>
          <w:rFonts w:ascii="Arial" w:hAnsi="Arial" w:cs="Arial"/>
        </w:rPr>
      </w:pPr>
      <w:r>
        <w:rPr>
          <w:rFonts w:ascii="Arial" w:hAnsi="Arial" w:cs="Arial"/>
        </w:rPr>
        <w:t xml:space="preserve">My original approach to this research was located in the idea that </w:t>
      </w:r>
      <w:r w:rsidRPr="00B43C03">
        <w:rPr>
          <w:rFonts w:ascii="Arial" w:hAnsi="Arial" w:cs="Arial"/>
        </w:rPr>
        <w:t xml:space="preserve">the underlying philosophical intent of </w:t>
      </w:r>
      <w:r>
        <w:rPr>
          <w:rFonts w:ascii="Arial" w:hAnsi="Arial" w:cs="Arial"/>
        </w:rPr>
        <w:t>local HE</w:t>
      </w:r>
      <w:r w:rsidRPr="00B43C03">
        <w:rPr>
          <w:rFonts w:ascii="Arial" w:hAnsi="Arial" w:cs="Arial"/>
        </w:rPr>
        <w:t xml:space="preserve"> was ‘to serve’; not to create or to innovate or to emancipate (Nettleford, </w:t>
      </w:r>
      <w:r w:rsidR="00F56E04">
        <w:rPr>
          <w:rFonts w:ascii="Arial" w:hAnsi="Arial" w:cs="Arial"/>
        </w:rPr>
        <w:t xml:space="preserve">2003, 1997); but to mimic, </w:t>
      </w:r>
      <w:r w:rsidRPr="00B43C03">
        <w:rPr>
          <w:rFonts w:ascii="Arial" w:hAnsi="Arial" w:cs="Arial"/>
        </w:rPr>
        <w:t>to become a mirror of the colonial</w:t>
      </w:r>
      <w:r>
        <w:rPr>
          <w:rFonts w:ascii="Arial" w:hAnsi="Arial" w:cs="Arial"/>
        </w:rPr>
        <w:t>,</w:t>
      </w:r>
      <w:r w:rsidRPr="00B43C03">
        <w:rPr>
          <w:rFonts w:ascii="Arial" w:hAnsi="Arial" w:cs="Arial"/>
        </w:rPr>
        <w:t xml:space="preserve"> and to disavow any aspect of one’s local history, knowledge, religion and culture (Heron, 2003;</w:t>
      </w:r>
      <w:r w:rsidR="00F56E04">
        <w:rPr>
          <w:rFonts w:ascii="Arial" w:hAnsi="Arial" w:cs="Arial"/>
        </w:rPr>
        <w:t xml:space="preserve"> Smith, </w:t>
      </w:r>
      <w:r>
        <w:rPr>
          <w:rFonts w:ascii="Arial" w:hAnsi="Arial" w:cs="Arial"/>
        </w:rPr>
        <w:t xml:space="preserve">1999; </w:t>
      </w:r>
      <w:r w:rsidRPr="00B43C03">
        <w:rPr>
          <w:rFonts w:ascii="Arial" w:hAnsi="Arial" w:cs="Arial"/>
        </w:rPr>
        <w:t>Fanon, 1986/1952).</w:t>
      </w:r>
      <w:r>
        <w:rPr>
          <w:rFonts w:ascii="Arial" w:hAnsi="Arial" w:cs="Arial"/>
        </w:rPr>
        <w:t xml:space="preserve">  </w:t>
      </w:r>
      <w:r w:rsidRPr="00A84CD1">
        <w:rPr>
          <w:rFonts w:ascii="Arial" w:hAnsi="Arial" w:cs="Arial"/>
        </w:rPr>
        <w:t xml:space="preserve">Perhaps the most critical thought emanating from </w:t>
      </w:r>
      <w:r>
        <w:rPr>
          <w:rFonts w:ascii="Arial" w:hAnsi="Arial" w:cs="Arial"/>
        </w:rPr>
        <w:t>my observations about local HE teaching/learning was</w:t>
      </w:r>
      <w:r w:rsidRPr="00A84CD1">
        <w:rPr>
          <w:rFonts w:ascii="Arial" w:hAnsi="Arial" w:cs="Arial"/>
        </w:rPr>
        <w:t>: how do I instigate and help perpetuate critical reflection and reflective discourse amongst colleagues in a HE environment steep in</w:t>
      </w:r>
      <w:r>
        <w:rPr>
          <w:rFonts w:ascii="Arial" w:hAnsi="Arial" w:cs="Arial"/>
        </w:rPr>
        <w:t xml:space="preserve"> academic</w:t>
      </w:r>
      <w:r w:rsidRPr="00A84CD1">
        <w:rPr>
          <w:rFonts w:ascii="Arial" w:hAnsi="Arial" w:cs="Arial"/>
        </w:rPr>
        <w:t xml:space="preserve"> tradition</w:t>
      </w:r>
      <w:r>
        <w:rPr>
          <w:rFonts w:ascii="Arial" w:hAnsi="Arial" w:cs="Arial"/>
        </w:rPr>
        <w:t xml:space="preserve"> (</w:t>
      </w:r>
      <w:r w:rsidR="00F56E04">
        <w:rPr>
          <w:rFonts w:ascii="Arial" w:hAnsi="Arial" w:cs="Arial"/>
          <w:noProof/>
        </w:rPr>
        <w:t xml:space="preserve">Rodriguez, </w:t>
      </w:r>
      <w:r w:rsidRPr="00367B0B">
        <w:rPr>
          <w:rFonts w:ascii="Arial" w:hAnsi="Arial" w:cs="Arial"/>
          <w:noProof/>
        </w:rPr>
        <w:t>2008</w:t>
      </w:r>
      <w:r>
        <w:rPr>
          <w:noProof/>
        </w:rPr>
        <w:t>)</w:t>
      </w:r>
      <w:r w:rsidRPr="00A84CD1">
        <w:rPr>
          <w:rFonts w:ascii="Arial" w:hAnsi="Arial" w:cs="Arial"/>
        </w:rPr>
        <w:t xml:space="preserve">? </w:t>
      </w:r>
    </w:p>
    <w:p w:rsidR="005507AE" w:rsidRDefault="005507AE" w:rsidP="00D13496">
      <w:pPr>
        <w:spacing w:line="360" w:lineRule="auto"/>
        <w:rPr>
          <w:rFonts w:ascii="Arial" w:hAnsi="Arial" w:cs="Arial"/>
        </w:rPr>
      </w:pPr>
    </w:p>
    <w:p w:rsidR="00D13496" w:rsidRPr="00A84CD1" w:rsidRDefault="00D13496" w:rsidP="00D13496">
      <w:pPr>
        <w:spacing w:line="360" w:lineRule="auto"/>
        <w:rPr>
          <w:rFonts w:ascii="Arial" w:hAnsi="Arial" w:cs="Arial"/>
        </w:rPr>
      </w:pPr>
      <w:r>
        <w:rPr>
          <w:rFonts w:ascii="Arial" w:hAnsi="Arial" w:cs="Arial"/>
        </w:rPr>
        <w:t>Traditional t</w:t>
      </w:r>
      <w:r w:rsidRPr="00A84CD1">
        <w:rPr>
          <w:rFonts w:ascii="Arial" w:hAnsi="Arial" w:cs="Arial"/>
        </w:rPr>
        <w:t>eaching and learning, the taken</w:t>
      </w:r>
      <w:r w:rsidRPr="007F0063">
        <w:rPr>
          <w:rFonts w:ascii="Arial" w:eastAsia="Calibri" w:hAnsi="Arial" w:cs="Arial"/>
        </w:rPr>
        <w:t>–</w:t>
      </w:r>
      <w:r w:rsidRPr="00A84CD1">
        <w:rPr>
          <w:rFonts w:ascii="Arial" w:hAnsi="Arial" w:cs="Arial"/>
        </w:rPr>
        <w:t>for</w:t>
      </w:r>
      <w:r w:rsidRPr="007F0063">
        <w:rPr>
          <w:rFonts w:ascii="Arial" w:eastAsia="Calibri" w:hAnsi="Arial" w:cs="Arial"/>
        </w:rPr>
        <w:t>–</w:t>
      </w:r>
      <w:r w:rsidRPr="00A84CD1">
        <w:rPr>
          <w:rFonts w:ascii="Arial" w:hAnsi="Arial" w:cs="Arial"/>
        </w:rPr>
        <w:t>granted notion of passing on knowledge from discipline research experts to students continue</w:t>
      </w:r>
      <w:r>
        <w:rPr>
          <w:rFonts w:ascii="Arial" w:hAnsi="Arial" w:cs="Arial"/>
        </w:rPr>
        <w:t>d</w:t>
      </w:r>
      <w:r w:rsidRPr="00A84CD1">
        <w:rPr>
          <w:rFonts w:ascii="Arial" w:hAnsi="Arial" w:cs="Arial"/>
        </w:rPr>
        <w:t xml:space="preserve"> to reside in its unproblematised setting </w:t>
      </w:r>
      <w:r>
        <w:rPr>
          <w:rFonts w:ascii="Arial" w:hAnsi="Arial" w:cs="Arial"/>
        </w:rPr>
        <w:t>in</w:t>
      </w:r>
      <w:r w:rsidRPr="00A84CD1">
        <w:rPr>
          <w:rFonts w:ascii="Arial" w:hAnsi="Arial" w:cs="Arial"/>
        </w:rPr>
        <w:t xml:space="preserve"> the university where instrumental learning dominate</w:t>
      </w:r>
      <w:r w:rsidR="00F56E04">
        <w:rPr>
          <w:rFonts w:ascii="Arial" w:hAnsi="Arial" w:cs="Arial"/>
        </w:rPr>
        <w:t xml:space="preserve">d (Fanghanel, </w:t>
      </w:r>
      <w:r>
        <w:rPr>
          <w:rFonts w:ascii="Arial" w:hAnsi="Arial" w:cs="Arial"/>
        </w:rPr>
        <w:t>2007)</w:t>
      </w:r>
      <w:r w:rsidRPr="00A84CD1">
        <w:rPr>
          <w:rFonts w:ascii="Arial" w:hAnsi="Arial" w:cs="Arial"/>
        </w:rPr>
        <w:t xml:space="preserve">. </w:t>
      </w:r>
      <w:r>
        <w:rPr>
          <w:rFonts w:ascii="Arial" w:hAnsi="Arial" w:cs="Arial"/>
        </w:rPr>
        <w:t xml:space="preserve"> Was </w:t>
      </w:r>
      <w:r w:rsidRPr="00A84CD1">
        <w:rPr>
          <w:rFonts w:ascii="Arial" w:hAnsi="Arial" w:cs="Arial"/>
        </w:rPr>
        <w:t xml:space="preserve">there any room for transformational learning? </w:t>
      </w:r>
      <w:r>
        <w:rPr>
          <w:rFonts w:ascii="Arial" w:hAnsi="Arial" w:cs="Arial"/>
        </w:rPr>
        <w:t xml:space="preserve"> Was</w:t>
      </w:r>
      <w:r w:rsidRPr="00A84CD1">
        <w:rPr>
          <w:rFonts w:ascii="Arial" w:hAnsi="Arial" w:cs="Arial"/>
        </w:rPr>
        <w:t xml:space="preserve"> it possible in our HE context to instigate intense interaction</w:t>
      </w:r>
      <w:r>
        <w:rPr>
          <w:rFonts w:ascii="Arial" w:hAnsi="Arial" w:cs="Arial"/>
        </w:rPr>
        <w:t>,</w:t>
      </w:r>
      <w:r w:rsidRPr="00A84CD1">
        <w:rPr>
          <w:rFonts w:ascii="Arial" w:hAnsi="Arial" w:cs="Arial"/>
        </w:rPr>
        <w:t xml:space="preserve"> instead of unilateral lecture directi</w:t>
      </w:r>
      <w:r>
        <w:rPr>
          <w:rFonts w:ascii="Arial" w:hAnsi="Arial" w:cs="Arial"/>
        </w:rPr>
        <w:t>on; autonomous thinking, learner</w:t>
      </w:r>
      <w:r w:rsidRPr="007F0063">
        <w:rPr>
          <w:rFonts w:ascii="Arial" w:eastAsia="Calibri" w:hAnsi="Arial" w:cs="Arial"/>
        </w:rPr>
        <w:t>–</w:t>
      </w:r>
      <w:r w:rsidRPr="00A84CD1">
        <w:rPr>
          <w:rFonts w:ascii="Arial" w:hAnsi="Arial" w:cs="Arial"/>
        </w:rPr>
        <w:t>centered, participatory, and interactive engagement</w:t>
      </w:r>
      <w:r>
        <w:rPr>
          <w:rFonts w:ascii="Arial" w:hAnsi="Arial" w:cs="Arial"/>
        </w:rPr>
        <w:t>,</w:t>
      </w:r>
      <w:r w:rsidRPr="00A84CD1">
        <w:rPr>
          <w:rFonts w:ascii="Arial" w:hAnsi="Arial" w:cs="Arial"/>
        </w:rPr>
        <w:t xml:space="preserve"> instead of rote learning and memorization as the basis for credentialization?</w:t>
      </w:r>
    </w:p>
    <w:p w:rsidR="00D13496" w:rsidRPr="00A84CD1" w:rsidRDefault="00D13496" w:rsidP="00D13496">
      <w:pPr>
        <w:spacing w:line="360" w:lineRule="auto"/>
        <w:rPr>
          <w:rFonts w:ascii="Arial" w:hAnsi="Arial" w:cs="Arial"/>
        </w:rPr>
      </w:pPr>
    </w:p>
    <w:p w:rsidR="00D13496" w:rsidRPr="00A84CD1" w:rsidRDefault="00D13496" w:rsidP="00D13496">
      <w:pPr>
        <w:spacing w:line="360" w:lineRule="auto"/>
        <w:rPr>
          <w:rFonts w:ascii="Arial" w:hAnsi="Arial" w:cs="Arial"/>
        </w:rPr>
      </w:pPr>
      <w:r>
        <w:rPr>
          <w:rFonts w:ascii="Arial" w:hAnsi="Arial" w:cs="Arial"/>
        </w:rPr>
        <w:t>For me, e</w:t>
      </w:r>
      <w:r w:rsidRPr="00A84CD1">
        <w:rPr>
          <w:rFonts w:ascii="Arial" w:hAnsi="Arial" w:cs="Arial"/>
        </w:rPr>
        <w:t>ducational research in our context focuse</w:t>
      </w:r>
      <w:r>
        <w:rPr>
          <w:rFonts w:ascii="Arial" w:hAnsi="Arial" w:cs="Arial"/>
        </w:rPr>
        <w:t>d</w:t>
      </w:r>
      <w:r w:rsidRPr="00A84CD1">
        <w:rPr>
          <w:rFonts w:ascii="Arial" w:hAnsi="Arial" w:cs="Arial"/>
        </w:rPr>
        <w:t xml:space="preserve"> on every feature of our education system</w:t>
      </w:r>
      <w:r>
        <w:rPr>
          <w:rFonts w:ascii="Arial" w:hAnsi="Arial" w:cs="Arial"/>
        </w:rPr>
        <w:t xml:space="preserve">, but HE teaching and learning.  </w:t>
      </w:r>
      <w:r w:rsidRPr="00A84CD1">
        <w:rPr>
          <w:rFonts w:ascii="Arial" w:hAnsi="Arial" w:cs="Arial"/>
        </w:rPr>
        <w:t xml:space="preserve">My experience </w:t>
      </w:r>
      <w:r>
        <w:rPr>
          <w:rFonts w:ascii="Arial" w:hAnsi="Arial" w:cs="Arial"/>
        </w:rPr>
        <w:t>in undertaking</w:t>
      </w:r>
      <w:r w:rsidRPr="00A84CD1">
        <w:rPr>
          <w:rFonts w:ascii="Arial" w:hAnsi="Arial" w:cs="Arial"/>
        </w:rPr>
        <w:t xml:space="preserve"> this research was</w:t>
      </w:r>
      <w:r>
        <w:rPr>
          <w:rFonts w:ascii="Arial" w:hAnsi="Arial" w:cs="Arial"/>
        </w:rPr>
        <w:t xml:space="preserve">, consequently, </w:t>
      </w:r>
      <w:r w:rsidRPr="00A84CD1">
        <w:rPr>
          <w:rFonts w:ascii="Arial" w:hAnsi="Arial" w:cs="Arial"/>
        </w:rPr>
        <w:t xml:space="preserve">a ‘lonely walk’ in an environment that </w:t>
      </w:r>
      <w:r>
        <w:rPr>
          <w:rFonts w:ascii="Arial" w:hAnsi="Arial" w:cs="Arial"/>
        </w:rPr>
        <w:t>was seemingly oblivious</w:t>
      </w:r>
      <w:r w:rsidRPr="00A84CD1">
        <w:rPr>
          <w:rFonts w:ascii="Arial" w:hAnsi="Arial" w:cs="Arial"/>
        </w:rPr>
        <w:t xml:space="preserve"> </w:t>
      </w:r>
      <w:r>
        <w:rPr>
          <w:rFonts w:ascii="Arial" w:hAnsi="Arial" w:cs="Arial"/>
        </w:rPr>
        <w:t xml:space="preserve">to </w:t>
      </w:r>
      <w:r w:rsidRPr="00A84CD1">
        <w:rPr>
          <w:rFonts w:ascii="Arial" w:hAnsi="Arial" w:cs="Arial"/>
        </w:rPr>
        <w:t>the critically of</w:t>
      </w:r>
      <w:r>
        <w:rPr>
          <w:rFonts w:ascii="Arial" w:hAnsi="Arial" w:cs="Arial"/>
        </w:rPr>
        <w:t xml:space="preserve"> change</w:t>
      </w:r>
      <w:r w:rsidRPr="00D1626B">
        <w:rPr>
          <w:rFonts w:ascii="Arial" w:eastAsia="Times New Roman" w:hAnsi="Arial" w:cs="Arial"/>
          <w:lang w:eastAsia="en-TT"/>
        </w:rPr>
        <w:t>—</w:t>
      </w:r>
      <w:r w:rsidRPr="00A84CD1">
        <w:rPr>
          <w:rFonts w:ascii="Arial" w:hAnsi="Arial" w:cs="Arial"/>
        </w:rPr>
        <w:t xml:space="preserve">change in thought, change in action, and change in the discourse. </w:t>
      </w:r>
      <w:r>
        <w:rPr>
          <w:rFonts w:ascii="Arial" w:hAnsi="Arial" w:cs="Arial"/>
        </w:rPr>
        <w:t xml:space="preserve"> </w:t>
      </w:r>
      <w:r w:rsidRPr="00A84CD1">
        <w:rPr>
          <w:rFonts w:ascii="Arial" w:hAnsi="Arial" w:cs="Arial"/>
        </w:rPr>
        <w:t xml:space="preserve">Buttressed by the colonial/postcolonial experience of </w:t>
      </w:r>
      <w:r w:rsidRPr="007F4F98">
        <w:rPr>
          <w:rFonts w:ascii="Arial" w:hAnsi="Arial" w:cs="Arial"/>
        </w:rPr>
        <w:t>elitist</w:t>
      </w:r>
      <w:r w:rsidRPr="00A84CD1">
        <w:rPr>
          <w:rFonts w:ascii="Arial" w:hAnsi="Arial" w:cs="Arial"/>
        </w:rPr>
        <w:t xml:space="preserve"> education, and the ‘peripheralisation’ of all aspects of education but academics; our educational institutions were unprepared for globalisation’s profound impact on HE.  The current tensions and complexities related to ZHC lecturers’ identity, beliefs, agency, and professional practice are symptomatic of their conceptions of teaching</w:t>
      </w:r>
      <w:r>
        <w:rPr>
          <w:rFonts w:ascii="Arial" w:hAnsi="Arial" w:cs="Arial"/>
        </w:rPr>
        <w:t>,</w:t>
      </w:r>
      <w:r w:rsidRPr="00A84CD1">
        <w:rPr>
          <w:rFonts w:ascii="Arial" w:hAnsi="Arial" w:cs="Arial"/>
        </w:rPr>
        <w:t xml:space="preserve"> as well as their attitude towards professional development programmes</w:t>
      </w:r>
      <w:r>
        <w:rPr>
          <w:rFonts w:ascii="Arial" w:hAnsi="Arial" w:cs="Arial"/>
        </w:rPr>
        <w:t xml:space="preserve"> (</w:t>
      </w:r>
      <w:r w:rsidR="00570EA7">
        <w:rPr>
          <w:rFonts w:ascii="Arial" w:hAnsi="Arial" w:cs="Arial"/>
        </w:rPr>
        <w:t xml:space="preserve">Trowler and Cooper, </w:t>
      </w:r>
      <w:r w:rsidRPr="000D2FED">
        <w:rPr>
          <w:rFonts w:ascii="Arial" w:hAnsi="Arial" w:cs="Arial"/>
        </w:rPr>
        <w:t>2002</w:t>
      </w:r>
      <w:r>
        <w:rPr>
          <w:rFonts w:ascii="Arial" w:eastAsia="Times New Roman" w:hAnsi="Arial" w:cs="Arial"/>
          <w:lang w:val="en-TT" w:eastAsia="en-TT"/>
        </w:rPr>
        <w:t xml:space="preserve">).  </w:t>
      </w:r>
      <w:r w:rsidRPr="00A84CD1">
        <w:rPr>
          <w:rFonts w:ascii="Arial" w:hAnsi="Arial" w:cs="Arial"/>
        </w:rPr>
        <w:t xml:space="preserve">For these are rooted </w:t>
      </w:r>
      <w:r>
        <w:rPr>
          <w:rFonts w:ascii="Arial" w:hAnsi="Arial" w:cs="Arial"/>
        </w:rPr>
        <w:t>in</w:t>
      </w:r>
      <w:r w:rsidRPr="00A84CD1">
        <w:rPr>
          <w:rFonts w:ascii="Arial" w:hAnsi="Arial" w:cs="Arial"/>
        </w:rPr>
        <w:t xml:space="preserve"> our language, a language that refuses to embrace our ideals and ideas,</w:t>
      </w:r>
      <w:r>
        <w:rPr>
          <w:rFonts w:ascii="Arial" w:hAnsi="Arial" w:cs="Arial"/>
        </w:rPr>
        <w:t xml:space="preserve"> that refuses to </w:t>
      </w:r>
      <w:r>
        <w:rPr>
          <w:rFonts w:ascii="Arial" w:hAnsi="Arial" w:cs="Arial"/>
        </w:rPr>
        <w:lastRenderedPageBreak/>
        <w:t>embrace our multi</w:t>
      </w:r>
      <w:r w:rsidRPr="001A134A">
        <w:rPr>
          <w:rFonts w:ascii="Arial" w:eastAsia="Calibri" w:hAnsi="Arial" w:cs="Arial"/>
        </w:rPr>
        <w:t>–</w:t>
      </w:r>
      <w:r>
        <w:rPr>
          <w:rFonts w:ascii="Arial" w:hAnsi="Arial" w:cs="Arial"/>
        </w:rPr>
        <w:t>ethnics and give voice to all,</w:t>
      </w:r>
      <w:r w:rsidRPr="00A84CD1">
        <w:rPr>
          <w:rFonts w:ascii="Arial" w:hAnsi="Arial" w:cs="Arial"/>
        </w:rPr>
        <w:t xml:space="preserve"> </w:t>
      </w:r>
      <w:r>
        <w:rPr>
          <w:rFonts w:ascii="Arial" w:hAnsi="Arial" w:cs="Arial"/>
        </w:rPr>
        <w:t>and</w:t>
      </w:r>
      <w:r w:rsidRPr="00A84CD1">
        <w:rPr>
          <w:rFonts w:ascii="Arial" w:hAnsi="Arial" w:cs="Arial"/>
        </w:rPr>
        <w:t xml:space="preserve"> positions </w:t>
      </w:r>
      <w:r>
        <w:rPr>
          <w:rFonts w:ascii="Arial" w:hAnsi="Arial" w:cs="Arial"/>
        </w:rPr>
        <w:t>non</w:t>
      </w:r>
      <w:r w:rsidRPr="007F0063">
        <w:rPr>
          <w:rFonts w:ascii="Arial" w:eastAsia="Calibri" w:hAnsi="Arial" w:cs="Arial"/>
        </w:rPr>
        <w:t>–</w:t>
      </w:r>
      <w:r>
        <w:rPr>
          <w:rFonts w:ascii="Arial" w:hAnsi="Arial" w:cs="Arial"/>
        </w:rPr>
        <w:t>Eurocentric</w:t>
      </w:r>
      <w:r w:rsidRPr="00A84CD1">
        <w:rPr>
          <w:rFonts w:ascii="Arial" w:hAnsi="Arial" w:cs="Arial"/>
        </w:rPr>
        <w:t xml:space="preserve"> culture</w:t>
      </w:r>
      <w:r w:rsidRPr="00D1626B">
        <w:rPr>
          <w:rFonts w:ascii="Arial" w:eastAsia="Times New Roman" w:hAnsi="Arial" w:cs="Arial"/>
          <w:lang w:eastAsia="en-TT"/>
        </w:rPr>
        <w:t>—</w:t>
      </w:r>
      <w:r w:rsidRPr="00A84CD1">
        <w:rPr>
          <w:rFonts w:ascii="Arial" w:hAnsi="Arial" w:cs="Arial"/>
        </w:rPr>
        <w:t>art, music, poetry, and religion</w:t>
      </w:r>
      <w:r>
        <w:rPr>
          <w:rFonts w:ascii="Arial" w:hAnsi="Arial" w:cs="Arial"/>
        </w:rPr>
        <w:t xml:space="preserve"> </w:t>
      </w:r>
      <w:r w:rsidRPr="00A84CD1">
        <w:rPr>
          <w:rFonts w:ascii="Arial" w:hAnsi="Arial" w:cs="Arial"/>
        </w:rPr>
        <w:t>on the periphery</w:t>
      </w:r>
      <w:r w:rsidR="00570EA7">
        <w:rPr>
          <w:rFonts w:ascii="Arial" w:hAnsi="Arial" w:cs="Arial"/>
        </w:rPr>
        <w:t xml:space="preserve"> (Scott, </w:t>
      </w:r>
      <w:r>
        <w:rPr>
          <w:rFonts w:ascii="Arial" w:hAnsi="Arial" w:cs="Arial"/>
        </w:rPr>
        <w:t>2006; Best, 2004)</w:t>
      </w:r>
      <w:r w:rsidRPr="00A84CD1">
        <w:rPr>
          <w:rFonts w:ascii="Arial" w:hAnsi="Arial" w:cs="Arial"/>
        </w:rPr>
        <w:t>.</w:t>
      </w:r>
    </w:p>
    <w:p w:rsidR="00D13496" w:rsidRDefault="00D13496" w:rsidP="00D13496">
      <w:pPr>
        <w:autoSpaceDE w:val="0"/>
        <w:autoSpaceDN w:val="0"/>
        <w:adjustRightInd w:val="0"/>
        <w:spacing w:line="360" w:lineRule="auto"/>
        <w:rPr>
          <w:rFonts w:ascii="Arial" w:hAnsi="Arial" w:cs="Arial"/>
          <w:lang w:val="en-TT"/>
        </w:rPr>
      </w:pPr>
    </w:p>
    <w:p w:rsidR="00D13496" w:rsidRPr="00013C3E" w:rsidRDefault="00D13496" w:rsidP="00D13496">
      <w:pPr>
        <w:autoSpaceDE w:val="0"/>
        <w:autoSpaceDN w:val="0"/>
        <w:adjustRightInd w:val="0"/>
        <w:spacing w:line="360" w:lineRule="auto"/>
        <w:rPr>
          <w:rFonts w:ascii="Arial" w:hAnsi="Arial" w:cs="Arial"/>
          <w:lang w:val="en-TT"/>
        </w:rPr>
      </w:pPr>
      <w:r w:rsidRPr="00013C3E">
        <w:rPr>
          <w:rFonts w:ascii="Arial" w:hAnsi="Arial" w:cs="Arial"/>
          <w:lang w:val="en-TT"/>
        </w:rPr>
        <w:t xml:space="preserve">Linking the ideas of </w:t>
      </w:r>
      <w:r w:rsidRPr="00013C3E">
        <w:rPr>
          <w:rFonts w:ascii="Arial" w:eastAsia="Times New Roman" w:hAnsi="Arial" w:cs="Arial"/>
          <w:lang w:val="en-TT" w:eastAsia="en-TT"/>
        </w:rPr>
        <w:t>Fairclough’s</w:t>
      </w:r>
      <w:r w:rsidRPr="00013C3E">
        <w:rPr>
          <w:rFonts w:ascii="Arial" w:hAnsi="Arial" w:cs="Arial"/>
          <w:lang w:val="en-TT"/>
        </w:rPr>
        <w:t xml:space="preserve"> discourse located in the power of language</w:t>
      </w:r>
      <w:r>
        <w:rPr>
          <w:rFonts w:ascii="Arial" w:hAnsi="Arial" w:cs="Arial"/>
          <w:lang w:val="en-TT"/>
        </w:rPr>
        <w:t>,</w:t>
      </w:r>
      <w:r w:rsidRPr="00013C3E">
        <w:rPr>
          <w:rFonts w:ascii="Arial" w:hAnsi="Arial" w:cs="Arial"/>
          <w:lang w:val="en-TT"/>
        </w:rPr>
        <w:t xml:space="preserve"> and the colonial/postcolonial experience in education (</w:t>
      </w:r>
      <w:r w:rsidR="00CB50FA">
        <w:rPr>
          <w:rFonts w:ascii="Arial" w:eastAsia="Times New Roman" w:hAnsi="Arial" w:cs="Arial"/>
          <w:lang w:val="en-TT" w:eastAsia="en-TT"/>
        </w:rPr>
        <w:t xml:space="preserve">Fairclough, </w:t>
      </w:r>
      <w:r w:rsidRPr="00013C3E">
        <w:rPr>
          <w:rFonts w:ascii="Arial" w:eastAsia="Times New Roman" w:hAnsi="Arial" w:cs="Arial"/>
          <w:lang w:val="en-TT" w:eastAsia="en-TT"/>
        </w:rPr>
        <w:t>2001</w:t>
      </w:r>
      <w:r w:rsidRPr="00013C3E">
        <w:rPr>
          <w:rFonts w:ascii="Arial" w:hAnsi="Arial" w:cs="Arial"/>
          <w:lang w:val="en-TT"/>
        </w:rPr>
        <w:t>); it is critical for me as an educator and researcher, to recognise and name the neo</w:t>
      </w:r>
      <w:r w:rsidRPr="00013C3E">
        <w:rPr>
          <w:rFonts w:ascii="Arial" w:eastAsia="Calibri" w:hAnsi="Arial" w:cs="Arial"/>
        </w:rPr>
        <w:t>–</w:t>
      </w:r>
      <w:r w:rsidRPr="00013C3E">
        <w:rPr>
          <w:rFonts w:ascii="Arial" w:hAnsi="Arial" w:cs="Arial"/>
          <w:lang w:val="en-TT"/>
        </w:rPr>
        <w:t>colonial interpretations that pervade our space and publicly contest them.  This involves radicalised neo</w:t>
      </w:r>
      <w:r w:rsidRPr="00013C3E">
        <w:rPr>
          <w:rFonts w:ascii="Arial" w:eastAsia="Calibri" w:hAnsi="Arial" w:cs="Arial"/>
        </w:rPr>
        <w:t>–</w:t>
      </w:r>
      <w:r w:rsidRPr="00013C3E">
        <w:rPr>
          <w:rFonts w:ascii="Arial" w:hAnsi="Arial" w:cs="Arial"/>
          <w:lang w:val="en-TT"/>
        </w:rPr>
        <w:t>colonial discourse and collaboration to evolve curricula that are more epistemologically sensitive in order combat the traditional racialized, neo</w:t>
      </w:r>
      <w:r w:rsidRPr="00013C3E">
        <w:rPr>
          <w:rFonts w:ascii="Arial" w:eastAsia="Calibri" w:hAnsi="Arial" w:cs="Arial"/>
        </w:rPr>
        <w:t>–</w:t>
      </w:r>
      <w:r w:rsidRPr="00013C3E">
        <w:rPr>
          <w:rFonts w:ascii="Arial" w:hAnsi="Arial" w:cs="Arial"/>
          <w:lang w:val="en-TT"/>
        </w:rPr>
        <w:t>colonial discourse that fail to recognise the complexity of Caribbean history, its oral traditions, including the region’s society a</w:t>
      </w:r>
      <w:r w:rsidR="00CB50FA">
        <w:rPr>
          <w:rFonts w:ascii="Arial" w:hAnsi="Arial" w:cs="Arial"/>
          <w:lang w:val="en-TT"/>
        </w:rPr>
        <w:t xml:space="preserve">nd culture (Best, </w:t>
      </w:r>
      <w:r w:rsidR="00ED3D60">
        <w:rPr>
          <w:rFonts w:ascii="Arial" w:hAnsi="Arial" w:cs="Arial"/>
          <w:lang w:val="en-TT"/>
        </w:rPr>
        <w:t>2004;Sankats</w:t>
      </w:r>
      <w:r w:rsidRPr="00013C3E">
        <w:rPr>
          <w:rFonts w:ascii="Arial" w:hAnsi="Arial" w:cs="Arial"/>
          <w:lang w:val="en-TT"/>
        </w:rPr>
        <w:t>igh</w:t>
      </w:r>
      <w:r w:rsidR="00ED3D60">
        <w:rPr>
          <w:rFonts w:ascii="Arial" w:hAnsi="Arial" w:cs="Arial"/>
          <w:lang w:val="en-TT"/>
        </w:rPr>
        <w:t xml:space="preserve">, </w:t>
      </w:r>
      <w:r>
        <w:rPr>
          <w:rFonts w:ascii="Arial" w:hAnsi="Arial" w:cs="Arial"/>
          <w:lang w:val="en-TT"/>
        </w:rPr>
        <w:t>2001, 1988;</w:t>
      </w:r>
      <w:r w:rsidRPr="00013C3E">
        <w:rPr>
          <w:rFonts w:ascii="Arial" w:hAnsi="Arial" w:cs="Arial"/>
          <w:lang w:val="en-TT"/>
        </w:rPr>
        <w:t xml:space="preserve"> Nettleford, </w:t>
      </w:r>
      <w:r>
        <w:rPr>
          <w:rFonts w:ascii="Arial" w:hAnsi="Arial" w:cs="Arial"/>
          <w:lang w:val="en-TT"/>
        </w:rPr>
        <w:t>2003,</w:t>
      </w:r>
      <w:r w:rsidRPr="00013C3E">
        <w:rPr>
          <w:rFonts w:ascii="Arial" w:hAnsi="Arial" w:cs="Arial"/>
          <w:lang w:val="en-TT"/>
        </w:rPr>
        <w:t xml:space="preserve"> 1997).  I have already alluded to the elitist approach to colonialist HE in Chapter 2.  To extend this argument, I submit that examinations throughout our education system remain elitist, clinging to concepts of past colonialism that excludes non</w:t>
      </w:r>
      <w:r w:rsidRPr="00013C3E">
        <w:rPr>
          <w:rFonts w:ascii="Arial" w:eastAsia="Calibri" w:hAnsi="Arial" w:cs="Arial"/>
        </w:rPr>
        <w:t>–</w:t>
      </w:r>
      <w:r w:rsidRPr="00013C3E">
        <w:rPr>
          <w:rFonts w:ascii="Arial" w:hAnsi="Arial" w:cs="Arial"/>
          <w:lang w:val="en-TT"/>
        </w:rPr>
        <w:t>European ways of knowing (Hickling</w:t>
      </w:r>
      <w:r w:rsidRPr="00013C3E">
        <w:rPr>
          <w:rFonts w:ascii="Arial" w:eastAsia="Calibri" w:hAnsi="Arial" w:cs="Arial"/>
        </w:rPr>
        <w:t>–</w:t>
      </w:r>
      <w:r w:rsidR="00CB50FA">
        <w:rPr>
          <w:rFonts w:ascii="Arial" w:hAnsi="Arial" w:cs="Arial"/>
          <w:lang w:val="en-TT"/>
        </w:rPr>
        <w:t xml:space="preserve">Hudson, </w:t>
      </w:r>
      <w:r w:rsidRPr="00013C3E">
        <w:rPr>
          <w:rFonts w:ascii="Arial" w:hAnsi="Arial" w:cs="Arial"/>
          <w:lang w:val="en-TT"/>
        </w:rPr>
        <w:t>2006).  They focus only on traditional academic literacies that are insensitive to folk forms indigen</w:t>
      </w:r>
      <w:r w:rsidR="00CB50FA">
        <w:rPr>
          <w:rFonts w:ascii="Arial" w:hAnsi="Arial" w:cs="Arial"/>
          <w:lang w:val="en-TT"/>
        </w:rPr>
        <w:t xml:space="preserve">ous to our region (Nettleford, </w:t>
      </w:r>
      <w:r w:rsidRPr="00013C3E">
        <w:rPr>
          <w:rFonts w:ascii="Arial" w:hAnsi="Arial" w:cs="Arial"/>
          <w:lang w:val="en-TT"/>
        </w:rPr>
        <w:t xml:space="preserve">2003, 1997).  </w:t>
      </w:r>
    </w:p>
    <w:p w:rsidR="00D13496" w:rsidRDefault="00D13496" w:rsidP="00D13496">
      <w:pPr>
        <w:autoSpaceDE w:val="0"/>
        <w:autoSpaceDN w:val="0"/>
        <w:adjustRightInd w:val="0"/>
        <w:spacing w:line="360" w:lineRule="auto"/>
        <w:rPr>
          <w:rFonts w:ascii="Arial" w:hAnsi="Arial" w:cs="Arial"/>
          <w:lang w:val="en-TT"/>
        </w:rPr>
      </w:pPr>
    </w:p>
    <w:p w:rsidR="00D13496" w:rsidRPr="00013C3E" w:rsidRDefault="00D13496" w:rsidP="00D13496">
      <w:pPr>
        <w:autoSpaceDE w:val="0"/>
        <w:autoSpaceDN w:val="0"/>
        <w:adjustRightInd w:val="0"/>
        <w:spacing w:line="360" w:lineRule="auto"/>
        <w:rPr>
          <w:rFonts w:ascii="Arial" w:hAnsi="Arial" w:cs="Arial"/>
          <w:lang w:val="en-TT"/>
        </w:rPr>
      </w:pPr>
      <w:r w:rsidRPr="00013C3E">
        <w:rPr>
          <w:rFonts w:ascii="Arial" w:hAnsi="Arial" w:cs="Arial"/>
          <w:lang w:val="en-TT"/>
        </w:rPr>
        <w:t>Caribbean political, economic and educational systems we encounter, in</w:t>
      </w:r>
      <w:r w:rsidR="006E5FCA">
        <w:rPr>
          <w:rFonts w:ascii="Arial" w:hAnsi="Arial" w:cs="Arial"/>
          <w:lang w:val="en-TT"/>
        </w:rPr>
        <w:t xml:space="preserve"> </w:t>
      </w:r>
      <w:r w:rsidRPr="00013C3E">
        <w:rPr>
          <w:rFonts w:ascii="Arial" w:hAnsi="Arial" w:cs="Arial"/>
          <w:lang w:val="en-TT"/>
        </w:rPr>
        <w:t xml:space="preserve">spite of continuous reform are deeply embedded </w:t>
      </w:r>
      <w:r w:rsidR="00CB50FA">
        <w:rPr>
          <w:rFonts w:ascii="Arial" w:hAnsi="Arial" w:cs="Arial"/>
          <w:lang w:val="en-TT"/>
        </w:rPr>
        <w:t xml:space="preserve">in European colonialism (Best, </w:t>
      </w:r>
      <w:r w:rsidRPr="00013C3E">
        <w:rPr>
          <w:rFonts w:ascii="Arial" w:hAnsi="Arial" w:cs="Arial"/>
          <w:lang w:val="en-TT"/>
        </w:rPr>
        <w:t xml:space="preserve">2004; </w:t>
      </w:r>
      <w:r w:rsidR="00CB50FA">
        <w:rPr>
          <w:rFonts w:ascii="Arial" w:hAnsi="Arial" w:cs="Arial"/>
          <w:bCs/>
        </w:rPr>
        <w:t>Sankatsing</w:t>
      </w:r>
      <w:r w:rsidR="00EB22E6">
        <w:rPr>
          <w:rFonts w:ascii="Arial" w:hAnsi="Arial" w:cs="Arial"/>
          <w:bCs/>
        </w:rPr>
        <w:t>h</w:t>
      </w:r>
      <w:r w:rsidR="00CB50FA">
        <w:rPr>
          <w:rFonts w:ascii="Arial" w:hAnsi="Arial" w:cs="Arial"/>
          <w:bCs/>
        </w:rPr>
        <w:t xml:space="preserve">, </w:t>
      </w:r>
      <w:r w:rsidRPr="00013C3E">
        <w:rPr>
          <w:rFonts w:ascii="Arial" w:hAnsi="Arial" w:cs="Arial"/>
          <w:bCs/>
        </w:rPr>
        <w:t>2001</w:t>
      </w:r>
      <w:r w:rsidRPr="00013C3E">
        <w:rPr>
          <w:rFonts w:cs="Arial"/>
          <w:bCs/>
        </w:rPr>
        <w:t>)</w:t>
      </w:r>
      <w:r w:rsidRPr="00013C3E">
        <w:rPr>
          <w:rFonts w:ascii="Arial" w:hAnsi="Arial" w:cs="Arial"/>
          <w:lang w:val="en-TT"/>
        </w:rPr>
        <w:t>.  A critical task of the HE lecturer</w:t>
      </w:r>
      <w:r>
        <w:rPr>
          <w:rFonts w:ascii="Arial" w:hAnsi="Arial" w:cs="Arial"/>
          <w:lang w:val="en-TT"/>
        </w:rPr>
        <w:t xml:space="preserve">/researcher </w:t>
      </w:r>
      <w:r w:rsidRPr="00013C3E">
        <w:rPr>
          <w:rFonts w:ascii="Arial" w:hAnsi="Arial" w:cs="Arial"/>
          <w:lang w:val="en-TT"/>
        </w:rPr>
        <w:t>in my view is to help counter the racist, sexist</w:t>
      </w:r>
      <w:r w:rsidR="00EB22E6">
        <w:rPr>
          <w:rFonts w:ascii="Arial" w:hAnsi="Arial" w:cs="Arial"/>
          <w:lang w:val="en-TT"/>
        </w:rPr>
        <w:t>,</w:t>
      </w:r>
      <w:r w:rsidRPr="00013C3E">
        <w:rPr>
          <w:rFonts w:ascii="Arial" w:hAnsi="Arial" w:cs="Arial"/>
          <w:lang w:val="en-TT"/>
        </w:rPr>
        <w:t xml:space="preserve"> and classist poisons associated with our colonial and neo</w:t>
      </w:r>
      <w:r w:rsidRPr="00013C3E">
        <w:rPr>
          <w:rFonts w:ascii="Arial" w:eastAsia="Calibri" w:hAnsi="Arial" w:cs="Arial"/>
        </w:rPr>
        <w:t>–</w:t>
      </w:r>
      <w:r w:rsidR="00CB50FA">
        <w:rPr>
          <w:rFonts w:ascii="Arial" w:hAnsi="Arial" w:cs="Arial"/>
          <w:lang w:val="en-TT"/>
        </w:rPr>
        <w:t xml:space="preserve">colonial histories (Willinsky, </w:t>
      </w:r>
      <w:r w:rsidRPr="00013C3E">
        <w:rPr>
          <w:rFonts w:ascii="Arial" w:hAnsi="Arial" w:cs="Arial"/>
          <w:lang w:val="en-TT"/>
        </w:rPr>
        <w:t xml:space="preserve">1998).  The development issues and how they impact education continue to pervade our space.  What </w:t>
      </w:r>
      <w:proofErr w:type="gramStart"/>
      <w:r w:rsidRPr="00013C3E">
        <w:rPr>
          <w:rFonts w:ascii="Arial" w:hAnsi="Arial" w:cs="Arial"/>
          <w:lang w:val="en-TT"/>
        </w:rPr>
        <w:t>is</w:t>
      </w:r>
      <w:proofErr w:type="gramEnd"/>
      <w:r w:rsidRPr="00013C3E">
        <w:rPr>
          <w:rFonts w:ascii="Arial" w:hAnsi="Arial" w:cs="Arial"/>
          <w:lang w:val="en-TT"/>
        </w:rPr>
        <w:t xml:space="preserve"> missing in these debates are postcolonial issues, and the ways in which they affect the lives of our students and the teachers involved (Hickling</w:t>
      </w:r>
      <w:r w:rsidRPr="00013C3E">
        <w:rPr>
          <w:rFonts w:ascii="Arial" w:eastAsia="Calibri" w:hAnsi="Arial" w:cs="Arial"/>
        </w:rPr>
        <w:t>–</w:t>
      </w:r>
      <w:r w:rsidR="00CB50FA">
        <w:rPr>
          <w:rFonts w:ascii="Arial" w:hAnsi="Arial" w:cs="Arial"/>
          <w:lang w:val="en-TT"/>
        </w:rPr>
        <w:t xml:space="preserve">Hudson, 2006, </w:t>
      </w:r>
      <w:r w:rsidRPr="00013C3E">
        <w:rPr>
          <w:rFonts w:ascii="Arial" w:hAnsi="Arial" w:cs="Arial"/>
          <w:lang w:val="en-TT"/>
        </w:rPr>
        <w:t>2004).  In a real sense, postcolonialism in an educational context, drives our lecturers’ identity and beliefs, conditions their notions of practice, and is demonstrated in the teacher</w:t>
      </w:r>
      <w:r w:rsidRPr="00013C3E">
        <w:rPr>
          <w:rFonts w:ascii="Arial" w:eastAsia="Calibri" w:hAnsi="Arial" w:cs="Arial"/>
        </w:rPr>
        <w:t>–</w:t>
      </w:r>
      <w:r w:rsidRPr="00013C3E">
        <w:rPr>
          <w:rFonts w:ascii="Arial" w:hAnsi="Arial" w:cs="Arial"/>
          <w:lang w:val="en-TT"/>
        </w:rPr>
        <w:t>focused, content</w:t>
      </w:r>
      <w:r w:rsidRPr="00013C3E">
        <w:rPr>
          <w:rFonts w:ascii="Arial" w:eastAsia="Calibri" w:hAnsi="Arial" w:cs="Arial"/>
        </w:rPr>
        <w:t>–</w:t>
      </w:r>
      <w:r w:rsidRPr="00013C3E">
        <w:rPr>
          <w:rFonts w:ascii="Arial" w:hAnsi="Arial" w:cs="Arial"/>
          <w:lang w:val="en-TT"/>
        </w:rPr>
        <w:t>oriented approach</w:t>
      </w:r>
      <w:r>
        <w:rPr>
          <w:rFonts w:ascii="Arial" w:hAnsi="Arial" w:cs="Arial"/>
          <w:lang w:val="en-TT"/>
        </w:rPr>
        <w:t>es</w:t>
      </w:r>
      <w:r w:rsidRPr="00013C3E">
        <w:rPr>
          <w:rFonts w:ascii="Arial" w:hAnsi="Arial" w:cs="Arial"/>
          <w:lang w:val="en-TT"/>
        </w:rPr>
        <w:t xml:space="preserve"> to teaching (</w:t>
      </w:r>
      <w:r w:rsidR="00CB50FA">
        <w:rPr>
          <w:rFonts w:ascii="Arial" w:hAnsi="Arial" w:cs="Arial"/>
        </w:rPr>
        <w:t xml:space="preserve">Kelchtermans, </w:t>
      </w:r>
      <w:r w:rsidRPr="00013C3E">
        <w:rPr>
          <w:rFonts w:ascii="Arial" w:hAnsi="Arial" w:cs="Arial"/>
        </w:rPr>
        <w:t>2009b</w:t>
      </w:r>
      <w:r w:rsidRPr="00013C3E">
        <w:rPr>
          <w:rFonts w:ascii="Arial" w:hAnsi="Arial" w:cs="Arial"/>
          <w:bCs/>
        </w:rPr>
        <w:t xml:space="preserve">; Beijaard </w:t>
      </w:r>
      <w:r w:rsidRPr="00013C3E">
        <w:rPr>
          <w:rFonts w:ascii="Arial" w:hAnsi="Arial" w:cs="Arial"/>
          <w:bCs/>
          <w:i/>
        </w:rPr>
        <w:t>et al</w:t>
      </w:r>
      <w:r w:rsidR="00CB50FA">
        <w:rPr>
          <w:rFonts w:ascii="Arial" w:hAnsi="Arial" w:cs="Arial"/>
          <w:bCs/>
        </w:rPr>
        <w:t xml:space="preserve">., </w:t>
      </w:r>
      <w:r w:rsidRPr="00013C3E">
        <w:rPr>
          <w:rFonts w:ascii="Arial" w:hAnsi="Arial" w:cs="Arial"/>
          <w:bCs/>
        </w:rPr>
        <w:t xml:space="preserve">2004; </w:t>
      </w:r>
      <w:r w:rsidR="002D7614">
        <w:rPr>
          <w:rFonts w:ascii="Arial" w:hAnsi="Arial" w:cs="Arial"/>
          <w:lang w:val="en-TT"/>
        </w:rPr>
        <w:t xml:space="preserve">Kember, </w:t>
      </w:r>
      <w:r w:rsidRPr="00013C3E">
        <w:rPr>
          <w:rFonts w:ascii="Arial" w:hAnsi="Arial" w:cs="Arial"/>
          <w:lang w:val="en-TT"/>
        </w:rPr>
        <w:t>1997).  Postcolo</w:t>
      </w:r>
      <w:r w:rsidR="006E5FCA">
        <w:rPr>
          <w:rFonts w:ascii="Arial" w:hAnsi="Arial" w:cs="Arial"/>
          <w:lang w:val="en-TT"/>
        </w:rPr>
        <w:t>n</w:t>
      </w:r>
      <w:r w:rsidRPr="00013C3E">
        <w:rPr>
          <w:rFonts w:ascii="Arial" w:hAnsi="Arial" w:cs="Arial"/>
          <w:lang w:val="en-TT"/>
        </w:rPr>
        <w:t xml:space="preserve">ialism, codified from a Caribbean perspective, also alerts the conscious and critical observer in education to </w:t>
      </w:r>
      <w:r>
        <w:rPr>
          <w:rFonts w:ascii="Arial" w:hAnsi="Arial" w:cs="Arial"/>
          <w:lang w:val="en-TT"/>
        </w:rPr>
        <w:t>ZHC</w:t>
      </w:r>
      <w:r w:rsidRPr="00013C3E">
        <w:rPr>
          <w:rFonts w:ascii="Arial" w:hAnsi="Arial" w:cs="Arial"/>
          <w:lang w:val="en-TT"/>
        </w:rPr>
        <w:t xml:space="preserve"> lecturers’ current conceptions of teaching, the principal theme of this study.</w:t>
      </w:r>
    </w:p>
    <w:p w:rsidR="00D13496" w:rsidRDefault="00D13496" w:rsidP="00D13496">
      <w:pPr>
        <w:rPr>
          <w:rFonts w:ascii="Arial" w:hAnsi="Arial" w:cs="Arial"/>
          <w:b/>
          <w:sz w:val="28"/>
          <w:szCs w:val="28"/>
        </w:rPr>
      </w:pPr>
    </w:p>
    <w:p w:rsidR="00D13496" w:rsidRDefault="00D13496" w:rsidP="00D13496">
      <w:pPr>
        <w:spacing w:line="360" w:lineRule="auto"/>
        <w:rPr>
          <w:rFonts w:ascii="Arial" w:hAnsi="Arial" w:cs="Arial"/>
          <w:lang w:val="en-TT"/>
        </w:rPr>
      </w:pPr>
      <w:r w:rsidRPr="005E7309">
        <w:rPr>
          <w:rFonts w:ascii="Arial" w:hAnsi="Arial" w:cs="Arial"/>
        </w:rPr>
        <w:lastRenderedPageBreak/>
        <w:t>My research</w:t>
      </w:r>
      <w:r>
        <w:rPr>
          <w:rFonts w:ascii="Arial" w:hAnsi="Arial" w:cs="Arial"/>
        </w:rPr>
        <w:t xml:space="preserve"> </w:t>
      </w:r>
      <w:r w:rsidRPr="005E7309">
        <w:rPr>
          <w:rFonts w:ascii="Arial" w:hAnsi="Arial" w:cs="Arial"/>
        </w:rPr>
        <w:t xml:space="preserve">is located, </w:t>
      </w:r>
      <w:r>
        <w:rPr>
          <w:rFonts w:ascii="Arial" w:hAnsi="Arial" w:cs="Arial"/>
        </w:rPr>
        <w:t>consequently</w:t>
      </w:r>
      <w:r w:rsidRPr="005E7309">
        <w:rPr>
          <w:rFonts w:ascii="Arial" w:hAnsi="Arial" w:cs="Arial"/>
        </w:rPr>
        <w:t xml:space="preserve">, </w:t>
      </w:r>
      <w:r>
        <w:rPr>
          <w:rFonts w:ascii="Arial" w:hAnsi="Arial" w:cs="Arial"/>
        </w:rPr>
        <w:t>with</w:t>
      </w:r>
      <w:r w:rsidRPr="005E7309">
        <w:rPr>
          <w:rFonts w:ascii="Arial" w:hAnsi="Arial" w:cs="Arial"/>
        </w:rPr>
        <w:t>in the</w:t>
      </w:r>
      <w:r>
        <w:rPr>
          <w:rFonts w:ascii="Arial" w:hAnsi="Arial" w:cs="Arial"/>
        </w:rPr>
        <w:t xml:space="preserve"> broader</w:t>
      </w:r>
      <w:r w:rsidRPr="005E7309">
        <w:rPr>
          <w:rFonts w:ascii="Arial" w:hAnsi="Arial" w:cs="Arial"/>
        </w:rPr>
        <w:t xml:space="preserve"> contexts of </w:t>
      </w:r>
      <w:r>
        <w:rPr>
          <w:rFonts w:ascii="Arial" w:hAnsi="Arial" w:cs="Arial"/>
        </w:rPr>
        <w:t>globalisation (</w:t>
      </w:r>
      <w:r w:rsidRPr="002D1B6F">
        <w:rPr>
          <w:rFonts w:ascii="Arial" w:hAnsi="Arial" w:cs="Arial"/>
        </w:rPr>
        <w:t>Longsworth, 2009</w:t>
      </w:r>
      <w:r>
        <w:rPr>
          <w:rFonts w:ascii="Arial" w:hAnsi="Arial" w:cs="Arial"/>
        </w:rPr>
        <w:t xml:space="preserve">; </w:t>
      </w:r>
      <w:r w:rsidRPr="002D1B6F">
        <w:rPr>
          <w:rFonts w:ascii="Arial" w:hAnsi="Arial" w:cs="Arial"/>
        </w:rPr>
        <w:t>Acker, 2004</w:t>
      </w:r>
      <w:r>
        <w:rPr>
          <w:rFonts w:ascii="Arial" w:hAnsi="Arial" w:cs="Arial"/>
        </w:rPr>
        <w:t xml:space="preserve">; </w:t>
      </w:r>
      <w:r w:rsidRPr="002D1B6F">
        <w:rPr>
          <w:rFonts w:ascii="Arial" w:hAnsi="Arial" w:cs="Arial"/>
        </w:rPr>
        <w:t xml:space="preserve">Held, </w:t>
      </w:r>
      <w:r w:rsidRPr="00247AA1">
        <w:rPr>
          <w:rFonts w:ascii="Arial" w:hAnsi="Arial" w:cs="Arial"/>
          <w:i/>
        </w:rPr>
        <w:t>et al</w:t>
      </w:r>
      <w:r>
        <w:rPr>
          <w:rFonts w:ascii="Arial" w:hAnsi="Arial" w:cs="Arial"/>
        </w:rPr>
        <w:t xml:space="preserve">., </w:t>
      </w:r>
      <w:r w:rsidRPr="002D1B6F">
        <w:rPr>
          <w:rFonts w:ascii="Arial" w:hAnsi="Arial" w:cs="Arial"/>
        </w:rPr>
        <w:t>2003</w:t>
      </w:r>
      <w:r>
        <w:rPr>
          <w:rFonts w:ascii="Arial" w:hAnsi="Arial" w:cs="Arial"/>
        </w:rPr>
        <w:t xml:space="preserve">; </w:t>
      </w:r>
      <w:r w:rsidRPr="002D1B6F">
        <w:rPr>
          <w:rFonts w:ascii="Arial" w:hAnsi="Arial" w:cs="Arial"/>
        </w:rPr>
        <w:t>Sen, 2002</w:t>
      </w:r>
      <w:r>
        <w:rPr>
          <w:rFonts w:ascii="Arial" w:hAnsi="Arial" w:cs="Arial"/>
        </w:rPr>
        <w:t xml:space="preserve">; </w:t>
      </w:r>
      <w:r w:rsidRPr="002D1B6F">
        <w:rPr>
          <w:rFonts w:ascii="Arial" w:hAnsi="Arial" w:cs="Arial"/>
        </w:rPr>
        <w:t>Tikly, 2001</w:t>
      </w:r>
      <w:r>
        <w:rPr>
          <w:rFonts w:ascii="Arial" w:hAnsi="Arial" w:cs="Arial"/>
        </w:rPr>
        <w:t xml:space="preserve">; </w:t>
      </w:r>
      <w:r w:rsidR="002D7614">
        <w:rPr>
          <w:rFonts w:ascii="Arial" w:hAnsi="Arial" w:cs="Arial"/>
          <w:color w:val="000000"/>
        </w:rPr>
        <w:t xml:space="preserve">Castells, </w:t>
      </w:r>
      <w:r>
        <w:rPr>
          <w:rFonts w:ascii="Arial" w:hAnsi="Arial" w:cs="Arial"/>
          <w:color w:val="000000"/>
        </w:rPr>
        <w:t>2000</w:t>
      </w:r>
      <w:r>
        <w:rPr>
          <w:rFonts w:ascii="Arial" w:hAnsi="Arial" w:cs="Arial"/>
        </w:rPr>
        <w:t>);</w:t>
      </w:r>
      <w:r w:rsidRPr="005E7309">
        <w:rPr>
          <w:rFonts w:ascii="Arial" w:hAnsi="Arial" w:cs="Arial"/>
        </w:rPr>
        <w:t xml:space="preserve"> power</w:t>
      </w:r>
      <w:r>
        <w:rPr>
          <w:rFonts w:ascii="Arial" w:hAnsi="Arial" w:cs="Arial"/>
        </w:rPr>
        <w:t xml:space="preserve"> (</w:t>
      </w:r>
      <w:r w:rsidR="002D7614">
        <w:rPr>
          <w:rFonts w:ascii="Arial" w:hAnsi="Arial" w:cs="Arial"/>
          <w:lang w:val="en-TT"/>
        </w:rPr>
        <w:t xml:space="preserve">Hüther </w:t>
      </w:r>
      <w:r w:rsidR="00FE75AD">
        <w:rPr>
          <w:rFonts w:ascii="Arial" w:hAnsi="Arial" w:cs="Arial"/>
          <w:lang w:val="en-TT"/>
        </w:rPr>
        <w:t>and Krücken</w:t>
      </w:r>
      <w:r w:rsidRPr="00DE2AF9">
        <w:rPr>
          <w:rFonts w:ascii="Arial" w:hAnsi="Arial" w:cs="Arial"/>
          <w:lang w:val="en-TT"/>
        </w:rPr>
        <w:t>, 2013</w:t>
      </w:r>
      <w:r>
        <w:rPr>
          <w:rFonts w:ascii="Arial" w:hAnsi="Arial" w:cs="Arial"/>
          <w:lang w:val="en-TT"/>
        </w:rPr>
        <w:t xml:space="preserve">; </w:t>
      </w:r>
      <w:r>
        <w:rPr>
          <w:rFonts w:ascii="Arial" w:hAnsi="Arial" w:cs="Arial"/>
          <w:color w:val="000000"/>
          <w:lang w:val="en-TT"/>
        </w:rPr>
        <w:t xml:space="preserve">Diefenbach </w:t>
      </w:r>
      <w:r w:rsidRPr="00C20D6E">
        <w:rPr>
          <w:rFonts w:ascii="Arial" w:hAnsi="Arial" w:cs="Arial"/>
          <w:i/>
          <w:color w:val="000000"/>
          <w:lang w:val="en-TT"/>
        </w:rPr>
        <w:t>et al</w:t>
      </w:r>
      <w:r w:rsidR="002D7614">
        <w:rPr>
          <w:rFonts w:ascii="Arial" w:hAnsi="Arial" w:cs="Arial"/>
          <w:color w:val="000000"/>
          <w:lang w:val="en-TT"/>
        </w:rPr>
        <w:t xml:space="preserve">., </w:t>
      </w:r>
      <w:r w:rsidRPr="00DE2AF9">
        <w:rPr>
          <w:rFonts w:ascii="Arial" w:hAnsi="Arial" w:cs="Arial"/>
          <w:color w:val="000000"/>
          <w:lang w:val="en-TT"/>
        </w:rPr>
        <w:t>2009</w:t>
      </w:r>
      <w:r>
        <w:rPr>
          <w:rFonts w:ascii="Arial" w:hAnsi="Arial" w:cs="Arial"/>
          <w:color w:val="000000"/>
          <w:lang w:val="en-TT"/>
        </w:rPr>
        <w:t>;</w:t>
      </w:r>
      <w:r>
        <w:rPr>
          <w:rFonts w:ascii="Arial" w:hAnsi="Arial" w:cs="Arial"/>
          <w:lang w:val="en-TT"/>
        </w:rPr>
        <w:t xml:space="preserve"> </w:t>
      </w:r>
      <w:r w:rsidR="002D7614">
        <w:rPr>
          <w:rFonts w:ascii="Arial" w:hAnsi="Arial" w:cs="Arial"/>
          <w:color w:val="000000"/>
          <w:lang w:val="en-TT"/>
        </w:rPr>
        <w:t xml:space="preserve">Foucault, </w:t>
      </w:r>
      <w:r w:rsidRPr="00DE2AF9">
        <w:rPr>
          <w:rFonts w:ascii="Arial" w:hAnsi="Arial" w:cs="Arial"/>
          <w:color w:val="000000"/>
          <w:lang w:val="en-TT"/>
        </w:rPr>
        <w:t>2000</w:t>
      </w:r>
      <w:r>
        <w:rPr>
          <w:rFonts w:ascii="Arial" w:hAnsi="Arial" w:cs="Arial"/>
          <w:color w:val="000000"/>
          <w:lang w:val="en-TT"/>
        </w:rPr>
        <w:t>;</w:t>
      </w:r>
      <w:r w:rsidRPr="00E85F36">
        <w:rPr>
          <w:rFonts w:ascii="Arial" w:hAnsi="Arial" w:cs="Arial"/>
          <w:color w:val="000000"/>
          <w:lang w:val="en-TT"/>
        </w:rPr>
        <w:t xml:space="preserve"> </w:t>
      </w:r>
      <w:r w:rsidRPr="00DE2AF9">
        <w:rPr>
          <w:rFonts w:ascii="Arial" w:hAnsi="Arial" w:cs="Arial"/>
          <w:color w:val="000000"/>
          <w:lang w:val="en-TT"/>
        </w:rPr>
        <w:t xml:space="preserve">Bourdieu, </w:t>
      </w:r>
      <w:r w:rsidRPr="00DE2AF9">
        <w:rPr>
          <w:rFonts w:ascii="Arial" w:hAnsi="Arial" w:cs="Arial"/>
          <w:lang w:val="en-TT"/>
        </w:rPr>
        <w:t>1984</w:t>
      </w:r>
      <w:r>
        <w:rPr>
          <w:rFonts w:ascii="Arial" w:hAnsi="Arial" w:cs="Arial"/>
        </w:rPr>
        <w:t>);</w:t>
      </w:r>
      <w:r w:rsidRPr="005E7309">
        <w:rPr>
          <w:rFonts w:ascii="Arial" w:hAnsi="Arial" w:cs="Arial"/>
        </w:rPr>
        <w:t xml:space="preserve"> and postcolonialism</w:t>
      </w:r>
      <w:r>
        <w:rPr>
          <w:rFonts w:ascii="Arial" w:hAnsi="Arial" w:cs="Arial"/>
        </w:rPr>
        <w:t xml:space="preserve"> (</w:t>
      </w:r>
      <w:r w:rsidRPr="00D1626B">
        <w:rPr>
          <w:rFonts w:ascii="Arial" w:hAnsi="Arial" w:cs="Arial"/>
        </w:rPr>
        <w:t>Chang, 2005</w:t>
      </w:r>
      <w:r w:rsidR="002D7614">
        <w:rPr>
          <w:rFonts w:ascii="Arial" w:hAnsi="Arial" w:cs="Arial"/>
        </w:rPr>
        <w:t xml:space="preserve">; Best, </w:t>
      </w:r>
      <w:r>
        <w:rPr>
          <w:rFonts w:ascii="Arial" w:hAnsi="Arial" w:cs="Arial"/>
        </w:rPr>
        <w:t>2004;</w:t>
      </w:r>
      <w:r w:rsidRPr="009F2FDF">
        <w:rPr>
          <w:rFonts w:ascii="Arial" w:hAnsi="Arial" w:cs="Arial"/>
        </w:rPr>
        <w:t xml:space="preserve"> </w:t>
      </w:r>
      <w:r w:rsidRPr="006938F7">
        <w:rPr>
          <w:rFonts w:ascii="Arial" w:hAnsi="Arial" w:cs="Arial"/>
        </w:rPr>
        <w:t>Bhabha, 1994</w:t>
      </w:r>
      <w:r w:rsidR="002D7614">
        <w:rPr>
          <w:rFonts w:ascii="Arial" w:hAnsi="Arial" w:cs="Arial"/>
        </w:rPr>
        <w:t xml:space="preserve">; Dirlik, </w:t>
      </w:r>
      <w:r>
        <w:rPr>
          <w:rFonts w:ascii="Arial" w:hAnsi="Arial" w:cs="Arial"/>
        </w:rPr>
        <w:t xml:space="preserve">1994; </w:t>
      </w:r>
      <w:r w:rsidRPr="00124929">
        <w:rPr>
          <w:rFonts w:ascii="Arial" w:hAnsi="Arial" w:cs="Arial"/>
        </w:rPr>
        <w:t>Selmon</w:t>
      </w:r>
      <w:r w:rsidR="002D7614">
        <w:rPr>
          <w:rFonts w:ascii="Arial" w:hAnsi="Arial" w:cs="Arial"/>
        </w:rPr>
        <w:t xml:space="preserve">, </w:t>
      </w:r>
      <w:r>
        <w:rPr>
          <w:rFonts w:ascii="Arial" w:hAnsi="Arial" w:cs="Arial"/>
        </w:rPr>
        <w:t>1991;</w:t>
      </w:r>
      <w:r w:rsidRPr="00E85F36">
        <w:rPr>
          <w:rFonts w:ascii="Arial" w:hAnsi="Arial" w:cs="Arial"/>
        </w:rPr>
        <w:t xml:space="preserve"> </w:t>
      </w:r>
      <w:r w:rsidR="002D7614">
        <w:rPr>
          <w:rFonts w:ascii="Arial" w:hAnsi="Arial" w:cs="Arial"/>
        </w:rPr>
        <w:t xml:space="preserve">Spivak, </w:t>
      </w:r>
      <w:r>
        <w:rPr>
          <w:rFonts w:ascii="Arial" w:hAnsi="Arial" w:cs="Arial"/>
        </w:rPr>
        <w:t>1991)</w:t>
      </w:r>
      <w:r w:rsidR="002D7614">
        <w:rPr>
          <w:rFonts w:ascii="Arial" w:hAnsi="Arial" w:cs="Arial"/>
        </w:rPr>
        <w:t xml:space="preserve">.  </w:t>
      </w:r>
      <w:r w:rsidRPr="005E7309">
        <w:rPr>
          <w:rFonts w:ascii="Arial" w:hAnsi="Arial" w:cs="Arial"/>
        </w:rPr>
        <w:t>Underlying these ideas is the postcolonial/neo</w:t>
      </w:r>
      <w:r w:rsidRPr="005E7309">
        <w:rPr>
          <w:rFonts w:ascii="Arial" w:eastAsia="Calibri" w:hAnsi="Arial" w:cs="Arial"/>
        </w:rPr>
        <w:t>–</w:t>
      </w:r>
      <w:r w:rsidRPr="005E7309">
        <w:rPr>
          <w:rFonts w:ascii="Arial" w:hAnsi="Arial" w:cs="Arial"/>
        </w:rPr>
        <w:t xml:space="preserve">colonial local environment which </w:t>
      </w:r>
      <w:r>
        <w:rPr>
          <w:rFonts w:ascii="Arial" w:hAnsi="Arial" w:cs="Arial"/>
        </w:rPr>
        <w:t>fuels</w:t>
      </w:r>
      <w:r w:rsidRPr="005E7309">
        <w:rPr>
          <w:rFonts w:ascii="Arial" w:hAnsi="Arial" w:cs="Arial"/>
        </w:rPr>
        <w:t xml:space="preserve"> the </w:t>
      </w:r>
      <w:r>
        <w:rPr>
          <w:rFonts w:ascii="Arial" w:hAnsi="Arial" w:cs="Arial"/>
        </w:rPr>
        <w:t>attitude</w:t>
      </w:r>
      <w:r w:rsidRPr="005E7309">
        <w:rPr>
          <w:rFonts w:ascii="Arial" w:hAnsi="Arial" w:cs="Arial"/>
        </w:rPr>
        <w:t xml:space="preserve"> of </w:t>
      </w:r>
      <w:r>
        <w:rPr>
          <w:rFonts w:ascii="Arial" w:hAnsi="Arial" w:cs="Arial"/>
        </w:rPr>
        <w:t xml:space="preserve">local </w:t>
      </w:r>
      <w:r w:rsidRPr="005E7309">
        <w:rPr>
          <w:rFonts w:ascii="Arial" w:hAnsi="Arial" w:cs="Arial"/>
        </w:rPr>
        <w:t xml:space="preserve">societal </w:t>
      </w:r>
      <w:r w:rsidRPr="0082107F">
        <w:rPr>
          <w:rFonts w:ascii="Arial" w:hAnsi="Arial" w:cs="Arial"/>
        </w:rPr>
        <w:t>elites</w:t>
      </w:r>
      <w:r>
        <w:rPr>
          <w:rFonts w:ascii="Arial" w:hAnsi="Arial" w:cs="Arial"/>
          <w:i/>
        </w:rPr>
        <w:t>,</w:t>
      </w:r>
      <w:r w:rsidRPr="005E7309">
        <w:rPr>
          <w:rFonts w:ascii="Arial" w:hAnsi="Arial" w:cs="Arial"/>
        </w:rPr>
        <w:t xml:space="preserve"> </w:t>
      </w:r>
      <w:r>
        <w:rPr>
          <w:rFonts w:ascii="Arial" w:hAnsi="Arial" w:cs="Arial"/>
        </w:rPr>
        <w:t>perpetuating</w:t>
      </w:r>
      <w:r w:rsidRPr="005E7309">
        <w:rPr>
          <w:rFonts w:ascii="Arial" w:hAnsi="Arial" w:cs="Arial"/>
        </w:rPr>
        <w:t xml:space="preserve"> </w:t>
      </w:r>
      <w:r>
        <w:rPr>
          <w:rFonts w:ascii="Arial" w:hAnsi="Arial" w:cs="Arial"/>
        </w:rPr>
        <w:t xml:space="preserve">their </w:t>
      </w:r>
      <w:r w:rsidRPr="005E7309">
        <w:rPr>
          <w:rFonts w:ascii="Arial" w:hAnsi="Arial" w:cs="Arial"/>
        </w:rPr>
        <w:t>traditional hegemony in socio</w:t>
      </w:r>
      <w:r w:rsidRPr="005E7309">
        <w:rPr>
          <w:rFonts w:ascii="Arial" w:eastAsia="Calibri" w:hAnsi="Arial" w:cs="Arial"/>
        </w:rPr>
        <w:t>–</w:t>
      </w:r>
      <w:r w:rsidRPr="005E7309">
        <w:rPr>
          <w:rFonts w:ascii="Arial" w:hAnsi="Arial" w:cs="Arial"/>
        </w:rPr>
        <w:t>economic, cultural and political spheres</w:t>
      </w:r>
      <w:r w:rsidR="002D7614">
        <w:rPr>
          <w:rFonts w:ascii="Arial" w:hAnsi="Arial" w:cs="Arial"/>
        </w:rPr>
        <w:t xml:space="preserve"> (Heron, </w:t>
      </w:r>
      <w:r>
        <w:rPr>
          <w:rFonts w:ascii="Arial" w:hAnsi="Arial" w:cs="Arial"/>
        </w:rPr>
        <w:t>2003)</w:t>
      </w:r>
      <w:r w:rsidRPr="005E7309">
        <w:rPr>
          <w:rFonts w:ascii="Arial" w:hAnsi="Arial" w:cs="Arial"/>
        </w:rPr>
        <w:t>.  HE</w:t>
      </w:r>
      <w:r>
        <w:rPr>
          <w:rFonts w:ascii="Arial" w:hAnsi="Arial" w:cs="Arial"/>
        </w:rPr>
        <w:t xml:space="preserve"> today,</w:t>
      </w:r>
      <w:r w:rsidRPr="005E7309">
        <w:rPr>
          <w:rFonts w:ascii="Arial" w:hAnsi="Arial" w:cs="Arial"/>
        </w:rPr>
        <w:t xml:space="preserve"> is however, massified, allowing the </w:t>
      </w:r>
      <w:r w:rsidRPr="007F4F98">
        <w:rPr>
          <w:rFonts w:ascii="Arial" w:hAnsi="Arial" w:cs="Arial"/>
        </w:rPr>
        <w:t>‘working class’</w:t>
      </w:r>
      <w:r w:rsidRPr="005E7309">
        <w:rPr>
          <w:rFonts w:ascii="Arial" w:hAnsi="Arial" w:cs="Arial"/>
        </w:rPr>
        <w:t xml:space="preserve"> to enter HE classrooms</w:t>
      </w:r>
      <w:r>
        <w:rPr>
          <w:rFonts w:ascii="Arial" w:hAnsi="Arial" w:cs="Arial"/>
        </w:rPr>
        <w:t>,</w:t>
      </w:r>
      <w:r w:rsidRPr="005E7309">
        <w:rPr>
          <w:rFonts w:ascii="Arial" w:hAnsi="Arial" w:cs="Arial"/>
        </w:rPr>
        <w:t xml:space="preserve"> simultaneously challenging the traditional exclusive status of </w:t>
      </w:r>
      <w:r w:rsidRPr="007F4F98">
        <w:rPr>
          <w:rFonts w:ascii="Arial" w:hAnsi="Arial" w:cs="Arial"/>
        </w:rPr>
        <w:t>elites</w:t>
      </w:r>
      <w:r w:rsidR="002D7614">
        <w:rPr>
          <w:rFonts w:ascii="Arial" w:hAnsi="Arial" w:cs="Arial"/>
        </w:rPr>
        <w:t xml:space="preserve"> in HE (Biggs, 2012; Campbell, </w:t>
      </w:r>
      <w:r>
        <w:rPr>
          <w:rFonts w:ascii="Arial" w:hAnsi="Arial" w:cs="Arial"/>
        </w:rPr>
        <w:t>1997)</w:t>
      </w:r>
      <w:r w:rsidRPr="005E7309">
        <w:rPr>
          <w:rFonts w:ascii="Arial" w:hAnsi="Arial" w:cs="Arial"/>
        </w:rPr>
        <w:t xml:space="preserve">. </w:t>
      </w:r>
      <w:r>
        <w:rPr>
          <w:rFonts w:ascii="Arial" w:hAnsi="Arial" w:cs="Arial"/>
        </w:rPr>
        <w:t xml:space="preserve"> </w:t>
      </w:r>
      <w:r>
        <w:rPr>
          <w:rFonts w:ascii="Arial" w:hAnsi="Arial" w:cs="Arial"/>
          <w:lang w:val="en-TT"/>
        </w:rPr>
        <w:t xml:space="preserve">The above reflection/discourse is representative of the broader philosophical issues </w:t>
      </w:r>
      <w:r w:rsidRPr="005E7309">
        <w:rPr>
          <w:rFonts w:ascii="Arial" w:hAnsi="Arial" w:cs="Arial"/>
          <w:lang w:val="en-TT"/>
        </w:rPr>
        <w:t>which have guided my approach to this study.</w:t>
      </w:r>
      <w:r>
        <w:rPr>
          <w:rFonts w:ascii="Arial" w:hAnsi="Arial" w:cs="Arial"/>
          <w:lang w:val="en-TT"/>
        </w:rPr>
        <w:t xml:space="preserve">  </w:t>
      </w:r>
    </w:p>
    <w:p w:rsidR="001A134A" w:rsidRDefault="001A134A" w:rsidP="00285D6D">
      <w:pPr>
        <w:pStyle w:val="Heading1"/>
        <w:rPr>
          <w:b w:val="0"/>
          <w:color w:val="1F497D" w:themeColor="text2"/>
        </w:rPr>
      </w:pPr>
    </w:p>
    <w:p w:rsidR="001A134A" w:rsidRDefault="001A134A" w:rsidP="00285D6D">
      <w:pPr>
        <w:pStyle w:val="Heading1"/>
        <w:rPr>
          <w:b w:val="0"/>
          <w:color w:val="1F497D" w:themeColor="text2"/>
        </w:rPr>
      </w:pPr>
    </w:p>
    <w:p w:rsidR="001A134A" w:rsidRDefault="001A134A" w:rsidP="00285D6D">
      <w:pPr>
        <w:pStyle w:val="Heading1"/>
        <w:rPr>
          <w:b w:val="0"/>
          <w:color w:val="1F497D" w:themeColor="text2"/>
        </w:rPr>
      </w:pPr>
    </w:p>
    <w:p w:rsidR="00770C9E" w:rsidRDefault="00770C9E" w:rsidP="00D13496">
      <w:pPr>
        <w:pStyle w:val="Heading1"/>
        <w:spacing w:before="0" w:line="240" w:lineRule="auto"/>
        <w:rPr>
          <w:b w:val="0"/>
          <w:color w:val="1F497D" w:themeColor="text2"/>
        </w:rPr>
      </w:pPr>
    </w:p>
    <w:p w:rsidR="00E624EB" w:rsidRDefault="00E624EB" w:rsidP="00E624EB"/>
    <w:p w:rsidR="00E624EB" w:rsidRPr="00E624EB" w:rsidRDefault="00E624EB" w:rsidP="00E624EB"/>
    <w:p w:rsidR="00274ECA" w:rsidRDefault="00274ECA" w:rsidP="00D13496">
      <w:pPr>
        <w:pStyle w:val="Heading1"/>
        <w:spacing w:before="0" w:line="240" w:lineRule="auto"/>
        <w:rPr>
          <w:color w:val="auto"/>
        </w:rPr>
      </w:pPr>
    </w:p>
    <w:p w:rsidR="00274ECA" w:rsidRDefault="00274ECA" w:rsidP="00D13496">
      <w:pPr>
        <w:pStyle w:val="Heading1"/>
        <w:spacing w:before="0" w:line="240" w:lineRule="auto"/>
        <w:rPr>
          <w:color w:val="auto"/>
        </w:rPr>
      </w:pPr>
    </w:p>
    <w:p w:rsidR="00274ECA" w:rsidRDefault="00274ECA" w:rsidP="00D13496">
      <w:pPr>
        <w:pStyle w:val="Heading1"/>
        <w:spacing w:before="0" w:line="240" w:lineRule="auto"/>
        <w:rPr>
          <w:rFonts w:asciiTheme="minorHAnsi" w:eastAsiaTheme="minorHAnsi" w:hAnsiTheme="minorHAnsi" w:cstheme="minorBidi"/>
          <w:b w:val="0"/>
          <w:bCs w:val="0"/>
          <w:color w:val="auto"/>
          <w:sz w:val="22"/>
          <w:szCs w:val="22"/>
        </w:rPr>
      </w:pPr>
    </w:p>
    <w:p w:rsidR="00511C67" w:rsidRDefault="00511C67" w:rsidP="00511C67">
      <w:pPr>
        <w:pStyle w:val="Heading1"/>
        <w:spacing w:before="0" w:line="240" w:lineRule="auto"/>
        <w:rPr>
          <w:rFonts w:asciiTheme="minorHAnsi" w:eastAsiaTheme="minorHAnsi" w:hAnsiTheme="minorHAnsi" w:cstheme="minorBidi"/>
          <w:b w:val="0"/>
          <w:bCs w:val="0"/>
          <w:color w:val="auto"/>
          <w:sz w:val="22"/>
          <w:szCs w:val="22"/>
        </w:rPr>
      </w:pPr>
    </w:p>
    <w:p w:rsidR="00511C67" w:rsidRPr="00511C67" w:rsidRDefault="00511C67" w:rsidP="00511C67"/>
    <w:p w:rsidR="00A35633" w:rsidRDefault="00A35633" w:rsidP="00A35633">
      <w:pPr>
        <w:pStyle w:val="Heading1"/>
        <w:spacing w:before="0" w:line="240" w:lineRule="auto"/>
        <w:rPr>
          <w:color w:val="auto"/>
        </w:rPr>
      </w:pPr>
    </w:p>
    <w:p w:rsidR="00A35633" w:rsidRDefault="00A35633" w:rsidP="00A35633">
      <w:pPr>
        <w:pStyle w:val="Heading1"/>
        <w:spacing w:before="0" w:line="240" w:lineRule="auto"/>
        <w:rPr>
          <w:rFonts w:asciiTheme="minorHAnsi" w:eastAsiaTheme="minorHAnsi" w:hAnsiTheme="minorHAnsi" w:cstheme="minorBidi"/>
          <w:b w:val="0"/>
          <w:bCs w:val="0"/>
          <w:color w:val="auto"/>
          <w:sz w:val="22"/>
          <w:szCs w:val="22"/>
        </w:rPr>
      </w:pPr>
    </w:p>
    <w:p w:rsidR="002D7614" w:rsidRPr="002D7614" w:rsidRDefault="002D7614" w:rsidP="002D7614"/>
    <w:p w:rsidR="002D7614" w:rsidRDefault="002D7614" w:rsidP="00A35633">
      <w:pPr>
        <w:pStyle w:val="Heading1"/>
        <w:spacing w:before="0" w:line="240" w:lineRule="auto"/>
        <w:rPr>
          <w:color w:val="auto"/>
        </w:rPr>
      </w:pPr>
    </w:p>
    <w:p w:rsidR="00FE22D2" w:rsidRDefault="00FE22D2" w:rsidP="00A35633">
      <w:pPr>
        <w:pStyle w:val="Heading1"/>
        <w:spacing w:before="0" w:line="240" w:lineRule="auto"/>
        <w:rPr>
          <w:color w:val="auto"/>
        </w:rPr>
      </w:pPr>
    </w:p>
    <w:p w:rsidR="00FE22D2" w:rsidRDefault="00FE22D2" w:rsidP="00A35633">
      <w:pPr>
        <w:pStyle w:val="Heading1"/>
        <w:spacing w:before="0" w:line="240" w:lineRule="auto"/>
        <w:rPr>
          <w:color w:val="auto"/>
        </w:rPr>
      </w:pPr>
    </w:p>
    <w:p w:rsidR="00FE22D2" w:rsidRPr="00FE22D2" w:rsidRDefault="00FE22D2" w:rsidP="00FE22D2"/>
    <w:p w:rsidR="00E13557" w:rsidRDefault="00E13557" w:rsidP="00A35633">
      <w:pPr>
        <w:pStyle w:val="Heading1"/>
        <w:spacing w:before="0" w:line="240" w:lineRule="auto"/>
        <w:rPr>
          <w:color w:val="auto"/>
        </w:rPr>
      </w:pPr>
    </w:p>
    <w:p w:rsidR="00E13557" w:rsidRDefault="00E13557" w:rsidP="00A35633">
      <w:pPr>
        <w:pStyle w:val="Heading1"/>
        <w:spacing w:before="0" w:line="240" w:lineRule="auto"/>
        <w:rPr>
          <w:rFonts w:asciiTheme="minorHAnsi" w:eastAsiaTheme="minorHAnsi" w:hAnsiTheme="minorHAnsi" w:cstheme="minorBidi"/>
          <w:b w:val="0"/>
          <w:bCs w:val="0"/>
          <w:color w:val="auto"/>
          <w:sz w:val="22"/>
          <w:szCs w:val="22"/>
        </w:rPr>
      </w:pPr>
    </w:p>
    <w:p w:rsidR="00E13557" w:rsidRPr="00E13557" w:rsidRDefault="00E13557" w:rsidP="00E13557"/>
    <w:p w:rsidR="005E3E5A" w:rsidRDefault="006D4B9F" w:rsidP="00E13557">
      <w:pPr>
        <w:pStyle w:val="Heading1"/>
        <w:spacing w:before="0" w:line="240" w:lineRule="auto"/>
        <w:rPr>
          <w:color w:val="auto"/>
        </w:rPr>
      </w:pPr>
      <w:bookmarkStart w:id="316" w:name="_Toc1031896"/>
      <w:r w:rsidRPr="00E85539">
        <w:rPr>
          <w:color w:val="auto"/>
        </w:rPr>
        <w:lastRenderedPageBreak/>
        <w:t>References</w:t>
      </w:r>
      <w:bookmarkEnd w:id="316"/>
    </w:p>
    <w:p w:rsidR="00E13557" w:rsidRPr="00D50B9A" w:rsidRDefault="00E13557" w:rsidP="00E13557"/>
    <w:p w:rsidR="00C26FF4" w:rsidRPr="00D50B9A" w:rsidRDefault="00C26FF4" w:rsidP="00D95110">
      <w:pPr>
        <w:autoSpaceDE w:val="0"/>
        <w:autoSpaceDN w:val="0"/>
        <w:adjustRightInd w:val="0"/>
        <w:spacing w:after="0" w:line="240" w:lineRule="auto"/>
        <w:ind w:left="720" w:hanging="720"/>
        <w:rPr>
          <w:rFonts w:cs="Times New Roman"/>
          <w:lang w:val="en-TT"/>
        </w:rPr>
      </w:pPr>
      <w:r w:rsidRPr="00D50B9A">
        <w:rPr>
          <w:rFonts w:cs="Times New Roman"/>
          <w:lang w:val="en-TT"/>
        </w:rPr>
        <w:t xml:space="preserve">Abelson, R. P. (1979) Differences between belief and knowledge systems. </w:t>
      </w:r>
      <w:r w:rsidRPr="00D50B9A">
        <w:rPr>
          <w:rFonts w:cs="Times New Roman"/>
          <w:i/>
          <w:iCs/>
          <w:lang w:val="en-TT"/>
        </w:rPr>
        <w:t>Cognitive Science</w:t>
      </w:r>
      <w:r w:rsidRPr="00D50B9A">
        <w:rPr>
          <w:rFonts w:cs="Times New Roman"/>
          <w:lang w:val="en-TT"/>
        </w:rPr>
        <w:t xml:space="preserve">, </w:t>
      </w:r>
      <w:r w:rsidRPr="00D50B9A">
        <w:rPr>
          <w:rFonts w:cs="Times New Roman"/>
          <w:i/>
          <w:iCs/>
          <w:lang w:val="en-TT"/>
        </w:rPr>
        <w:t>3</w:t>
      </w:r>
      <w:r w:rsidR="00BA7A9E" w:rsidRPr="00D50B9A">
        <w:rPr>
          <w:rFonts w:cs="Times New Roman"/>
          <w:lang w:val="en-TT"/>
        </w:rPr>
        <w:t xml:space="preserve">, </w:t>
      </w:r>
      <w:r w:rsidRPr="00D50B9A">
        <w:rPr>
          <w:rFonts w:cs="Times New Roman"/>
          <w:lang w:val="en-TT"/>
        </w:rPr>
        <w:t xml:space="preserve">355–366. </w:t>
      </w:r>
      <w:proofErr w:type="gramStart"/>
      <w:r w:rsidRPr="00D50B9A">
        <w:rPr>
          <w:rFonts w:cs="Times New Roman"/>
          <w:lang w:val="en-TT"/>
        </w:rPr>
        <w:t>doi:</w:t>
      </w:r>
      <w:proofErr w:type="gramEnd"/>
      <w:r w:rsidRPr="00D50B9A">
        <w:rPr>
          <w:rFonts w:cs="Times New Roman"/>
          <w:lang w:val="en-TT"/>
        </w:rPr>
        <w:t>10.1016/S0364-0213(79)80013-0</w:t>
      </w:r>
    </w:p>
    <w:p w:rsidR="00BA7A9E" w:rsidRPr="00D50B9A" w:rsidRDefault="00BA7A9E" w:rsidP="00BA7A9E">
      <w:pPr>
        <w:spacing w:after="0" w:line="240" w:lineRule="auto"/>
        <w:ind w:left="720" w:hanging="720"/>
        <w:rPr>
          <w:rFonts w:eastAsia="Times New Roman" w:cs="Arial"/>
        </w:rPr>
      </w:pPr>
    </w:p>
    <w:p w:rsidR="00C26FF4" w:rsidRPr="00D50B9A" w:rsidRDefault="0028585E" w:rsidP="00C26FF4">
      <w:pPr>
        <w:ind w:left="720" w:hanging="720"/>
        <w:rPr>
          <w:rFonts w:eastAsia="Times New Roman"/>
        </w:rPr>
      </w:pPr>
      <w:r w:rsidRPr="00D50B9A">
        <w:rPr>
          <w:rFonts w:eastAsia="Times New Roman" w:cs="Arial"/>
        </w:rPr>
        <w:t xml:space="preserve">Abu‐Rabia‐Queder, S. (2008) </w:t>
      </w:r>
      <w:proofErr w:type="gramStart"/>
      <w:r w:rsidR="00C26FF4" w:rsidRPr="00D50B9A">
        <w:rPr>
          <w:rFonts w:eastAsia="Times New Roman" w:cs="Arial"/>
        </w:rPr>
        <w:t>Does</w:t>
      </w:r>
      <w:proofErr w:type="gramEnd"/>
      <w:r w:rsidR="00C26FF4" w:rsidRPr="00D50B9A">
        <w:rPr>
          <w:rFonts w:eastAsia="Times New Roman" w:cs="Arial"/>
        </w:rPr>
        <w:t xml:space="preserve"> education necessarily mean enlightenment? </w:t>
      </w:r>
      <w:proofErr w:type="gramStart"/>
      <w:r w:rsidR="00C26FF4" w:rsidRPr="00D50B9A">
        <w:rPr>
          <w:rFonts w:eastAsia="Times New Roman" w:cs="Arial"/>
        </w:rPr>
        <w:t>The case of higher education among Palestinians—Bedouin women in Israel.</w:t>
      </w:r>
      <w:proofErr w:type="gramEnd"/>
      <w:r w:rsidR="00C26FF4" w:rsidRPr="00D50B9A">
        <w:rPr>
          <w:rFonts w:eastAsia="Times New Roman" w:cs="Arial"/>
        </w:rPr>
        <w:t xml:space="preserve"> </w:t>
      </w:r>
      <w:r w:rsidR="00C26FF4" w:rsidRPr="00D50B9A">
        <w:rPr>
          <w:rFonts w:eastAsia="Times New Roman" w:cs="Arial"/>
          <w:i/>
          <w:iCs/>
        </w:rPr>
        <w:t>Anthropology and Education Quarterly</w:t>
      </w:r>
      <w:r w:rsidR="00C26FF4" w:rsidRPr="00D50B9A">
        <w:rPr>
          <w:rFonts w:eastAsia="Times New Roman" w:cs="Arial"/>
        </w:rPr>
        <w:t xml:space="preserve">, </w:t>
      </w:r>
      <w:r w:rsidR="00C26FF4" w:rsidRPr="00D50B9A">
        <w:rPr>
          <w:rFonts w:eastAsia="Times New Roman" w:cs="Arial"/>
          <w:i/>
          <w:iCs/>
        </w:rPr>
        <w:t>39</w:t>
      </w:r>
      <w:r w:rsidR="00C26FF4" w:rsidRPr="00D50B9A">
        <w:rPr>
          <w:rFonts w:eastAsia="Times New Roman" w:cs="Arial"/>
        </w:rPr>
        <w:t>(4), 381</w:t>
      </w:r>
      <w:r w:rsidR="00C26FF4" w:rsidRPr="00D50B9A">
        <w:rPr>
          <w:rFonts w:eastAsia="Calibri" w:cs="Arial"/>
          <w:b/>
        </w:rPr>
        <w:t>–</w:t>
      </w:r>
      <w:r w:rsidR="00C26FF4" w:rsidRPr="00D50B9A">
        <w:rPr>
          <w:rFonts w:eastAsia="Times New Roman" w:cs="Arial"/>
        </w:rPr>
        <w:t>400</w:t>
      </w:r>
      <w:r w:rsidR="00C26FF4" w:rsidRPr="00D50B9A">
        <w:rPr>
          <w:rFonts w:eastAsia="Times New Roman"/>
        </w:rPr>
        <w:t>.</w:t>
      </w:r>
    </w:p>
    <w:p w:rsidR="00C26FF4" w:rsidRPr="00D50B9A" w:rsidRDefault="00C26FF4" w:rsidP="00C26FF4">
      <w:pPr>
        <w:autoSpaceDE w:val="0"/>
        <w:autoSpaceDN w:val="0"/>
        <w:adjustRightInd w:val="0"/>
        <w:spacing w:after="0" w:line="240" w:lineRule="auto"/>
        <w:rPr>
          <w:rFonts w:cs="Times New Roman"/>
          <w:lang w:val="en-TT"/>
        </w:rPr>
      </w:pPr>
      <w:r w:rsidRPr="00D50B9A">
        <w:rPr>
          <w:rFonts w:cs="Times New Roman"/>
          <w:lang w:val="en-TT"/>
        </w:rPr>
        <w:t>Aceros, J. C. (2012) Social construction and relationalism: A conversation with Kenneth</w:t>
      </w:r>
    </w:p>
    <w:p w:rsidR="00C26FF4" w:rsidRPr="00D50B9A" w:rsidRDefault="00C26FF4" w:rsidP="005C1723">
      <w:pPr>
        <w:ind w:firstLine="720"/>
      </w:pPr>
      <w:proofErr w:type="gramStart"/>
      <w:r w:rsidRPr="00D50B9A">
        <w:rPr>
          <w:rFonts w:cs="Times New Roman"/>
          <w:lang w:val="en-TT"/>
        </w:rPr>
        <w:t>Gergen.</w:t>
      </w:r>
      <w:proofErr w:type="gramEnd"/>
      <w:r w:rsidRPr="00D50B9A">
        <w:rPr>
          <w:rFonts w:cs="Times New Roman"/>
          <w:lang w:val="en-TT"/>
        </w:rPr>
        <w:t xml:space="preserve"> </w:t>
      </w:r>
      <w:r w:rsidRPr="00D50B9A">
        <w:rPr>
          <w:rFonts w:cs="Times New Roman"/>
          <w:i/>
          <w:iCs/>
          <w:lang w:val="en-TT"/>
        </w:rPr>
        <w:t>Universitas Psychologica</w:t>
      </w:r>
      <w:r w:rsidRPr="00D50B9A">
        <w:rPr>
          <w:rFonts w:cs="Times New Roman"/>
          <w:lang w:val="en-TT"/>
        </w:rPr>
        <w:t xml:space="preserve">, </w:t>
      </w:r>
      <w:r w:rsidRPr="00D50B9A">
        <w:rPr>
          <w:rFonts w:cs="Times New Roman"/>
          <w:i/>
          <w:iCs/>
          <w:lang w:val="en-TT"/>
        </w:rPr>
        <w:t>11</w:t>
      </w:r>
      <w:r w:rsidRPr="00D50B9A">
        <w:rPr>
          <w:rFonts w:cs="Times New Roman"/>
          <w:lang w:val="en-TT"/>
        </w:rPr>
        <w:t>, 1001–1011.</w:t>
      </w:r>
    </w:p>
    <w:p w:rsidR="00C26FF4" w:rsidRPr="00D50B9A" w:rsidRDefault="00C26FF4" w:rsidP="00C26FF4">
      <w:pPr>
        <w:rPr>
          <w:rFonts w:eastAsia="Times New Roman" w:cs="Arial"/>
        </w:rPr>
      </w:pPr>
      <w:proofErr w:type="gramStart"/>
      <w:r w:rsidRPr="00D50B9A">
        <w:rPr>
          <w:rFonts w:eastAsia="Times New Roman" w:cs="Arial"/>
        </w:rPr>
        <w:t>Acker, J. (2004) Gender, capitalism and globalization.</w:t>
      </w:r>
      <w:proofErr w:type="gramEnd"/>
      <w:r w:rsidRPr="00D50B9A">
        <w:rPr>
          <w:rFonts w:eastAsia="Times New Roman" w:cs="Arial"/>
        </w:rPr>
        <w:t xml:space="preserve"> </w:t>
      </w:r>
      <w:r w:rsidRPr="00D50B9A">
        <w:rPr>
          <w:rFonts w:eastAsia="Times New Roman" w:cs="Arial"/>
          <w:i/>
          <w:iCs/>
        </w:rPr>
        <w:t>Critical Sociology</w:t>
      </w:r>
      <w:r w:rsidRPr="00D50B9A">
        <w:rPr>
          <w:rFonts w:eastAsia="Times New Roman" w:cs="Arial"/>
        </w:rPr>
        <w:t xml:space="preserve">, </w:t>
      </w:r>
      <w:r w:rsidRPr="00D50B9A">
        <w:rPr>
          <w:rFonts w:eastAsia="Times New Roman" w:cs="Arial"/>
          <w:i/>
          <w:iCs/>
        </w:rPr>
        <w:t xml:space="preserve">30 </w:t>
      </w:r>
      <w:r w:rsidRPr="00D50B9A">
        <w:rPr>
          <w:rFonts w:eastAsia="Times New Roman" w:cs="Arial"/>
        </w:rPr>
        <w:t>(1), 17</w:t>
      </w:r>
      <w:r w:rsidRPr="00D50B9A">
        <w:rPr>
          <w:rFonts w:eastAsia="Calibri" w:cs="Arial"/>
          <w:b/>
        </w:rPr>
        <w:t>–</w:t>
      </w:r>
      <w:r w:rsidRPr="00D50B9A">
        <w:rPr>
          <w:rFonts w:eastAsia="Times New Roman" w:cs="Arial"/>
        </w:rPr>
        <w:t>41.</w:t>
      </w:r>
    </w:p>
    <w:p w:rsidR="00C26FF4" w:rsidRPr="00D50B9A" w:rsidRDefault="00C26FF4" w:rsidP="00C26FF4">
      <w:pPr>
        <w:pStyle w:val="Bibliography"/>
        <w:spacing w:after="0" w:line="240" w:lineRule="auto"/>
        <w:ind w:left="720" w:hanging="720"/>
        <w:rPr>
          <w:noProof/>
        </w:rPr>
      </w:pPr>
      <w:r w:rsidRPr="00D50B9A">
        <w:rPr>
          <w:noProof/>
        </w:rPr>
        <w:t xml:space="preserve">Åkerlind,  G. (2012) Variation and commonality in phenomenographic research methods. </w:t>
      </w:r>
      <w:r w:rsidRPr="00D50B9A">
        <w:rPr>
          <w:i/>
          <w:iCs/>
          <w:noProof/>
        </w:rPr>
        <w:t xml:space="preserve">Higher Education Research and Development, </w:t>
      </w:r>
      <w:r w:rsidRPr="00D50B9A">
        <w:rPr>
          <w:iCs/>
          <w:noProof/>
        </w:rPr>
        <w:t xml:space="preserve">31(1), </w:t>
      </w:r>
      <w:r w:rsidRPr="00D50B9A">
        <w:rPr>
          <w:i/>
          <w:iCs/>
          <w:noProof/>
        </w:rPr>
        <w:t xml:space="preserve"> </w:t>
      </w:r>
      <w:r w:rsidRPr="00D50B9A">
        <w:rPr>
          <w:noProof/>
        </w:rPr>
        <w:t>115</w:t>
      </w:r>
      <w:r w:rsidRPr="00D50B9A">
        <w:rPr>
          <w:rFonts w:eastAsia="Calibri" w:cs="Arial"/>
          <w:b/>
        </w:rPr>
        <w:t>–</w:t>
      </w:r>
      <w:r w:rsidRPr="00D50B9A">
        <w:rPr>
          <w:noProof/>
        </w:rPr>
        <w:t>127</w:t>
      </w:r>
    </w:p>
    <w:p w:rsidR="00C26FF4" w:rsidRPr="00D50B9A" w:rsidRDefault="00C26FF4" w:rsidP="00C26FF4">
      <w:pPr>
        <w:spacing w:after="0" w:line="240" w:lineRule="auto"/>
      </w:pPr>
    </w:p>
    <w:p w:rsidR="00C26FF4" w:rsidRPr="00D50B9A" w:rsidRDefault="00C26FF4" w:rsidP="00C26FF4">
      <w:pPr>
        <w:pStyle w:val="Bibliography"/>
        <w:ind w:left="720" w:hanging="720"/>
        <w:rPr>
          <w:noProof/>
        </w:rPr>
      </w:pPr>
      <w:r w:rsidRPr="00D50B9A">
        <w:rPr>
          <w:noProof/>
        </w:rPr>
        <w:t xml:space="preserve">Akerlind,  G. (2008)  A phenomenographic approach to developing academics’ understanding of the nature of teaching and learning. </w:t>
      </w:r>
      <w:r w:rsidRPr="00D50B9A">
        <w:rPr>
          <w:i/>
          <w:iCs/>
          <w:noProof/>
        </w:rPr>
        <w:t xml:space="preserve">Teaching in Higher Education, </w:t>
      </w:r>
      <w:r w:rsidRPr="00D50B9A">
        <w:rPr>
          <w:iCs/>
          <w:noProof/>
        </w:rPr>
        <w:t>13 (6)</w:t>
      </w:r>
      <w:r w:rsidRPr="00D50B9A">
        <w:rPr>
          <w:noProof/>
        </w:rPr>
        <w:t>,  633</w:t>
      </w:r>
      <w:r w:rsidRPr="00D50B9A">
        <w:rPr>
          <w:rFonts w:eastAsia="Calibri" w:cs="Arial"/>
          <w:b/>
        </w:rPr>
        <w:t>–</w:t>
      </w:r>
      <w:r w:rsidRPr="00D50B9A">
        <w:rPr>
          <w:noProof/>
        </w:rPr>
        <w:t>644.</w:t>
      </w:r>
    </w:p>
    <w:p w:rsidR="00C26FF4" w:rsidRPr="00D50B9A" w:rsidRDefault="00C26FF4" w:rsidP="00C26FF4">
      <w:pPr>
        <w:autoSpaceDE w:val="0"/>
        <w:autoSpaceDN w:val="0"/>
        <w:adjustRightInd w:val="0"/>
        <w:ind w:left="720" w:hanging="720"/>
        <w:rPr>
          <w:rFonts w:cs="Arial"/>
        </w:rPr>
      </w:pPr>
      <w:r w:rsidRPr="00D50B9A">
        <w:rPr>
          <w:rFonts w:cs="Arial"/>
        </w:rPr>
        <w:t xml:space="preserve">Akerlind, G.  </w:t>
      </w:r>
      <w:proofErr w:type="gramStart"/>
      <w:r w:rsidRPr="00D50B9A">
        <w:rPr>
          <w:rFonts w:cs="Arial"/>
        </w:rPr>
        <w:t>S. (2005) Learning about phenomenography: interviewing, data analysis and the qualitative research paradigm.</w:t>
      </w:r>
      <w:proofErr w:type="gramEnd"/>
      <w:r w:rsidRPr="00D50B9A">
        <w:rPr>
          <w:rFonts w:cs="Arial"/>
        </w:rPr>
        <w:t xml:space="preserve"> In</w:t>
      </w:r>
      <w:r w:rsidR="00A20DBC" w:rsidRPr="00D50B9A">
        <w:rPr>
          <w:rFonts w:cs="Arial"/>
        </w:rPr>
        <w:t>: J. Bowden and P. Green (</w:t>
      </w:r>
      <w:proofErr w:type="gramStart"/>
      <w:r w:rsidR="00A20DBC" w:rsidRPr="00D50B9A">
        <w:rPr>
          <w:rFonts w:cs="Arial"/>
        </w:rPr>
        <w:t>e</w:t>
      </w:r>
      <w:r w:rsidRPr="00D50B9A">
        <w:rPr>
          <w:rFonts w:cs="Arial"/>
        </w:rPr>
        <w:t>ds</w:t>
      </w:r>
      <w:proofErr w:type="gramEnd"/>
      <w:r w:rsidRPr="00D50B9A">
        <w:rPr>
          <w:rFonts w:cs="Arial"/>
        </w:rPr>
        <w:t xml:space="preserve">.). </w:t>
      </w:r>
      <w:r w:rsidRPr="00D50B9A">
        <w:rPr>
          <w:rFonts w:cs="Arial"/>
          <w:i/>
          <w:iCs/>
        </w:rPr>
        <w:t xml:space="preserve">Doing Developmental Phenomenography </w:t>
      </w:r>
      <w:r w:rsidRPr="00D50B9A">
        <w:rPr>
          <w:rFonts w:cs="Arial"/>
        </w:rPr>
        <w:t>(pp. 63</w:t>
      </w:r>
      <w:r w:rsidRPr="00D50B9A">
        <w:rPr>
          <w:rFonts w:eastAsia="Calibri" w:cs="Arial"/>
          <w:b/>
        </w:rPr>
        <w:t>–</w:t>
      </w:r>
      <w:r w:rsidRPr="00D50B9A">
        <w:rPr>
          <w:rFonts w:cs="Arial"/>
        </w:rPr>
        <w:t>74): Melbourne, Australia: RMIT University Press.</w:t>
      </w:r>
    </w:p>
    <w:p w:rsidR="00C26FF4" w:rsidRPr="00D50B9A" w:rsidRDefault="00C26FF4" w:rsidP="00C26FF4">
      <w:pPr>
        <w:pStyle w:val="Bibliography"/>
        <w:ind w:left="720" w:hanging="630"/>
        <w:rPr>
          <w:noProof/>
        </w:rPr>
      </w:pPr>
      <w:r w:rsidRPr="00D50B9A">
        <w:rPr>
          <w:noProof/>
        </w:rPr>
        <w:t xml:space="preserve">Akerlind, G. (2004)  A new dimension to understanding university teaching. </w:t>
      </w:r>
      <w:proofErr w:type="gramStart"/>
      <w:r w:rsidRPr="00D50B9A">
        <w:rPr>
          <w:i/>
          <w:iCs/>
          <w:noProof/>
        </w:rPr>
        <w:t xml:space="preserve">Teaching in Higher Education, </w:t>
      </w:r>
      <w:r w:rsidRPr="00D50B9A">
        <w:rPr>
          <w:iCs/>
          <w:noProof/>
        </w:rPr>
        <w:t>9(3)</w:t>
      </w:r>
      <w:r w:rsidRPr="00D50B9A">
        <w:rPr>
          <w:noProof/>
        </w:rPr>
        <w:t>,  363</w:t>
      </w:r>
      <w:r w:rsidRPr="00D50B9A">
        <w:rPr>
          <w:rFonts w:eastAsia="Calibri" w:cs="Arial"/>
          <w:b/>
        </w:rPr>
        <w:t>–</w:t>
      </w:r>
      <w:r w:rsidRPr="00D50B9A">
        <w:rPr>
          <w:noProof/>
        </w:rPr>
        <w:t>375.</w:t>
      </w:r>
      <w:proofErr w:type="gramEnd"/>
    </w:p>
    <w:p w:rsidR="00C26FF4" w:rsidRPr="00D50B9A" w:rsidRDefault="00C26FF4" w:rsidP="00C26FF4">
      <w:pPr>
        <w:pStyle w:val="Bibliography"/>
        <w:ind w:left="720" w:hanging="720"/>
        <w:rPr>
          <w:noProof/>
        </w:rPr>
      </w:pPr>
      <w:proofErr w:type="gramStart"/>
      <w:r w:rsidRPr="00D50B9A">
        <w:rPr>
          <w:noProof/>
        </w:rPr>
        <w:t>AKerlind,  G.(2003) Growing and developing as a university teacher</w:t>
      </w:r>
      <w:r w:rsidRPr="00D50B9A">
        <w:rPr>
          <w:rFonts w:cs="OpenSans"/>
          <w:lang w:val="en-TT"/>
        </w:rPr>
        <w:t>—</w:t>
      </w:r>
      <w:r w:rsidRPr="00D50B9A">
        <w:rPr>
          <w:noProof/>
        </w:rPr>
        <w:t>variation in meaning.</w:t>
      </w:r>
      <w:proofErr w:type="gramEnd"/>
      <w:r w:rsidRPr="00D50B9A">
        <w:rPr>
          <w:noProof/>
        </w:rPr>
        <w:t xml:space="preserve"> </w:t>
      </w:r>
      <w:r w:rsidRPr="00D50B9A">
        <w:rPr>
          <w:i/>
          <w:iCs/>
          <w:noProof/>
        </w:rPr>
        <w:t xml:space="preserve">Studies in Higher Education, </w:t>
      </w:r>
      <w:r w:rsidRPr="00D50B9A">
        <w:rPr>
          <w:iCs/>
          <w:noProof/>
        </w:rPr>
        <w:t>28(4)</w:t>
      </w:r>
      <w:r w:rsidRPr="00D50B9A">
        <w:rPr>
          <w:noProof/>
        </w:rPr>
        <w:t>, 375</w:t>
      </w:r>
      <w:r w:rsidRPr="00D50B9A">
        <w:rPr>
          <w:rFonts w:eastAsia="Calibri" w:cs="Arial"/>
          <w:b/>
        </w:rPr>
        <w:t>–</w:t>
      </w:r>
      <w:r w:rsidRPr="00D50B9A">
        <w:rPr>
          <w:noProof/>
        </w:rPr>
        <w:t>390.</w:t>
      </w:r>
    </w:p>
    <w:p w:rsidR="00C26FF4" w:rsidRPr="00D50B9A" w:rsidRDefault="00C26FF4" w:rsidP="00C26FF4">
      <w:pPr>
        <w:ind w:left="851" w:hanging="851"/>
      </w:pPr>
      <w:r w:rsidRPr="00D50B9A">
        <w:rPr>
          <w:noProof/>
        </w:rPr>
        <w:t xml:space="preserve">Alleyne, M. (1995) </w:t>
      </w:r>
      <w:r w:rsidRPr="00D50B9A">
        <w:rPr>
          <w:i/>
          <w:iCs/>
          <w:noProof/>
        </w:rPr>
        <w:t>Nationhood from the schoolbag: A historical analysis of the development of secondary education in Trinidad and Tobago.</w:t>
      </w:r>
      <w:r w:rsidRPr="00D50B9A">
        <w:rPr>
          <w:iCs/>
          <w:noProof/>
        </w:rPr>
        <w:t>[Internet]</w:t>
      </w:r>
      <w:r w:rsidRPr="00D50B9A">
        <w:rPr>
          <w:i/>
          <w:iCs/>
          <w:noProof/>
        </w:rPr>
        <w:t xml:space="preserve"> </w:t>
      </w:r>
      <w:r w:rsidRPr="00D50B9A">
        <w:rPr>
          <w:iCs/>
          <w:noProof/>
        </w:rPr>
        <w:t>Available</w:t>
      </w:r>
      <w:r w:rsidR="007F2BCB" w:rsidRPr="00D50B9A">
        <w:rPr>
          <w:noProof/>
        </w:rPr>
        <w:t xml:space="preserve"> from </w:t>
      </w:r>
      <w:r w:rsidRPr="00D50B9A">
        <w:rPr>
          <w:noProof/>
        </w:rPr>
        <w:t>http://www.educoas.org/Portal/bdigital/contenido/interamer/BkIACD/Interamer/Alleyne.h [Accessed August 12, 2014]</w:t>
      </w:r>
    </w:p>
    <w:p w:rsidR="00C26FF4" w:rsidRPr="00D50B9A" w:rsidRDefault="00C26FF4" w:rsidP="005C1723">
      <w:pPr>
        <w:spacing w:after="0" w:line="240" w:lineRule="auto"/>
        <w:ind w:left="709" w:hanging="709"/>
        <w:rPr>
          <w:rFonts w:eastAsia="Times New Roman" w:cs="Arial"/>
          <w:iCs/>
        </w:rPr>
      </w:pPr>
      <w:r w:rsidRPr="00D50B9A">
        <w:rPr>
          <w:rFonts w:eastAsia="Times New Roman" w:cs="Arial"/>
        </w:rPr>
        <w:t xml:space="preserve">Anderson, J. (2009) </w:t>
      </w:r>
      <w:proofErr w:type="gramStart"/>
      <w:r w:rsidRPr="00D50B9A">
        <w:rPr>
          <w:rFonts w:eastAsia="Times New Roman" w:cs="Arial"/>
        </w:rPr>
        <w:t>The</w:t>
      </w:r>
      <w:proofErr w:type="gramEnd"/>
      <w:r w:rsidRPr="00D50B9A">
        <w:rPr>
          <w:rFonts w:eastAsia="Times New Roman" w:cs="Arial"/>
        </w:rPr>
        <w:t xml:space="preserve"> role of ICT in teaching and learning: Past, present and future perfect. In: </w:t>
      </w:r>
      <w:r w:rsidRPr="00D50B9A">
        <w:rPr>
          <w:rFonts w:eastAsia="Times New Roman" w:cs="Arial"/>
          <w:i/>
          <w:iCs/>
        </w:rPr>
        <w:t>Proceedings of the 13th UNESCOAPEID International Conference</w:t>
      </w:r>
      <w:r w:rsidRPr="00D50B9A">
        <w:rPr>
          <w:rFonts w:eastAsia="Times New Roman" w:cs="Arial"/>
          <w:iCs/>
        </w:rPr>
        <w:t xml:space="preserve">. [Internet] </w:t>
      </w:r>
      <w:proofErr w:type="gramStart"/>
      <w:r w:rsidRPr="00D50B9A">
        <w:rPr>
          <w:rFonts w:eastAsia="Times New Roman" w:cs="Arial"/>
          <w:iCs/>
        </w:rPr>
        <w:t>Availa</w:t>
      </w:r>
      <w:r w:rsidR="005C1723" w:rsidRPr="00D50B9A">
        <w:rPr>
          <w:rFonts w:eastAsia="Times New Roman" w:cs="Arial"/>
          <w:iCs/>
        </w:rPr>
        <w:t>ble from http://www.unescobkk.org/fileadmin/user_upload/apeid/Conference/13th_Conference/Papers/Jonathan_Anderson.</w:t>
      </w:r>
      <w:proofErr w:type="gramEnd"/>
      <w:r w:rsidR="005C1723" w:rsidRPr="00D50B9A">
        <w:rPr>
          <w:rFonts w:eastAsia="Times New Roman" w:cs="Arial"/>
          <w:iCs/>
        </w:rPr>
        <w:t xml:space="preserve"> </w:t>
      </w:r>
      <w:proofErr w:type="gramStart"/>
      <w:r w:rsidR="005C1723" w:rsidRPr="00D50B9A">
        <w:rPr>
          <w:rFonts w:eastAsia="Times New Roman" w:cs="Arial"/>
          <w:iCs/>
        </w:rPr>
        <w:t>pdf</w:t>
      </w:r>
      <w:proofErr w:type="gramEnd"/>
      <w:r w:rsidR="005C1723" w:rsidRPr="00D50B9A">
        <w:rPr>
          <w:rFonts w:eastAsia="Times New Roman" w:cs="Arial"/>
          <w:i/>
          <w:iCs/>
        </w:rPr>
        <w:t xml:space="preserve"> </w:t>
      </w:r>
      <w:r w:rsidR="005C1723" w:rsidRPr="00D50B9A">
        <w:rPr>
          <w:rFonts w:eastAsia="Times New Roman" w:cs="Arial"/>
          <w:iCs/>
        </w:rPr>
        <w:t>[Accessed on April 05, 2018]</w:t>
      </w:r>
    </w:p>
    <w:p w:rsidR="00C26FF4" w:rsidRPr="00D50B9A" w:rsidRDefault="00C26FF4" w:rsidP="00C26FF4">
      <w:pPr>
        <w:spacing w:after="0" w:line="240" w:lineRule="auto"/>
        <w:rPr>
          <w:rFonts w:eastAsia="Times New Roman" w:cs="Arial"/>
          <w:iCs/>
        </w:rPr>
      </w:pPr>
    </w:p>
    <w:p w:rsidR="00C26FF4" w:rsidRPr="00D50B9A" w:rsidRDefault="00C26FF4" w:rsidP="005C1723">
      <w:pPr>
        <w:spacing w:after="0" w:line="240" w:lineRule="auto"/>
        <w:ind w:left="709" w:hanging="709"/>
        <w:rPr>
          <w:rFonts w:cs="Arial"/>
        </w:rPr>
      </w:pPr>
      <w:r w:rsidRPr="00D50B9A">
        <w:rPr>
          <w:rFonts w:cs="Arial"/>
        </w:rPr>
        <w:t xml:space="preserve">Anderson, L. W., Krathwohl, D. R. and Bloom, B. S. (2001) </w:t>
      </w:r>
      <w:proofErr w:type="gramStart"/>
      <w:r w:rsidRPr="00D50B9A">
        <w:rPr>
          <w:rFonts w:cs="Arial"/>
          <w:i/>
        </w:rPr>
        <w:t>A</w:t>
      </w:r>
      <w:proofErr w:type="gramEnd"/>
      <w:r w:rsidRPr="00D50B9A">
        <w:rPr>
          <w:rFonts w:cs="Arial"/>
          <w:i/>
        </w:rPr>
        <w:t xml:space="preserve"> taxonomy for learning, teaching, and assessing: A revision of Bloom’s taxonomy of educational objectives</w:t>
      </w:r>
      <w:r w:rsidRPr="00D50B9A">
        <w:rPr>
          <w:rFonts w:cs="Arial"/>
        </w:rPr>
        <w:t xml:space="preserve">. </w:t>
      </w:r>
      <w:r w:rsidRPr="00D50B9A">
        <w:rPr>
          <w:rFonts w:cs="Arial"/>
          <w:lang w:val="en-TT"/>
        </w:rPr>
        <w:t>Boston, Massachusetts, U.S.A.:</w:t>
      </w:r>
      <w:r w:rsidRPr="00D50B9A">
        <w:rPr>
          <w:rFonts w:cs="Arial"/>
        </w:rPr>
        <w:t xml:space="preserve"> Allyn and Bacon.</w:t>
      </w:r>
    </w:p>
    <w:p w:rsidR="005C1723" w:rsidRPr="00D50B9A" w:rsidRDefault="005C1723" w:rsidP="005C1723">
      <w:pPr>
        <w:spacing w:after="0" w:line="240" w:lineRule="auto"/>
        <w:ind w:left="709" w:hanging="709"/>
        <w:rPr>
          <w:rFonts w:cs="Arial"/>
        </w:rPr>
      </w:pPr>
    </w:p>
    <w:p w:rsidR="00C26FF4" w:rsidRPr="00D50B9A" w:rsidRDefault="00C26FF4" w:rsidP="005C1723">
      <w:pPr>
        <w:ind w:left="709" w:hanging="709"/>
      </w:pPr>
      <w:r w:rsidRPr="00D50B9A">
        <w:rPr>
          <w:rStyle w:val="authors"/>
        </w:rPr>
        <w:lastRenderedPageBreak/>
        <w:t xml:space="preserve">Arthur, L. </w:t>
      </w:r>
      <w:r w:rsidRPr="00D50B9A">
        <w:t xml:space="preserve"> </w:t>
      </w:r>
      <w:r w:rsidRPr="00D50B9A">
        <w:rPr>
          <w:rStyle w:val="Date1"/>
        </w:rPr>
        <w:t>(2016)</w:t>
      </w:r>
      <w:r w:rsidRPr="00D50B9A">
        <w:t xml:space="preserve"> </w:t>
      </w:r>
      <w:r w:rsidRPr="00D50B9A">
        <w:rPr>
          <w:rStyle w:val="arttitle"/>
        </w:rPr>
        <w:t>Communities of practice in higher education: Professional learning in an academic career.</w:t>
      </w:r>
      <w:r w:rsidRPr="00D50B9A">
        <w:t xml:space="preserve"> </w:t>
      </w:r>
      <w:r w:rsidRPr="00D50B9A">
        <w:rPr>
          <w:rStyle w:val="serialtitle"/>
          <w:i/>
        </w:rPr>
        <w:t>International Journal for Academic Development</w:t>
      </w:r>
      <w:r w:rsidRPr="00D50B9A">
        <w:rPr>
          <w:rStyle w:val="serialtitle"/>
        </w:rPr>
        <w:t>,</w:t>
      </w:r>
      <w:r w:rsidRPr="00D50B9A">
        <w:t xml:space="preserve"> </w:t>
      </w:r>
      <w:r w:rsidRPr="00D50B9A">
        <w:rPr>
          <w:rStyle w:val="volumeissue"/>
        </w:rPr>
        <w:t>21(3),</w:t>
      </w:r>
      <w:r w:rsidRPr="00D50B9A">
        <w:t xml:space="preserve"> </w:t>
      </w:r>
      <w:r w:rsidRPr="00D50B9A">
        <w:rPr>
          <w:rStyle w:val="pagerange"/>
        </w:rPr>
        <w:t>230-241,</w:t>
      </w:r>
      <w:r w:rsidRPr="00D50B9A">
        <w:t xml:space="preserve"> </w:t>
      </w:r>
      <w:r w:rsidRPr="00D50B9A">
        <w:rPr>
          <w:rStyle w:val="doilink"/>
        </w:rPr>
        <w:t>doi: 10.1080/1360144X.2015.1127813</w:t>
      </w:r>
      <w:r w:rsidRPr="00D50B9A">
        <w:t xml:space="preserve"> </w:t>
      </w:r>
    </w:p>
    <w:p w:rsidR="00C26FF4" w:rsidRPr="00D50B9A" w:rsidRDefault="00C26FF4" w:rsidP="00C26FF4">
      <w:pPr>
        <w:pStyle w:val="Bibliography"/>
        <w:ind w:left="720" w:hanging="720"/>
        <w:rPr>
          <w:noProof/>
        </w:rPr>
      </w:pPr>
      <w:r w:rsidRPr="00D50B9A">
        <w:rPr>
          <w:noProof/>
        </w:rPr>
        <w:t xml:space="preserve">Ashwin,  P. (2006) Variation in academics’ accounts of tutorials. </w:t>
      </w:r>
      <w:r w:rsidRPr="00D50B9A">
        <w:rPr>
          <w:i/>
          <w:iCs/>
          <w:noProof/>
        </w:rPr>
        <w:t xml:space="preserve">Studies in Higher Education </w:t>
      </w:r>
      <w:r w:rsidRPr="00D50B9A">
        <w:rPr>
          <w:iCs/>
          <w:noProof/>
        </w:rPr>
        <w:t>31(6)</w:t>
      </w:r>
      <w:r w:rsidRPr="00D50B9A">
        <w:rPr>
          <w:noProof/>
        </w:rPr>
        <w:t>,  651</w:t>
      </w:r>
      <w:r w:rsidRPr="00D50B9A">
        <w:rPr>
          <w:rFonts w:eastAsia="Calibri" w:cs="Arial"/>
          <w:b/>
        </w:rPr>
        <w:t>–</w:t>
      </w:r>
      <w:r w:rsidRPr="00D50B9A">
        <w:rPr>
          <w:rFonts w:cs="OpenSans"/>
          <w:lang w:val="en-TT"/>
        </w:rPr>
        <w:t>6</w:t>
      </w:r>
      <w:r w:rsidRPr="00D50B9A">
        <w:rPr>
          <w:noProof/>
        </w:rPr>
        <w:t>65.</w:t>
      </w:r>
    </w:p>
    <w:p w:rsidR="00EA4526" w:rsidRPr="00D50B9A" w:rsidRDefault="00EA4526" w:rsidP="0088722B">
      <w:pPr>
        <w:autoSpaceDE w:val="0"/>
        <w:autoSpaceDN w:val="0"/>
        <w:adjustRightInd w:val="0"/>
        <w:rPr>
          <w:rStyle w:val="hlfld-contribauthor"/>
          <w:rFonts w:cs="Arial"/>
          <w:i/>
        </w:rPr>
      </w:pPr>
      <w:r w:rsidRPr="00D50B9A">
        <w:rPr>
          <w:rFonts w:cs="Arial"/>
        </w:rPr>
        <w:t xml:space="preserve">Ashworth, P. and Lucas, U. (2000) Achieving empathy and engagement: A practical approach to the design, conduct and reporting of phenomenographic research.  </w:t>
      </w:r>
      <w:r w:rsidRPr="00D50B9A">
        <w:rPr>
          <w:rFonts w:cs="Arial"/>
          <w:i/>
        </w:rPr>
        <w:t>Studies in Higher Education</w:t>
      </w:r>
      <w:r w:rsidRPr="00D50B9A">
        <w:rPr>
          <w:rFonts w:cs="Arial"/>
        </w:rPr>
        <w:t>, 25, 295–308.</w:t>
      </w:r>
    </w:p>
    <w:p w:rsidR="00C26FF4" w:rsidRPr="00D50B9A" w:rsidRDefault="00C26FF4" w:rsidP="00C26FF4">
      <w:pPr>
        <w:pStyle w:val="Bibliography"/>
        <w:ind w:left="720" w:hanging="720"/>
        <w:rPr>
          <w:noProof/>
        </w:rPr>
      </w:pPr>
      <w:r w:rsidRPr="00D50B9A">
        <w:rPr>
          <w:rStyle w:val="hlfld-contribauthor"/>
          <w:rFonts w:cs="Arial"/>
        </w:rPr>
        <w:t xml:space="preserve">Askham, </w:t>
      </w:r>
      <w:r w:rsidRPr="00D50B9A">
        <w:rPr>
          <w:rStyle w:val="nlmgiven-names"/>
          <w:rFonts w:cs="Arial"/>
        </w:rPr>
        <w:t>P.</w:t>
      </w:r>
      <w:r w:rsidRPr="00D50B9A">
        <w:rPr>
          <w:rFonts w:cs="Arial"/>
        </w:rPr>
        <w:t xml:space="preserve"> (</w:t>
      </w:r>
      <w:r w:rsidRPr="00D50B9A">
        <w:rPr>
          <w:rStyle w:val="nlmyear"/>
          <w:rFonts w:cs="Arial"/>
        </w:rPr>
        <w:t>2008)</w:t>
      </w:r>
      <w:r w:rsidRPr="00D50B9A">
        <w:rPr>
          <w:rFonts w:cs="Arial"/>
        </w:rPr>
        <w:t xml:space="preserve"> </w:t>
      </w:r>
      <w:r w:rsidRPr="00D50B9A">
        <w:rPr>
          <w:rStyle w:val="nlmarticle-title"/>
          <w:rFonts w:cs="Arial"/>
        </w:rPr>
        <w:t>Context and identity: Exploring adult learners' experiences of higher education</w:t>
      </w:r>
      <w:r w:rsidRPr="00D50B9A">
        <w:rPr>
          <w:rFonts w:cs="Arial"/>
        </w:rPr>
        <w:t xml:space="preserve">. </w:t>
      </w:r>
      <w:r w:rsidRPr="00D50B9A">
        <w:rPr>
          <w:rFonts w:cs="Arial"/>
          <w:i/>
          <w:iCs/>
        </w:rPr>
        <w:t>Journal of Further and Higher Education</w:t>
      </w:r>
      <w:r w:rsidRPr="00D50B9A">
        <w:rPr>
          <w:rFonts w:cs="Arial"/>
        </w:rPr>
        <w:t xml:space="preserve">, 32, </w:t>
      </w:r>
      <w:r w:rsidRPr="00D50B9A">
        <w:rPr>
          <w:rStyle w:val="nlmfpage"/>
          <w:rFonts w:cs="Arial"/>
        </w:rPr>
        <w:t>85</w:t>
      </w:r>
      <w:r w:rsidRPr="00D50B9A">
        <w:rPr>
          <w:rFonts w:cs="Arial"/>
        </w:rPr>
        <w:t>–</w:t>
      </w:r>
      <w:r w:rsidRPr="00D50B9A">
        <w:rPr>
          <w:rStyle w:val="nlmlpage"/>
          <w:rFonts w:cs="Arial"/>
        </w:rPr>
        <w:t>97</w:t>
      </w:r>
      <w:r w:rsidRPr="00D50B9A">
        <w:rPr>
          <w:rFonts w:cs="Arial"/>
        </w:rPr>
        <w:t xml:space="preserve">. </w:t>
      </w:r>
      <w:proofErr w:type="gramStart"/>
      <w:r w:rsidRPr="00D50B9A">
        <w:rPr>
          <w:rFonts w:cs="Arial"/>
        </w:rPr>
        <w:t>doi:</w:t>
      </w:r>
      <w:proofErr w:type="gramEnd"/>
      <w:r w:rsidRPr="00D50B9A">
        <w:rPr>
          <w:rFonts w:cs="Arial"/>
        </w:rPr>
        <w:t>10.1080/0309877070178148</w:t>
      </w:r>
    </w:p>
    <w:p w:rsidR="00C26FF4" w:rsidRPr="00D50B9A" w:rsidRDefault="00B709D9" w:rsidP="005C1723">
      <w:pPr>
        <w:pStyle w:val="Bibliography"/>
        <w:ind w:left="720" w:hanging="720"/>
        <w:rPr>
          <w:noProof/>
        </w:rPr>
      </w:pPr>
      <w:r>
        <w:rPr>
          <w:noProof/>
        </w:rPr>
        <w:t>Asquith,  C. (1945</w:t>
      </w:r>
      <w:r w:rsidR="00C26FF4" w:rsidRPr="00D50B9A">
        <w:rPr>
          <w:noProof/>
        </w:rPr>
        <w:t xml:space="preserve">) </w:t>
      </w:r>
      <w:r w:rsidR="00C26FF4" w:rsidRPr="00D50B9A">
        <w:rPr>
          <w:i/>
          <w:iCs/>
          <w:noProof/>
        </w:rPr>
        <w:t>Report of the Commission on Higher Education in the Colonies, Cmd. 6647,</w:t>
      </w:r>
      <w:r w:rsidR="00C26FF4" w:rsidRPr="00D50B9A">
        <w:rPr>
          <w:noProof/>
        </w:rPr>
        <w:t xml:space="preserve"> London,  U. K.: His Majesty  Stationary Office.</w:t>
      </w:r>
    </w:p>
    <w:p w:rsidR="00C26FF4" w:rsidRPr="00D50B9A" w:rsidRDefault="00C26FF4" w:rsidP="00C26FF4">
      <w:pPr>
        <w:pStyle w:val="Bibliography"/>
        <w:spacing w:after="0" w:line="240" w:lineRule="auto"/>
        <w:ind w:left="720" w:hanging="720"/>
        <w:rPr>
          <w:noProof/>
        </w:rPr>
      </w:pPr>
      <w:r w:rsidRPr="00D50B9A">
        <w:rPr>
          <w:noProof/>
        </w:rPr>
        <w:t xml:space="preserve">Astin,  A. W. (2012) </w:t>
      </w:r>
      <w:r w:rsidRPr="00D50B9A">
        <w:rPr>
          <w:i/>
          <w:iCs/>
          <w:noProof/>
        </w:rPr>
        <w:t xml:space="preserve">Assessment for excellence: The philosophy and practice of assessment and evaluation in higher education </w:t>
      </w:r>
      <w:r w:rsidRPr="00D50B9A">
        <w:rPr>
          <w:iCs/>
          <w:noProof/>
        </w:rPr>
        <w:t>(second edition)</w:t>
      </w:r>
      <w:r w:rsidRPr="00D50B9A">
        <w:rPr>
          <w:i/>
          <w:iCs/>
          <w:noProof/>
        </w:rPr>
        <w:t xml:space="preserve">. </w:t>
      </w:r>
      <w:r w:rsidRPr="00D50B9A">
        <w:rPr>
          <w:noProof/>
        </w:rPr>
        <w:t>Plymouth, United Kingdom: Rowman and Littlefield Publishers.</w:t>
      </w:r>
    </w:p>
    <w:p w:rsidR="00C26FF4" w:rsidRPr="00D50B9A" w:rsidRDefault="00C26FF4" w:rsidP="00C26FF4">
      <w:pPr>
        <w:spacing w:after="0" w:line="240" w:lineRule="auto"/>
      </w:pPr>
    </w:p>
    <w:p w:rsidR="00C26FF4" w:rsidRPr="00D50B9A" w:rsidRDefault="00D95110"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Astin, </w:t>
      </w:r>
      <w:r w:rsidR="00C26FF4" w:rsidRPr="00D50B9A">
        <w:rPr>
          <w:rFonts w:eastAsia="Times New Roman" w:cs="Times New Roman"/>
          <w:lang w:val="en-TT" w:eastAsia="en-TT"/>
        </w:rPr>
        <w:t xml:space="preserve">A. W. (1996) Involvement in learning revisited: Lessons we have learned. </w:t>
      </w:r>
      <w:r w:rsidR="00C26FF4" w:rsidRPr="00D50B9A">
        <w:rPr>
          <w:rFonts w:eastAsia="Times New Roman" w:cs="Times New Roman"/>
          <w:i/>
          <w:iCs/>
          <w:lang w:val="en-TT" w:eastAsia="en-TT"/>
        </w:rPr>
        <w:t>Journal of College Student Development</w:t>
      </w:r>
      <w:r w:rsidR="00C26FF4" w:rsidRPr="00D50B9A">
        <w:rPr>
          <w:rFonts w:eastAsia="Times New Roman" w:cs="Times New Roman"/>
          <w:lang w:val="en-TT" w:eastAsia="en-TT"/>
        </w:rPr>
        <w:t xml:space="preserve">, </w:t>
      </w:r>
      <w:r w:rsidR="00C26FF4" w:rsidRPr="00D50B9A">
        <w:rPr>
          <w:rFonts w:eastAsia="Times New Roman" w:cs="Times New Roman"/>
          <w:iCs/>
          <w:lang w:val="en-TT" w:eastAsia="en-TT"/>
        </w:rPr>
        <w:t>37</w:t>
      </w:r>
      <w:r w:rsidR="00C26FF4" w:rsidRPr="00D50B9A">
        <w:rPr>
          <w:rFonts w:eastAsia="Times New Roman" w:cs="Times New Roman"/>
          <w:lang w:val="en-TT" w:eastAsia="en-TT"/>
        </w:rPr>
        <w:t>(2), 123</w:t>
      </w:r>
      <w:r w:rsidR="00C26FF4" w:rsidRPr="00D50B9A">
        <w:rPr>
          <w:rFonts w:eastAsia="Calibri" w:cs="Arial"/>
          <w:b/>
        </w:rPr>
        <w:t>–</w:t>
      </w:r>
      <w:r w:rsidR="00C26FF4" w:rsidRPr="00D50B9A">
        <w:rPr>
          <w:rFonts w:eastAsia="Times New Roman" w:cs="Times New Roman"/>
          <w:lang w:val="en-TT" w:eastAsia="en-TT"/>
        </w:rPr>
        <w:t>134.</w:t>
      </w:r>
    </w:p>
    <w:p w:rsidR="00C26FF4" w:rsidRPr="00D50B9A" w:rsidRDefault="00C26FF4" w:rsidP="00C26FF4">
      <w:pPr>
        <w:pStyle w:val="Bibliography"/>
        <w:spacing w:after="0" w:line="240" w:lineRule="auto"/>
        <w:rPr>
          <w:rFonts w:eastAsia="Times New Roman" w:cs="Arial"/>
        </w:rPr>
      </w:pPr>
    </w:p>
    <w:p w:rsidR="00C26FF4" w:rsidRPr="00D50B9A" w:rsidRDefault="00C26FF4" w:rsidP="00C26FF4">
      <w:pPr>
        <w:pStyle w:val="Bibliography"/>
        <w:ind w:left="720" w:hanging="630"/>
        <w:rPr>
          <w:noProof/>
        </w:rPr>
      </w:pPr>
      <w:r w:rsidRPr="00D50B9A">
        <w:rPr>
          <w:rFonts w:eastAsia="Times New Roman" w:cs="Arial"/>
        </w:rPr>
        <w:t xml:space="preserve">Astin, A. W. (1985) Involvement the cornerstone of excellence. </w:t>
      </w:r>
      <w:r w:rsidRPr="00D50B9A">
        <w:rPr>
          <w:rFonts w:eastAsia="Times New Roman" w:cs="Arial"/>
          <w:i/>
          <w:iCs/>
        </w:rPr>
        <w:t>Change: The Magazine of Higher Learning</w:t>
      </w:r>
      <w:r w:rsidRPr="00D50B9A">
        <w:rPr>
          <w:rFonts w:eastAsia="Times New Roman" w:cs="Arial"/>
        </w:rPr>
        <w:t xml:space="preserve">, </w:t>
      </w:r>
      <w:r w:rsidRPr="00D50B9A">
        <w:rPr>
          <w:rFonts w:eastAsia="Times New Roman" w:cs="Arial"/>
          <w:iCs/>
        </w:rPr>
        <w:t>17</w:t>
      </w:r>
      <w:r w:rsidRPr="00D50B9A">
        <w:rPr>
          <w:rFonts w:eastAsia="Times New Roman" w:cs="Arial"/>
        </w:rPr>
        <w:t>(4), 35</w:t>
      </w:r>
      <w:r w:rsidRPr="00D50B9A">
        <w:rPr>
          <w:rFonts w:eastAsia="Calibri" w:cs="Arial"/>
          <w:b/>
        </w:rPr>
        <w:t>–</w:t>
      </w:r>
      <w:r w:rsidRPr="00D50B9A">
        <w:rPr>
          <w:rFonts w:eastAsia="Times New Roman" w:cs="Arial"/>
        </w:rPr>
        <w:t>39.</w:t>
      </w:r>
    </w:p>
    <w:p w:rsidR="00C26FF4" w:rsidRPr="00D50B9A" w:rsidRDefault="00C26FF4" w:rsidP="00C26FF4">
      <w:pPr>
        <w:spacing w:after="0" w:line="240" w:lineRule="auto"/>
        <w:ind w:left="720" w:hanging="720"/>
        <w:rPr>
          <w:rFonts w:eastAsia="Times New Roman" w:cs="Arial"/>
        </w:rPr>
      </w:pPr>
      <w:r w:rsidRPr="00D50B9A">
        <w:rPr>
          <w:noProof/>
        </w:rPr>
        <w:t xml:space="preserve">Baksh,  I. J. (1986) Education and equality of opportunity in Trinidad and Tobago. </w:t>
      </w:r>
      <w:r w:rsidRPr="00D50B9A">
        <w:rPr>
          <w:i/>
          <w:iCs/>
          <w:noProof/>
        </w:rPr>
        <w:t xml:space="preserve">Caribbean Journal of </w:t>
      </w:r>
      <w:r w:rsidRPr="00D50B9A">
        <w:rPr>
          <w:rFonts w:eastAsia="Times New Roman" w:cs="Arial"/>
          <w:i/>
          <w:iCs/>
        </w:rPr>
        <w:t>Education</w:t>
      </w:r>
      <w:r w:rsidRPr="00D50B9A">
        <w:rPr>
          <w:rFonts w:eastAsia="Times New Roman" w:cs="Arial"/>
        </w:rPr>
        <w:t xml:space="preserve">, </w:t>
      </w:r>
      <w:r w:rsidRPr="00D50B9A">
        <w:rPr>
          <w:rFonts w:eastAsia="Times New Roman" w:cs="Arial"/>
          <w:iCs/>
        </w:rPr>
        <w:t>13</w:t>
      </w:r>
      <w:r w:rsidRPr="00D50B9A">
        <w:rPr>
          <w:rFonts w:eastAsia="Times New Roman" w:cs="Arial"/>
        </w:rPr>
        <w:t>, 6</w:t>
      </w:r>
      <w:r w:rsidRPr="00D50B9A">
        <w:rPr>
          <w:rFonts w:eastAsia="Calibri" w:cs="Arial"/>
          <w:b/>
        </w:rPr>
        <w:t>–</w:t>
      </w:r>
      <w:r w:rsidRPr="00D50B9A">
        <w:rPr>
          <w:rFonts w:eastAsia="Times New Roman" w:cs="Arial"/>
        </w:rPr>
        <w:t>26.</w:t>
      </w:r>
    </w:p>
    <w:p w:rsidR="00C26FF4" w:rsidRPr="00D50B9A" w:rsidRDefault="00C26FF4" w:rsidP="00C26FF4">
      <w:pPr>
        <w:autoSpaceDE w:val="0"/>
        <w:autoSpaceDN w:val="0"/>
        <w:adjustRightInd w:val="0"/>
        <w:spacing w:after="0" w:line="240" w:lineRule="auto"/>
        <w:rPr>
          <w:rFonts w:cs="Arial"/>
          <w:bCs/>
        </w:rPr>
      </w:pPr>
    </w:p>
    <w:p w:rsidR="00C26FF4" w:rsidRPr="00D50B9A" w:rsidRDefault="00E8655F" w:rsidP="00C26FF4">
      <w:pPr>
        <w:pStyle w:val="Bibliography"/>
        <w:ind w:left="720" w:hanging="720"/>
        <w:rPr>
          <w:noProof/>
        </w:rPr>
      </w:pPr>
      <w:r w:rsidRPr="00D50B9A">
        <w:rPr>
          <w:rFonts w:eastAsia="Times New Roman" w:cs="Arial"/>
          <w:lang w:val="en-TT" w:eastAsia="en-TT"/>
        </w:rPr>
        <w:t xml:space="preserve">Bandura, </w:t>
      </w:r>
      <w:r w:rsidR="00C26FF4" w:rsidRPr="00D50B9A">
        <w:rPr>
          <w:rFonts w:eastAsia="Times New Roman" w:cs="Arial"/>
          <w:lang w:val="en-TT" w:eastAsia="en-TT"/>
        </w:rPr>
        <w:t xml:space="preserve">A. (2006) Guide for constructing self-efficacy scales. </w:t>
      </w:r>
      <w:proofErr w:type="gramStart"/>
      <w:r w:rsidR="00C26FF4" w:rsidRPr="00D50B9A">
        <w:rPr>
          <w:rFonts w:eastAsia="Times New Roman" w:cs="Arial"/>
          <w:i/>
          <w:iCs/>
          <w:lang w:val="en-TT" w:eastAsia="en-TT"/>
        </w:rPr>
        <w:t>Self-efficacy Beliefs of Adolescents</w:t>
      </w:r>
      <w:r w:rsidR="00C26FF4" w:rsidRPr="00D50B9A">
        <w:rPr>
          <w:rFonts w:eastAsia="Times New Roman" w:cs="Arial"/>
          <w:lang w:val="en-TT" w:eastAsia="en-TT"/>
        </w:rPr>
        <w:t xml:space="preserve">, </w:t>
      </w:r>
      <w:r w:rsidR="00C26FF4" w:rsidRPr="00D50B9A">
        <w:rPr>
          <w:rFonts w:eastAsia="Times New Roman" w:cs="Arial"/>
          <w:i/>
          <w:iCs/>
          <w:lang w:val="en-TT" w:eastAsia="en-TT"/>
        </w:rPr>
        <w:t>5</w:t>
      </w:r>
      <w:r w:rsidR="0028585E" w:rsidRPr="00D50B9A">
        <w:rPr>
          <w:rFonts w:eastAsia="Times New Roman" w:cs="Arial"/>
          <w:lang w:val="en-TT" w:eastAsia="en-TT"/>
        </w:rPr>
        <w:t xml:space="preserve">, </w:t>
      </w:r>
      <w:r w:rsidR="00C26FF4" w:rsidRPr="00D50B9A">
        <w:rPr>
          <w:rFonts w:eastAsia="Times New Roman" w:cs="Arial"/>
          <w:lang w:val="en-TT" w:eastAsia="en-TT"/>
        </w:rPr>
        <w:t>307</w:t>
      </w:r>
      <w:r w:rsidR="00C26FF4" w:rsidRPr="00D50B9A">
        <w:rPr>
          <w:rFonts w:eastAsia="Calibri" w:cs="Arial"/>
          <w:b/>
        </w:rPr>
        <w:t>–</w:t>
      </w:r>
      <w:r w:rsidR="00C26FF4" w:rsidRPr="00D50B9A">
        <w:rPr>
          <w:rFonts w:eastAsia="Times New Roman" w:cs="Arial"/>
          <w:lang w:val="en-TT" w:eastAsia="en-TT"/>
        </w:rPr>
        <w:t>337.</w:t>
      </w:r>
      <w:proofErr w:type="gramEnd"/>
    </w:p>
    <w:p w:rsidR="00630853" w:rsidRPr="00D50B9A" w:rsidRDefault="00630853" w:rsidP="00630853">
      <w:pPr>
        <w:pStyle w:val="NormalWeb"/>
        <w:rPr>
          <w:rFonts w:ascii="Arial" w:hAnsi="Arial" w:cs="Arial"/>
          <w:sz w:val="20"/>
          <w:szCs w:val="20"/>
        </w:rPr>
      </w:pPr>
      <w:r w:rsidRPr="00D50B9A">
        <w:rPr>
          <w:rFonts w:ascii="Arial" w:hAnsi="Arial" w:cs="Arial"/>
          <w:sz w:val="20"/>
          <w:szCs w:val="20"/>
        </w:rPr>
        <w:t xml:space="preserve">Bandura, A. (1997) </w:t>
      </w:r>
      <w:r w:rsidRPr="00D50B9A">
        <w:rPr>
          <w:rFonts w:ascii="Arial" w:hAnsi="Arial" w:cs="Arial"/>
          <w:i/>
          <w:iCs/>
          <w:sz w:val="20"/>
          <w:szCs w:val="20"/>
        </w:rPr>
        <w:t>Self-efficacy: The exercise of control</w:t>
      </w:r>
      <w:r w:rsidRPr="00D50B9A">
        <w:rPr>
          <w:rFonts w:ascii="Arial" w:hAnsi="Arial" w:cs="Arial"/>
          <w:sz w:val="20"/>
          <w:szCs w:val="20"/>
        </w:rPr>
        <w:t>. New York, U.S.A.: Freeman.</w:t>
      </w:r>
    </w:p>
    <w:p w:rsidR="00C26FF4" w:rsidRPr="00D50B9A" w:rsidRDefault="00C26FF4" w:rsidP="00C26FF4">
      <w:pPr>
        <w:pStyle w:val="Bibliography"/>
        <w:spacing w:after="0" w:line="240" w:lineRule="auto"/>
        <w:ind w:left="720" w:hanging="720"/>
      </w:pPr>
      <w:r w:rsidRPr="00D50B9A">
        <w:rPr>
          <w:noProof/>
        </w:rPr>
        <w:t xml:space="preserve">Bandura,  A. (1982) Self-efficacy mechanism in human agency. </w:t>
      </w:r>
      <w:r w:rsidRPr="00D50B9A">
        <w:rPr>
          <w:i/>
          <w:iCs/>
          <w:noProof/>
        </w:rPr>
        <w:t xml:space="preserve">American Psycholoist, 37(2) </w:t>
      </w:r>
      <w:r w:rsidRPr="00D50B9A">
        <w:rPr>
          <w:noProof/>
        </w:rPr>
        <w:t>122</w:t>
      </w:r>
      <w:r w:rsidRPr="00D50B9A">
        <w:rPr>
          <w:rFonts w:eastAsia="Calibri" w:cs="Arial"/>
          <w:b/>
        </w:rPr>
        <w:t>–</w:t>
      </w:r>
      <w:r w:rsidRPr="00D50B9A">
        <w:rPr>
          <w:noProof/>
        </w:rPr>
        <w:t>147.</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spacing w:after="0" w:line="240" w:lineRule="auto"/>
        <w:ind w:left="720" w:hanging="720"/>
        <w:rPr>
          <w:noProof/>
        </w:rPr>
      </w:pPr>
      <w:r w:rsidRPr="00D50B9A">
        <w:rPr>
          <w:noProof/>
        </w:rPr>
        <w:t xml:space="preserve">Bandura, A. (1977) Self-efficacy: toward a unifying theory of behavioral change. </w:t>
      </w:r>
      <w:r w:rsidRPr="00D50B9A">
        <w:rPr>
          <w:i/>
          <w:iCs/>
          <w:noProof/>
        </w:rPr>
        <w:t xml:space="preserve">Psychological Review, </w:t>
      </w:r>
      <w:r w:rsidRPr="00D50B9A">
        <w:rPr>
          <w:iCs/>
          <w:noProof/>
        </w:rPr>
        <w:t>84(2),</w:t>
      </w:r>
      <w:r w:rsidRPr="00D50B9A">
        <w:rPr>
          <w:i/>
          <w:iCs/>
          <w:noProof/>
        </w:rPr>
        <w:t xml:space="preserve"> </w:t>
      </w:r>
      <w:r w:rsidRPr="00D50B9A">
        <w:rPr>
          <w:noProof/>
        </w:rPr>
        <w:t>191.</w:t>
      </w:r>
    </w:p>
    <w:p w:rsidR="00C26FF4" w:rsidRPr="00D50B9A" w:rsidRDefault="00CB5DCD" w:rsidP="00C26FF4">
      <w:pPr>
        <w:pStyle w:val="Bibliography"/>
        <w:spacing w:after="0" w:line="240" w:lineRule="auto"/>
        <w:ind w:left="720" w:hanging="720"/>
        <w:rPr>
          <w:noProof/>
        </w:rPr>
      </w:pPr>
      <w:r w:rsidRPr="00D50B9A">
        <w:fldChar w:fldCharType="begin"/>
      </w:r>
      <w:r w:rsidR="00C26FF4" w:rsidRPr="00D50B9A">
        <w:instrText xml:space="preserve"> BIBLIOGRAPHY </w:instrText>
      </w:r>
      <w:r w:rsidRPr="00D50B9A">
        <w:fldChar w:fldCharType="separate"/>
      </w:r>
    </w:p>
    <w:p w:rsidR="00C26FF4" w:rsidRPr="00D50B9A" w:rsidRDefault="00C26FF4" w:rsidP="005C1723">
      <w:pPr>
        <w:autoSpaceDE w:val="0"/>
        <w:autoSpaceDN w:val="0"/>
        <w:adjustRightInd w:val="0"/>
        <w:ind w:left="720" w:hanging="720"/>
        <w:rPr>
          <w:rFonts w:cs="Arial"/>
          <w:i/>
          <w:iCs/>
          <w:lang w:val="en-TT"/>
        </w:rPr>
      </w:pPr>
      <w:r w:rsidRPr="00D50B9A">
        <w:rPr>
          <w:rFonts w:cs="Arial"/>
          <w:lang w:val="en-TT"/>
        </w:rPr>
        <w:t xml:space="preserve">Barnett, R. (2005) </w:t>
      </w:r>
      <w:r w:rsidRPr="00D50B9A">
        <w:rPr>
          <w:rFonts w:cs="Arial"/>
          <w:i/>
          <w:iCs/>
          <w:lang w:val="en-TT"/>
        </w:rPr>
        <w:t xml:space="preserve">Reshaping the university: New relationships between research, scholarship and teaching. </w:t>
      </w:r>
      <w:r w:rsidRPr="00D50B9A">
        <w:rPr>
          <w:rFonts w:cs="Arial"/>
          <w:lang w:val="en-TT"/>
        </w:rPr>
        <w:t>London: Society for Research in Higher</w:t>
      </w:r>
      <w:r w:rsidRPr="00D50B9A">
        <w:rPr>
          <w:rFonts w:cs="Arial"/>
          <w:i/>
          <w:iCs/>
          <w:lang w:val="en-TT"/>
        </w:rPr>
        <w:t xml:space="preserve"> </w:t>
      </w:r>
      <w:r w:rsidRPr="00D50B9A">
        <w:rPr>
          <w:rFonts w:cs="Arial"/>
          <w:lang w:val="en-TT"/>
        </w:rPr>
        <w:t>Education and Open University Press.</w:t>
      </w:r>
    </w:p>
    <w:p w:rsidR="00C26FF4" w:rsidRPr="00D50B9A" w:rsidRDefault="00C26FF4" w:rsidP="00C26FF4">
      <w:pPr>
        <w:spacing w:after="0" w:line="240" w:lineRule="auto"/>
        <w:ind w:left="720" w:hanging="720"/>
        <w:rPr>
          <w:rFonts w:eastAsia="Times New Roman" w:cs="Arial"/>
          <w:lang w:val="en-TT" w:eastAsia="en-TT"/>
        </w:rPr>
      </w:pPr>
      <w:r w:rsidRPr="00D50B9A">
        <w:rPr>
          <w:rFonts w:eastAsia="Times New Roman" w:cs="Arial"/>
          <w:lang w:val="en-TT" w:eastAsia="en-TT"/>
        </w:rPr>
        <w:t>Barnet</w:t>
      </w:r>
      <w:r w:rsidR="00E8655F" w:rsidRPr="00D50B9A">
        <w:rPr>
          <w:rFonts w:eastAsia="Times New Roman" w:cs="Arial"/>
          <w:lang w:val="en-TT" w:eastAsia="en-TT"/>
        </w:rPr>
        <w:t xml:space="preserve">t, </w:t>
      </w:r>
      <w:r w:rsidRPr="00D50B9A">
        <w:rPr>
          <w:rFonts w:eastAsia="Times New Roman" w:cs="Arial"/>
          <w:lang w:val="en-TT" w:eastAsia="en-TT"/>
        </w:rPr>
        <w:t xml:space="preserve">R. (2004) Learning for an unknown future. </w:t>
      </w:r>
      <w:r w:rsidRPr="00D50B9A">
        <w:rPr>
          <w:rFonts w:eastAsia="Times New Roman" w:cs="Arial"/>
          <w:i/>
          <w:iCs/>
          <w:lang w:val="en-TT" w:eastAsia="en-TT"/>
        </w:rPr>
        <w:t>Higher Education Research and Development</w:t>
      </w:r>
      <w:r w:rsidRPr="00D50B9A">
        <w:rPr>
          <w:rFonts w:eastAsia="Times New Roman" w:cs="Arial"/>
          <w:lang w:val="en-TT" w:eastAsia="en-TT"/>
        </w:rPr>
        <w:t xml:space="preserve">, </w:t>
      </w:r>
      <w:r w:rsidRPr="00D50B9A">
        <w:rPr>
          <w:rFonts w:eastAsia="Times New Roman" w:cs="Arial"/>
          <w:iCs/>
          <w:lang w:val="en-TT" w:eastAsia="en-TT"/>
        </w:rPr>
        <w:t>23</w:t>
      </w:r>
      <w:r w:rsidRPr="00D50B9A">
        <w:rPr>
          <w:rFonts w:eastAsia="Times New Roman" w:cs="Arial"/>
          <w:lang w:val="en-TT" w:eastAsia="en-TT"/>
        </w:rPr>
        <w:t>(3), 247</w:t>
      </w:r>
      <w:r w:rsidRPr="00D50B9A">
        <w:rPr>
          <w:rFonts w:eastAsia="Calibri" w:cs="Arial"/>
          <w:b/>
        </w:rPr>
        <w:t>–</w:t>
      </w:r>
      <w:r w:rsidRPr="00D50B9A">
        <w:rPr>
          <w:rFonts w:eastAsia="Times New Roman" w:cs="Arial"/>
          <w:lang w:val="en-TT" w:eastAsia="en-TT"/>
        </w:rPr>
        <w:t>260.</w:t>
      </w:r>
    </w:p>
    <w:p w:rsidR="00C26FF4" w:rsidRPr="00D50B9A" w:rsidRDefault="00C26FF4" w:rsidP="00C26FF4">
      <w:pPr>
        <w:spacing w:after="0" w:line="240" w:lineRule="auto"/>
        <w:rPr>
          <w:rFonts w:eastAsia="Times New Roman" w:cs="Arial"/>
          <w:lang w:val="en-TT" w:eastAsia="en-TT"/>
        </w:rPr>
      </w:pPr>
    </w:p>
    <w:p w:rsidR="00C26FF4" w:rsidRPr="00D50B9A" w:rsidRDefault="00C26FF4" w:rsidP="00C26FF4">
      <w:pPr>
        <w:pStyle w:val="Bibliography"/>
        <w:ind w:left="720" w:hanging="720"/>
        <w:rPr>
          <w:noProof/>
        </w:rPr>
      </w:pPr>
      <w:r w:rsidRPr="00D50B9A">
        <w:rPr>
          <w:noProof/>
        </w:rPr>
        <w:lastRenderedPageBreak/>
        <w:t xml:space="preserve">Barnett,  R. (2000) Supercomplexity and the curriculum. </w:t>
      </w:r>
      <w:r w:rsidRPr="00D50B9A">
        <w:rPr>
          <w:i/>
          <w:iCs/>
          <w:noProof/>
        </w:rPr>
        <w:t>Studies in Higher Education, 25(3)</w:t>
      </w:r>
      <w:r w:rsidRPr="00D50B9A">
        <w:rPr>
          <w:noProof/>
        </w:rPr>
        <w:t>, 255</w:t>
      </w:r>
      <w:r w:rsidRPr="00D50B9A">
        <w:rPr>
          <w:rFonts w:eastAsia="Calibri" w:cs="Arial"/>
          <w:b/>
        </w:rPr>
        <w:t>–</w:t>
      </w:r>
      <w:r w:rsidRPr="00D50B9A">
        <w:rPr>
          <w:noProof/>
        </w:rPr>
        <w:t>265.</w:t>
      </w:r>
    </w:p>
    <w:p w:rsidR="00C26FF4" w:rsidRPr="00D50B9A" w:rsidRDefault="00C26FF4" w:rsidP="00C26FF4">
      <w:pPr>
        <w:pStyle w:val="Bibliography"/>
        <w:ind w:left="720" w:hanging="720"/>
        <w:rPr>
          <w:noProof/>
        </w:rPr>
      </w:pPr>
      <w:r w:rsidRPr="00D50B9A">
        <w:rPr>
          <w:noProof/>
        </w:rPr>
        <w:t xml:space="preserve">Barnett,  R. (1999) </w:t>
      </w:r>
      <w:r w:rsidRPr="00D50B9A">
        <w:rPr>
          <w:i/>
          <w:iCs/>
          <w:noProof/>
        </w:rPr>
        <w:t>Realizing the university in an age of supercomplexity.</w:t>
      </w:r>
      <w:r w:rsidRPr="00D50B9A">
        <w:rPr>
          <w:noProof/>
        </w:rPr>
        <w:t xml:space="preserve"> Buckingham, U.K.: Society for Research into Higher Education and Open University Press.</w:t>
      </w:r>
    </w:p>
    <w:p w:rsidR="00C26FF4" w:rsidRPr="00D50B9A" w:rsidRDefault="00C26FF4" w:rsidP="005C1723">
      <w:pPr>
        <w:ind w:left="720" w:hanging="720"/>
        <w:rPr>
          <w:rFonts w:eastAsia="Times New Roman" w:cs="Arial"/>
          <w:lang w:val="en-TT" w:eastAsia="en-TT"/>
        </w:rPr>
      </w:pPr>
      <w:r w:rsidRPr="00D50B9A">
        <w:rPr>
          <w:rFonts w:eastAsia="Times New Roman" w:cs="Arial"/>
          <w:lang w:val="en-TT" w:eastAsia="en-TT"/>
        </w:rPr>
        <w:t>Barnett, R., and Coate, K. (2005) Engaging the curriculum in higher education. Maidenhead: Society for Research into Higher Education and Open University Press.</w:t>
      </w:r>
    </w:p>
    <w:p w:rsidR="003F7553" w:rsidRPr="00D50B9A" w:rsidRDefault="00C26FF4" w:rsidP="00526EC5">
      <w:pPr>
        <w:ind w:left="720" w:hanging="729"/>
        <w:rPr>
          <w:rFonts w:eastAsia="Times New Roman" w:cs="Arial"/>
          <w:lang w:val="en-TT" w:eastAsia="en-TT"/>
        </w:rPr>
      </w:pPr>
      <w:r w:rsidRPr="00D50B9A">
        <w:rPr>
          <w:rFonts w:eastAsia="Times New Roman" w:cs="Arial"/>
          <w:lang w:val="en-TT" w:eastAsia="en-TT"/>
        </w:rPr>
        <w:t xml:space="preserve">Barr, R. B. and Tagg, J. (1995) From teaching to learning—A new paradigm for undergraduate education. </w:t>
      </w:r>
      <w:r w:rsidRPr="00D50B9A">
        <w:rPr>
          <w:rFonts w:eastAsia="Times New Roman" w:cs="Arial"/>
          <w:i/>
          <w:iCs/>
          <w:lang w:val="en-TT" w:eastAsia="en-TT"/>
        </w:rPr>
        <w:t>Change: The Magazine of Higher Learning</w:t>
      </w:r>
      <w:r w:rsidRPr="00D50B9A">
        <w:rPr>
          <w:rFonts w:eastAsia="Times New Roman" w:cs="Arial"/>
          <w:lang w:val="en-TT" w:eastAsia="en-TT"/>
        </w:rPr>
        <w:t xml:space="preserve">, </w:t>
      </w:r>
      <w:r w:rsidRPr="00D50B9A">
        <w:rPr>
          <w:rFonts w:eastAsia="Times New Roman" w:cs="Arial"/>
          <w:iCs/>
          <w:lang w:val="en-TT" w:eastAsia="en-TT"/>
        </w:rPr>
        <w:t>27</w:t>
      </w:r>
      <w:r w:rsidRPr="00D50B9A">
        <w:rPr>
          <w:rFonts w:eastAsia="Times New Roman" w:cs="Arial"/>
          <w:lang w:val="en-TT" w:eastAsia="en-TT"/>
        </w:rPr>
        <w:t>(6), 12</w:t>
      </w:r>
      <w:r w:rsidRPr="00D50B9A">
        <w:rPr>
          <w:rFonts w:eastAsia="Calibri" w:cs="Arial"/>
          <w:b/>
        </w:rPr>
        <w:t>–</w:t>
      </w:r>
      <w:r w:rsidRPr="00D50B9A">
        <w:rPr>
          <w:rFonts w:eastAsia="Times New Roman" w:cs="Arial"/>
          <w:lang w:val="en-TT" w:eastAsia="en-TT"/>
        </w:rPr>
        <w:t>26.</w:t>
      </w:r>
    </w:p>
    <w:p w:rsidR="00C26FF4" w:rsidRPr="00D50B9A" w:rsidRDefault="00C26FF4" w:rsidP="00C26FF4">
      <w:pPr>
        <w:ind w:left="720" w:hanging="720"/>
        <w:rPr>
          <w:rFonts w:eastAsia="Times New Roman" w:cs="Arial"/>
          <w:lang w:val="en-TT" w:eastAsia="en-TT"/>
        </w:rPr>
      </w:pPr>
      <w:r w:rsidRPr="00D50B9A">
        <w:rPr>
          <w:rFonts w:eastAsia="Times New Roman" w:cs="Arial"/>
          <w:bCs/>
          <w:kern w:val="36"/>
          <w:lang w:val="en-CA" w:eastAsia="en-CA"/>
        </w:rPr>
        <w:t xml:space="preserve">Bates, A. W. (2015) </w:t>
      </w:r>
      <w:r w:rsidRPr="00D50B9A">
        <w:rPr>
          <w:rFonts w:eastAsia="Times New Roman" w:cs="Arial"/>
          <w:bCs/>
          <w:i/>
          <w:kern w:val="36"/>
          <w:lang w:val="en-CA" w:eastAsia="en-CA"/>
        </w:rPr>
        <w:t xml:space="preserve">Teaching in the digital age: </w:t>
      </w:r>
      <w:r w:rsidRPr="00D50B9A">
        <w:rPr>
          <w:rFonts w:cs="Arial"/>
          <w:i/>
        </w:rPr>
        <w:t xml:space="preserve">Guidelines for designing teaching and learning. </w:t>
      </w:r>
      <w:r w:rsidRPr="00D50B9A">
        <w:rPr>
          <w:rFonts w:cs="Arial"/>
        </w:rPr>
        <w:t>[Internet] Avail</w:t>
      </w:r>
      <w:r w:rsidR="0028585E" w:rsidRPr="00D50B9A">
        <w:rPr>
          <w:rFonts w:cs="Arial"/>
        </w:rPr>
        <w:t xml:space="preserve">able from </w:t>
      </w:r>
      <w:r w:rsidRPr="00D50B9A">
        <w:rPr>
          <w:rFonts w:cs="Arial"/>
        </w:rPr>
        <w:t>https://opentextbc.ca/teachinginadigitalage/front-matter/introduction/ [Accessed June 14, 2018]</w:t>
      </w:r>
    </w:p>
    <w:p w:rsidR="00C26FF4" w:rsidRPr="00D50B9A" w:rsidRDefault="00C26FF4" w:rsidP="005C1723">
      <w:pPr>
        <w:ind w:left="720" w:hanging="720"/>
        <w:rPr>
          <w:rFonts w:eastAsia="Times New Roman" w:cs="Arial"/>
          <w:lang w:val="en-TT" w:eastAsia="en-TT"/>
        </w:rPr>
      </w:pPr>
      <w:r w:rsidRPr="00D50B9A">
        <w:rPr>
          <w:rFonts w:eastAsia="Times New Roman" w:cs="Arial"/>
          <w:lang w:val="en-TT" w:eastAsia="en-TT"/>
        </w:rPr>
        <w:t xml:space="preserve">Bates,  A. W., Bates, T.  and  Sangra, A. (2011) </w:t>
      </w:r>
      <w:r w:rsidRPr="00D50B9A">
        <w:rPr>
          <w:rFonts w:eastAsia="Times New Roman" w:cs="Arial"/>
          <w:i/>
          <w:iCs/>
          <w:lang w:val="en-TT" w:eastAsia="en-TT"/>
        </w:rPr>
        <w:t>Managing technology in higher education: Strategies for transforming teaching and learning</w:t>
      </w:r>
      <w:r w:rsidRPr="00D50B9A">
        <w:rPr>
          <w:rFonts w:eastAsia="Times New Roman" w:cs="Arial"/>
          <w:lang w:val="en-TT" w:eastAsia="en-TT"/>
        </w:rPr>
        <w:t>. San Francisco, U.S.A.: John Wiley and Sons.</w:t>
      </w:r>
    </w:p>
    <w:p w:rsidR="00C26FF4" w:rsidRPr="00D50B9A" w:rsidRDefault="00C26FF4" w:rsidP="005C1723">
      <w:pPr>
        <w:autoSpaceDE w:val="0"/>
        <w:autoSpaceDN w:val="0"/>
        <w:adjustRightInd w:val="0"/>
        <w:spacing w:after="0" w:line="240" w:lineRule="auto"/>
        <w:ind w:left="720" w:hanging="720"/>
        <w:rPr>
          <w:rFonts w:cs="Arial"/>
        </w:rPr>
      </w:pPr>
      <w:r w:rsidRPr="00D50B9A">
        <w:rPr>
          <w:rFonts w:cs="Arial"/>
        </w:rPr>
        <w:t xml:space="preserve">Bauman, Z. (1998) </w:t>
      </w:r>
      <w:r w:rsidRPr="00D50B9A">
        <w:rPr>
          <w:rFonts w:cs="Arial"/>
          <w:i/>
          <w:iCs/>
        </w:rPr>
        <w:t>Globalization: The human consequences</w:t>
      </w:r>
      <w:r w:rsidRPr="00D50B9A">
        <w:rPr>
          <w:rFonts w:cs="Arial"/>
        </w:rPr>
        <w:t>. Cambridge, United Kingdom: Polity.</w:t>
      </w:r>
    </w:p>
    <w:p w:rsidR="00C26FF4" w:rsidRPr="00D50B9A" w:rsidRDefault="00C26FF4" w:rsidP="00C26FF4">
      <w:pPr>
        <w:spacing w:after="0" w:line="240" w:lineRule="auto"/>
        <w:ind w:left="720" w:hanging="720"/>
        <w:rPr>
          <w:rFonts w:cs="Arial"/>
        </w:rPr>
      </w:pPr>
    </w:p>
    <w:p w:rsidR="00C26FF4" w:rsidRPr="00D50B9A" w:rsidRDefault="00C26FF4" w:rsidP="00C26FF4">
      <w:pPr>
        <w:ind w:left="720" w:hanging="720"/>
        <w:rPr>
          <w:rFonts w:cs="Arial"/>
        </w:rPr>
      </w:pPr>
      <w:r w:rsidRPr="00D50B9A">
        <w:rPr>
          <w:rFonts w:cs="Arial"/>
        </w:rPr>
        <w:t xml:space="preserve">Beck, U. (2000) </w:t>
      </w:r>
      <w:r w:rsidRPr="00D50B9A">
        <w:rPr>
          <w:rFonts w:cs="Arial"/>
          <w:i/>
          <w:iCs/>
        </w:rPr>
        <w:t xml:space="preserve">What is globalization? </w:t>
      </w:r>
      <w:r w:rsidRPr="00D50B9A">
        <w:rPr>
          <w:rFonts w:cs="Arial"/>
        </w:rPr>
        <w:t>Cambridge, United Kingdom: Polity</w:t>
      </w:r>
    </w:p>
    <w:p w:rsidR="00C26FF4" w:rsidRPr="00D50B9A" w:rsidRDefault="00C26FF4" w:rsidP="00C26FF4">
      <w:pPr>
        <w:ind w:left="720" w:hanging="720"/>
        <w:rPr>
          <w:rFonts w:eastAsia="Times New Roman"/>
          <w:lang w:val="en-TT" w:eastAsia="en-TT"/>
        </w:rPr>
      </w:pPr>
      <w:r w:rsidRPr="00D50B9A">
        <w:rPr>
          <w:rFonts w:eastAsia="Times New Roman" w:cs="Arial"/>
          <w:lang w:val="en-TT" w:eastAsia="en-TT"/>
        </w:rPr>
        <w:t xml:space="preserve">Becker, G. S. (1994/1964) Human capital revisited. In: </w:t>
      </w:r>
      <w:r w:rsidRPr="00D50B9A">
        <w:rPr>
          <w:rFonts w:eastAsia="Times New Roman" w:cs="Arial"/>
          <w:i/>
          <w:iCs/>
          <w:lang w:val="en-TT" w:eastAsia="en-TT"/>
        </w:rPr>
        <w:t>Human Capital: A Theoretical and Empirical Analysis with Special Reference to Education (third Edition)</w:t>
      </w:r>
      <w:r w:rsidRPr="00D50B9A">
        <w:rPr>
          <w:rFonts w:eastAsia="Times New Roman" w:cs="Arial"/>
          <w:lang w:val="en-TT" w:eastAsia="en-TT"/>
        </w:rPr>
        <w:t xml:space="preserve"> (pp. 15</w:t>
      </w:r>
      <w:r w:rsidRPr="00D50B9A">
        <w:rPr>
          <w:rFonts w:eastAsia="Calibri" w:cs="Arial"/>
          <w:b/>
        </w:rPr>
        <w:t>–</w:t>
      </w:r>
      <w:r w:rsidRPr="00D50B9A">
        <w:rPr>
          <w:rFonts w:eastAsia="Times New Roman" w:cs="Arial"/>
          <w:lang w:val="en-TT" w:eastAsia="en-TT"/>
        </w:rPr>
        <w:t>28). The university of Chicago press</w:t>
      </w:r>
      <w:r w:rsidRPr="00D50B9A">
        <w:rPr>
          <w:rFonts w:eastAsia="Times New Roman"/>
          <w:lang w:val="en-TT" w:eastAsia="en-TT"/>
        </w:rPr>
        <w:t>. (Original work published in 1964)</w:t>
      </w:r>
    </w:p>
    <w:p w:rsidR="00C26FF4" w:rsidRPr="00D50B9A" w:rsidRDefault="00C26FF4" w:rsidP="00C26FF4">
      <w:pPr>
        <w:autoSpaceDE w:val="0"/>
        <w:autoSpaceDN w:val="0"/>
        <w:adjustRightInd w:val="0"/>
        <w:ind w:left="720" w:hanging="720"/>
        <w:rPr>
          <w:rFonts w:cs="Minion-Regular"/>
          <w:lang w:val="en-TT"/>
        </w:rPr>
      </w:pPr>
      <w:r w:rsidRPr="00D50B9A">
        <w:rPr>
          <w:noProof/>
        </w:rPr>
        <w:t xml:space="preserve">Beckford, G. </w:t>
      </w:r>
      <w:r w:rsidRPr="00D50B9A">
        <w:rPr>
          <w:rFonts w:cs="Minion-Regular"/>
          <w:lang w:val="en-TT"/>
        </w:rPr>
        <w:t xml:space="preserve">(1978) The Plantation System and the Penetration of International Capitalism. In: L. Lindsay (ed.). </w:t>
      </w:r>
      <w:r w:rsidRPr="00D50B9A">
        <w:rPr>
          <w:rFonts w:cs="Minion-Italic"/>
          <w:i/>
          <w:iCs/>
          <w:lang w:val="en-TT"/>
        </w:rPr>
        <w:t xml:space="preserve">Problems of Applied Social Science Research Techniques in the Commonwealth Caribbean, </w:t>
      </w:r>
      <w:r w:rsidRPr="00D50B9A">
        <w:rPr>
          <w:rFonts w:cs="Minion-Regular"/>
          <w:lang w:val="en-TT"/>
        </w:rPr>
        <w:t>mimeograph, Working Paper No. 14, (23–27). Institute of Social and Economic Research, Mona, Jamaica.</w:t>
      </w:r>
    </w:p>
    <w:p w:rsidR="00C26FF4" w:rsidRPr="00D50B9A" w:rsidRDefault="00C26FF4" w:rsidP="00C26FF4">
      <w:pPr>
        <w:pStyle w:val="Bibliography"/>
        <w:ind w:left="851" w:hanging="851"/>
        <w:rPr>
          <w:noProof/>
        </w:rPr>
      </w:pPr>
      <w:r w:rsidRPr="00D50B9A">
        <w:rPr>
          <w:noProof/>
        </w:rPr>
        <w:t xml:space="preserve">Beckford, G. L. (1974) Toward independent economic development for the betterment of Caribbean peoples . </w:t>
      </w:r>
      <w:r w:rsidRPr="00D50B9A">
        <w:rPr>
          <w:i/>
          <w:iCs/>
          <w:noProof/>
        </w:rPr>
        <w:t>The Massachusetts Review, 15 (1/2)</w:t>
      </w:r>
      <w:r w:rsidRPr="00D50B9A">
        <w:rPr>
          <w:noProof/>
        </w:rPr>
        <w:t>,  93</w:t>
      </w:r>
      <w:r w:rsidRPr="00D50B9A">
        <w:rPr>
          <w:rFonts w:eastAsia="Calibri" w:cs="Arial"/>
          <w:b/>
        </w:rPr>
        <w:t>–</w:t>
      </w:r>
      <w:r w:rsidRPr="00D50B9A">
        <w:rPr>
          <w:noProof/>
        </w:rPr>
        <w:t>119.</w:t>
      </w:r>
    </w:p>
    <w:p w:rsidR="00C26FF4" w:rsidRPr="00D50B9A" w:rsidRDefault="00C26FF4" w:rsidP="00C26FF4">
      <w:pPr>
        <w:pStyle w:val="Bibliography"/>
        <w:ind w:left="720" w:hanging="720"/>
        <w:rPr>
          <w:noProof/>
        </w:rPr>
      </w:pPr>
      <w:r w:rsidRPr="00D50B9A">
        <w:rPr>
          <w:noProof/>
        </w:rPr>
        <w:t xml:space="preserve">Beckford, G. L. (1972) </w:t>
      </w:r>
      <w:r w:rsidRPr="00D50B9A">
        <w:rPr>
          <w:i/>
          <w:iCs/>
          <w:noProof/>
        </w:rPr>
        <w:t>Persistent poverty: Underdevelopment in the plantation economies of the third world.</w:t>
      </w:r>
      <w:r w:rsidRPr="00D50B9A">
        <w:rPr>
          <w:noProof/>
        </w:rPr>
        <w:t xml:space="preserve"> London, United Kingdom: Oxford University Press.</w:t>
      </w:r>
    </w:p>
    <w:p w:rsidR="00C26FF4" w:rsidRPr="00D50B9A" w:rsidRDefault="00C26FF4" w:rsidP="00C26FF4">
      <w:pPr>
        <w:ind w:left="720" w:hanging="720"/>
        <w:rPr>
          <w:rFonts w:eastAsia="Times New Roman"/>
        </w:rPr>
      </w:pPr>
      <w:r w:rsidRPr="00D50B9A">
        <w:rPr>
          <w:rFonts w:eastAsia="Times New Roman"/>
        </w:rPr>
        <w:t xml:space="preserve">Beijaard, D., Meijer, P. C. and Verloop, N. (2004) Reconsidering research on teachers’ professional identity. </w:t>
      </w:r>
      <w:r w:rsidRPr="00D50B9A">
        <w:rPr>
          <w:rFonts w:eastAsia="Times New Roman"/>
          <w:i/>
          <w:iCs/>
        </w:rPr>
        <w:t>Teaching and Teacher Education</w:t>
      </w:r>
      <w:r w:rsidRPr="00D50B9A">
        <w:rPr>
          <w:rFonts w:eastAsia="Times New Roman"/>
        </w:rPr>
        <w:t xml:space="preserve">, </w:t>
      </w:r>
      <w:r w:rsidRPr="00D50B9A">
        <w:rPr>
          <w:rFonts w:eastAsia="Times New Roman"/>
          <w:i/>
          <w:iCs/>
        </w:rPr>
        <w:t>20</w:t>
      </w:r>
      <w:r w:rsidRPr="00D50B9A">
        <w:rPr>
          <w:rFonts w:eastAsia="Times New Roman"/>
        </w:rPr>
        <w:t>(2), 107</w:t>
      </w:r>
      <w:r w:rsidRPr="00D50B9A">
        <w:rPr>
          <w:rFonts w:eastAsia="Calibri" w:cs="Arial"/>
          <w:b/>
        </w:rPr>
        <w:t>–</w:t>
      </w:r>
      <w:r w:rsidRPr="00D50B9A">
        <w:rPr>
          <w:rFonts w:eastAsia="Times New Roman"/>
        </w:rPr>
        <w:t>128.</w:t>
      </w:r>
    </w:p>
    <w:p w:rsidR="00C26FF4" w:rsidRPr="00D50B9A" w:rsidRDefault="00C26FF4" w:rsidP="00C26FF4">
      <w:pPr>
        <w:pStyle w:val="Bibliography"/>
        <w:ind w:left="720" w:hanging="720"/>
        <w:rPr>
          <w:noProof/>
        </w:rPr>
      </w:pPr>
      <w:r w:rsidRPr="00D50B9A">
        <w:rPr>
          <w:noProof/>
        </w:rPr>
        <w:t xml:space="preserve">Beloff,  L. (1990) Universities and the Public Purse: An Update. </w:t>
      </w:r>
      <w:r w:rsidRPr="00D50B9A">
        <w:rPr>
          <w:i/>
          <w:iCs/>
          <w:noProof/>
        </w:rPr>
        <w:t xml:space="preserve">Higher Education Quarterly, </w:t>
      </w:r>
      <w:r w:rsidRPr="00D50B9A">
        <w:rPr>
          <w:iCs/>
          <w:noProof/>
        </w:rPr>
        <w:t>44</w:t>
      </w:r>
      <w:r w:rsidRPr="00D50B9A">
        <w:rPr>
          <w:i/>
          <w:iCs/>
          <w:noProof/>
        </w:rPr>
        <w:t xml:space="preserve"> </w:t>
      </w:r>
      <w:r w:rsidRPr="00D50B9A">
        <w:rPr>
          <w:iCs/>
          <w:noProof/>
        </w:rPr>
        <w:t>(1)</w:t>
      </w:r>
      <w:r w:rsidRPr="00D50B9A">
        <w:rPr>
          <w:noProof/>
        </w:rPr>
        <w:t>,  3</w:t>
      </w:r>
      <w:r w:rsidRPr="00D50B9A">
        <w:rPr>
          <w:rFonts w:eastAsia="Calibri" w:cs="Arial"/>
          <w:b/>
        </w:rPr>
        <w:t>–</w:t>
      </w:r>
      <w:r w:rsidRPr="00D50B9A">
        <w:rPr>
          <w:noProof/>
        </w:rPr>
        <w:t>20.</w:t>
      </w:r>
    </w:p>
    <w:p w:rsidR="00C26FF4" w:rsidRPr="00D50B9A" w:rsidRDefault="00C26FF4" w:rsidP="00C26FF4">
      <w:pPr>
        <w:spacing w:after="0" w:line="240" w:lineRule="auto"/>
        <w:ind w:left="851" w:hanging="851"/>
        <w:rPr>
          <w:rFonts w:eastAsia="Times New Roman" w:cs="Times New Roman"/>
          <w:lang w:val="en-TT" w:eastAsia="en-TT"/>
        </w:rPr>
      </w:pPr>
      <w:r w:rsidRPr="00D50B9A">
        <w:rPr>
          <w:rFonts w:eastAsia="Times New Roman" w:cs="Times New Roman"/>
          <w:lang w:val="en-TT" w:eastAsia="en-TT"/>
        </w:rPr>
        <w:t xml:space="preserve">Benn, D. and Hall, K. (2000) Globalization and the north-south divide: Power asymmetries in contemporary international economic relations. In: </w:t>
      </w:r>
      <w:r w:rsidRPr="00D50B9A">
        <w:rPr>
          <w:rFonts w:eastAsia="Times New Roman" w:cs="Times New Roman"/>
          <w:i/>
          <w:iCs/>
          <w:lang w:val="en-TT" w:eastAsia="en-TT"/>
        </w:rPr>
        <w:t xml:space="preserve">Globalization: A calculus of </w:t>
      </w:r>
      <w:r w:rsidRPr="00D50B9A">
        <w:rPr>
          <w:rFonts w:eastAsia="Times New Roman" w:cs="Times New Roman"/>
          <w:i/>
          <w:iCs/>
          <w:lang w:val="en-TT" w:eastAsia="en-TT"/>
        </w:rPr>
        <w:lastRenderedPageBreak/>
        <w:t>inequality (eds.). Denis Benn and Kenneth Hall</w:t>
      </w:r>
      <w:r w:rsidRPr="00D50B9A">
        <w:rPr>
          <w:rFonts w:eastAsia="Times New Roman" w:cs="Times New Roman"/>
          <w:iCs/>
          <w:lang w:val="en-TT" w:eastAsia="en-TT"/>
        </w:rPr>
        <w:t>, Kingston, Jamaica: Ian Randle Publishers</w:t>
      </w:r>
      <w:r w:rsidRPr="00D50B9A">
        <w:rPr>
          <w:rFonts w:eastAsia="Times New Roman" w:cs="Times New Roman"/>
          <w:lang w:val="en-TT" w:eastAsia="en-TT"/>
        </w:rPr>
        <w:t>.</w:t>
      </w:r>
    </w:p>
    <w:p w:rsidR="00C26FF4" w:rsidRPr="00D50B9A" w:rsidRDefault="00C26FF4" w:rsidP="00C26FF4">
      <w:pPr>
        <w:autoSpaceDE w:val="0"/>
        <w:autoSpaceDN w:val="0"/>
        <w:adjustRightInd w:val="0"/>
        <w:spacing w:after="0" w:line="240" w:lineRule="auto"/>
        <w:ind w:left="720" w:hanging="720"/>
        <w:rPr>
          <w:rFonts w:cs="Arial"/>
          <w:bCs/>
        </w:rPr>
      </w:pPr>
    </w:p>
    <w:p w:rsidR="00C26FF4" w:rsidRPr="00D50B9A" w:rsidRDefault="00C26FF4" w:rsidP="00C26FF4">
      <w:pPr>
        <w:autoSpaceDE w:val="0"/>
        <w:autoSpaceDN w:val="0"/>
        <w:adjustRightInd w:val="0"/>
        <w:spacing w:after="0" w:line="240" w:lineRule="auto"/>
        <w:ind w:left="720" w:hanging="720"/>
        <w:rPr>
          <w:rFonts w:cs="Arial"/>
          <w:bCs/>
          <w:i/>
          <w:iCs/>
        </w:rPr>
      </w:pPr>
      <w:r w:rsidRPr="00D50B9A">
        <w:rPr>
          <w:rFonts w:cs="Arial"/>
          <w:bCs/>
        </w:rPr>
        <w:t xml:space="preserve">Ben-David,  J. (1977) </w:t>
      </w:r>
      <w:r w:rsidRPr="00D50B9A">
        <w:rPr>
          <w:rFonts w:cs="Arial"/>
          <w:bCs/>
          <w:i/>
          <w:iCs/>
        </w:rPr>
        <w:t xml:space="preserve">Centres of learning: Britain, France, Germany, United States. Carnegie Commission on higher education. </w:t>
      </w:r>
      <w:r w:rsidRPr="00D50B9A">
        <w:rPr>
          <w:rFonts w:cs="Arial"/>
          <w:bCs/>
        </w:rPr>
        <w:t>New York, U.S.A.: McGraw-Hill Book Company.</w:t>
      </w:r>
    </w:p>
    <w:p w:rsidR="00C26FF4" w:rsidRPr="00D50B9A" w:rsidRDefault="00C26FF4" w:rsidP="00C26FF4">
      <w:pPr>
        <w:spacing w:after="0" w:line="240" w:lineRule="auto"/>
        <w:rPr>
          <w:rFonts w:cs="Arial"/>
        </w:rPr>
      </w:pPr>
    </w:p>
    <w:p w:rsidR="00C26FF4" w:rsidRPr="00D50B9A" w:rsidRDefault="006849A2" w:rsidP="00C26FF4">
      <w:pPr>
        <w:ind w:left="720" w:hanging="720"/>
        <w:rPr>
          <w:rFonts w:cs="Arial"/>
        </w:rPr>
      </w:pPr>
      <w:r w:rsidRPr="00D50B9A">
        <w:rPr>
          <w:rFonts w:cs="Arial"/>
        </w:rPr>
        <w:t xml:space="preserve">Best, </w:t>
      </w:r>
      <w:r w:rsidR="00C26FF4" w:rsidRPr="00D50B9A">
        <w:rPr>
          <w:rFonts w:cs="Arial"/>
        </w:rPr>
        <w:t xml:space="preserve">L. (2004) Race, class and ethnicity: a Caribbean interpretation.  </w:t>
      </w:r>
      <w:r w:rsidR="00C26FF4" w:rsidRPr="00D50B9A">
        <w:rPr>
          <w:rFonts w:cs="Arial"/>
          <w:i/>
          <w:iCs/>
        </w:rPr>
        <w:t>Third Annual Jagan Lecture.</w:t>
      </w:r>
      <w:r w:rsidR="00C26FF4" w:rsidRPr="00D50B9A">
        <w:rPr>
          <w:rFonts w:cs="Arial"/>
          <w:i/>
        </w:rPr>
        <w:t xml:space="preserve"> Proceedings of  Centre for Research on Latin America and</w:t>
      </w:r>
      <w:r w:rsidR="00C26FF4" w:rsidRPr="00D50B9A">
        <w:rPr>
          <w:rFonts w:cs="Arial"/>
          <w:i/>
          <w:iCs/>
        </w:rPr>
        <w:t xml:space="preserve"> </w:t>
      </w:r>
      <w:r w:rsidR="00C26FF4" w:rsidRPr="00D50B9A">
        <w:rPr>
          <w:rFonts w:cs="Arial"/>
          <w:i/>
        </w:rPr>
        <w:t>the Caribbean</w:t>
      </w:r>
      <w:r w:rsidR="00C26FF4" w:rsidRPr="00D50B9A">
        <w:rPr>
          <w:rFonts w:cs="Arial"/>
          <w:i/>
          <w:iCs/>
        </w:rPr>
        <w:t xml:space="preserve"> Third Annual Jagan Lecture 2004</w:t>
      </w:r>
      <w:r w:rsidR="00C26FF4" w:rsidRPr="00D50B9A">
        <w:rPr>
          <w:rFonts w:cs="Arial"/>
          <w:i/>
        </w:rPr>
        <w:t>, York University</w:t>
      </w:r>
      <w:r w:rsidR="00C26FF4" w:rsidRPr="00D50B9A">
        <w:rPr>
          <w:rFonts w:cs="Arial"/>
        </w:rPr>
        <w:t>. Toronto, Canada: Centre for Research on Latin America and</w:t>
      </w:r>
      <w:r w:rsidR="00C26FF4" w:rsidRPr="00D50B9A">
        <w:rPr>
          <w:rFonts w:cs="Arial"/>
          <w:i/>
          <w:iCs/>
        </w:rPr>
        <w:t xml:space="preserve"> </w:t>
      </w:r>
      <w:r w:rsidR="00C26FF4" w:rsidRPr="00D50B9A">
        <w:rPr>
          <w:rFonts w:cs="Arial"/>
        </w:rPr>
        <w:t>the Caribbean.</w:t>
      </w:r>
    </w:p>
    <w:p w:rsidR="00C26FF4" w:rsidRPr="00D50B9A" w:rsidRDefault="00C26FF4" w:rsidP="00C26FF4">
      <w:pPr>
        <w:pStyle w:val="Default"/>
        <w:ind w:left="720" w:hanging="720"/>
        <w:rPr>
          <w:rFonts w:asciiTheme="minorHAnsi" w:hAnsiTheme="minorHAnsi" w:cs="Arial"/>
          <w:color w:val="auto"/>
          <w:sz w:val="22"/>
          <w:szCs w:val="22"/>
        </w:rPr>
      </w:pPr>
      <w:r w:rsidRPr="00D50B9A">
        <w:rPr>
          <w:rFonts w:asciiTheme="minorHAnsi" w:hAnsiTheme="minorHAnsi" w:cs="Arial"/>
          <w:iCs/>
          <w:color w:val="auto"/>
          <w:sz w:val="22"/>
          <w:szCs w:val="22"/>
        </w:rPr>
        <w:t xml:space="preserve">Best, L. (1997) </w:t>
      </w:r>
      <w:r w:rsidRPr="00D50B9A">
        <w:rPr>
          <w:rFonts w:asciiTheme="minorHAnsi" w:hAnsiTheme="minorHAnsi" w:cs="Arial"/>
          <w:color w:val="auto"/>
          <w:sz w:val="22"/>
          <w:szCs w:val="22"/>
        </w:rPr>
        <w:t xml:space="preserve">Independent thought and Caribbean freedom: Thirty years later.  </w:t>
      </w:r>
      <w:r w:rsidRPr="00D50B9A">
        <w:rPr>
          <w:rFonts w:asciiTheme="minorHAnsi" w:hAnsiTheme="minorHAnsi" w:cs="Arial"/>
          <w:i/>
          <w:color w:val="auto"/>
          <w:sz w:val="22"/>
          <w:szCs w:val="22"/>
        </w:rPr>
        <w:t>Caribbean Quarterly</w:t>
      </w:r>
      <w:r w:rsidRPr="00D50B9A">
        <w:rPr>
          <w:rFonts w:asciiTheme="minorHAnsi" w:hAnsiTheme="minorHAnsi" w:cs="Arial"/>
          <w:color w:val="auto"/>
          <w:sz w:val="22"/>
          <w:szCs w:val="22"/>
        </w:rPr>
        <w:t>, 43 1/2, 16</w:t>
      </w:r>
      <w:r w:rsidRPr="00D50B9A">
        <w:rPr>
          <w:rFonts w:asciiTheme="minorHAnsi" w:eastAsia="Calibri" w:hAnsiTheme="minorHAnsi" w:cs="Arial"/>
          <w:b/>
          <w:color w:val="auto"/>
          <w:sz w:val="22"/>
          <w:szCs w:val="22"/>
        </w:rPr>
        <w:t>–</w:t>
      </w:r>
      <w:r w:rsidRPr="00D50B9A">
        <w:rPr>
          <w:rFonts w:asciiTheme="minorHAnsi" w:hAnsiTheme="minorHAnsi" w:cs="Arial"/>
          <w:color w:val="auto"/>
          <w:sz w:val="22"/>
          <w:szCs w:val="22"/>
        </w:rPr>
        <w:t>24.</w:t>
      </w:r>
    </w:p>
    <w:p w:rsidR="00C26FF4" w:rsidRPr="00D50B9A" w:rsidRDefault="00C26FF4" w:rsidP="00C26FF4">
      <w:pPr>
        <w:pStyle w:val="Bibliography"/>
        <w:spacing w:after="0" w:line="240" w:lineRule="auto"/>
      </w:pPr>
    </w:p>
    <w:p w:rsidR="00C26FF4" w:rsidRPr="00D50B9A" w:rsidRDefault="00C26FF4" w:rsidP="00C26FF4">
      <w:pPr>
        <w:pStyle w:val="Bibliography"/>
        <w:ind w:left="720" w:hanging="720"/>
        <w:rPr>
          <w:noProof/>
        </w:rPr>
      </w:pPr>
      <w:r w:rsidRPr="00D50B9A">
        <w:rPr>
          <w:noProof/>
        </w:rPr>
        <w:t xml:space="preserve">Best, L. (1968) Outlines of a model of pure plantation economy. </w:t>
      </w:r>
      <w:r w:rsidRPr="00D50B9A">
        <w:rPr>
          <w:i/>
          <w:iCs/>
          <w:noProof/>
        </w:rPr>
        <w:t xml:space="preserve">Social and Economic Studies, </w:t>
      </w:r>
      <w:r w:rsidRPr="00D50B9A">
        <w:rPr>
          <w:iCs/>
          <w:noProof/>
        </w:rPr>
        <w:t>17 (N1)</w:t>
      </w:r>
      <w:r w:rsidRPr="00D50B9A">
        <w:rPr>
          <w:noProof/>
        </w:rPr>
        <w:t>, 3.</w:t>
      </w:r>
    </w:p>
    <w:p w:rsidR="00C26FF4" w:rsidRPr="00D50B9A" w:rsidRDefault="00C26FF4" w:rsidP="00C26FF4">
      <w:pPr>
        <w:spacing w:after="0" w:line="240" w:lineRule="auto"/>
        <w:ind w:left="720" w:hanging="720"/>
        <w:rPr>
          <w:rFonts w:cs="Arial"/>
        </w:rPr>
      </w:pPr>
      <w:r w:rsidRPr="00D50B9A">
        <w:rPr>
          <w:rFonts w:cs="Arial"/>
        </w:rPr>
        <w:t xml:space="preserve">Best, L. and Levitt, K. (1969) </w:t>
      </w:r>
      <w:r w:rsidRPr="00D50B9A">
        <w:rPr>
          <w:rFonts w:cs="Arial"/>
          <w:i/>
        </w:rPr>
        <w:t>Externally propelled industrialization and growth in the Caribbean: Selected Essays. Vols. I, II, III, IV</w:t>
      </w:r>
      <w:r w:rsidRPr="00D50B9A">
        <w:rPr>
          <w:rFonts w:cs="Arial"/>
        </w:rPr>
        <w:t>. (MS thesis, McGill University, Centre for Developing Area Studies, Montreal, Canada).</w:t>
      </w:r>
    </w:p>
    <w:p w:rsidR="00C26FF4" w:rsidRPr="00D50B9A" w:rsidRDefault="00C26FF4" w:rsidP="00C26FF4">
      <w:pPr>
        <w:spacing w:after="0" w:line="240" w:lineRule="auto"/>
        <w:ind w:left="720" w:hanging="720"/>
        <w:rPr>
          <w:rFonts w:cs="Arial"/>
        </w:rPr>
      </w:pPr>
    </w:p>
    <w:p w:rsidR="00C26FF4" w:rsidRPr="00D50B9A" w:rsidRDefault="00C26FF4" w:rsidP="00C26FF4">
      <w:pPr>
        <w:pStyle w:val="Bibliography"/>
        <w:ind w:left="720" w:hanging="720"/>
        <w:rPr>
          <w:noProof/>
        </w:rPr>
      </w:pPr>
      <w:r w:rsidRPr="00D50B9A">
        <w:rPr>
          <w:rFonts w:cs="Arial"/>
        </w:rPr>
        <w:t xml:space="preserve">Best, S. and Kellner, D. (1991) </w:t>
      </w:r>
      <w:r w:rsidRPr="00D50B9A">
        <w:rPr>
          <w:rFonts w:cs="Arial"/>
          <w:i/>
        </w:rPr>
        <w:t>Postmodern theory: Critical interrogations</w:t>
      </w:r>
      <w:r w:rsidRPr="00D50B9A">
        <w:rPr>
          <w:rFonts w:cs="Arial"/>
        </w:rPr>
        <w:t>. New York, U.S.A: Guilford Press.</w:t>
      </w:r>
    </w:p>
    <w:p w:rsidR="00C26FF4" w:rsidRPr="00D50B9A" w:rsidRDefault="00C26FF4" w:rsidP="00C26FF4">
      <w:pPr>
        <w:pStyle w:val="Bibliography"/>
        <w:rPr>
          <w:noProof/>
        </w:rPr>
      </w:pPr>
      <w:r w:rsidRPr="00D50B9A">
        <w:rPr>
          <w:noProof/>
        </w:rPr>
        <w:t xml:space="preserve">Bhabha, H. (1994) </w:t>
      </w:r>
      <w:r w:rsidRPr="00D50B9A">
        <w:rPr>
          <w:i/>
          <w:iCs/>
          <w:noProof/>
        </w:rPr>
        <w:t>The location of culture.</w:t>
      </w:r>
      <w:r w:rsidRPr="00D50B9A">
        <w:rPr>
          <w:noProof/>
        </w:rPr>
        <w:t xml:space="preserve"> London, United Kingdom: Routledge.</w:t>
      </w:r>
    </w:p>
    <w:p w:rsidR="00C26FF4" w:rsidRPr="00D50B9A" w:rsidRDefault="00C26FF4" w:rsidP="00C26FF4">
      <w:pPr>
        <w:pStyle w:val="Bibliography"/>
        <w:ind w:left="720" w:hanging="720"/>
        <w:rPr>
          <w:noProof/>
        </w:rPr>
      </w:pPr>
      <w:r w:rsidRPr="00D50B9A">
        <w:rPr>
          <w:noProof/>
        </w:rPr>
        <w:t xml:space="preserve">Biggs, J. (2012) What the student does: teaching for enhanced learning.  </w:t>
      </w:r>
      <w:r w:rsidRPr="00D50B9A">
        <w:rPr>
          <w:i/>
          <w:iCs/>
          <w:noProof/>
        </w:rPr>
        <w:t xml:space="preserve">Higher Education Research and Development, </w:t>
      </w:r>
      <w:r w:rsidRPr="00D50B9A">
        <w:rPr>
          <w:iCs/>
          <w:noProof/>
        </w:rPr>
        <w:t>31(1)</w:t>
      </w:r>
      <w:r w:rsidRPr="00D50B9A">
        <w:rPr>
          <w:noProof/>
        </w:rPr>
        <w:t>, 39</w:t>
      </w:r>
      <w:r w:rsidRPr="00D50B9A">
        <w:rPr>
          <w:rFonts w:eastAsia="Calibri" w:cs="Arial"/>
          <w:b/>
        </w:rPr>
        <w:t>–</w:t>
      </w:r>
      <w:r w:rsidRPr="00D50B9A">
        <w:rPr>
          <w:noProof/>
        </w:rPr>
        <w:t>55.</w:t>
      </w: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Biggs, J. B. (2011) </w:t>
      </w:r>
      <w:r w:rsidRPr="00D50B9A">
        <w:rPr>
          <w:rFonts w:eastAsia="Times New Roman" w:cs="Arial"/>
          <w:i/>
          <w:iCs/>
          <w:lang w:val="en-TT" w:eastAsia="en-TT"/>
        </w:rPr>
        <w:t>Teaching for quality learning at university: What the student does</w:t>
      </w:r>
      <w:r w:rsidRPr="00D50B9A">
        <w:rPr>
          <w:rFonts w:eastAsia="Times New Roman" w:cs="Arial"/>
          <w:lang w:val="en-TT" w:eastAsia="en-TT"/>
        </w:rPr>
        <w:t>. United Kingdom: McGraw-Hill Education.</w:t>
      </w:r>
    </w:p>
    <w:p w:rsidR="0028585E" w:rsidRPr="00D50B9A" w:rsidRDefault="00C26FF4" w:rsidP="0028585E">
      <w:pPr>
        <w:spacing w:before="100" w:beforeAutospacing="1" w:after="100" w:afterAutospacing="1"/>
        <w:ind w:left="720" w:hanging="720"/>
        <w:rPr>
          <w:rFonts w:eastAsia="Times New Roman" w:cs="Arial"/>
          <w:lang w:val="en-TT" w:eastAsia="en-TT"/>
        </w:rPr>
      </w:pPr>
      <w:r w:rsidRPr="00D50B9A">
        <w:rPr>
          <w:rFonts w:cs="Arial"/>
          <w:lang w:val="en-TT"/>
        </w:rPr>
        <w:t xml:space="preserve">Biggs, J. (1999) </w:t>
      </w:r>
      <w:r w:rsidRPr="00D50B9A">
        <w:rPr>
          <w:rFonts w:cs="Arial"/>
          <w:i/>
          <w:iCs/>
          <w:lang w:val="en-TT"/>
        </w:rPr>
        <w:t xml:space="preserve">Teaching for quality learning at university. </w:t>
      </w:r>
      <w:r w:rsidRPr="00D50B9A">
        <w:rPr>
          <w:rFonts w:cs="Arial"/>
          <w:lang w:val="en-TT"/>
        </w:rPr>
        <w:t>Buckingham, United Kingdom: Open University Press.</w:t>
      </w:r>
    </w:p>
    <w:p w:rsidR="00C26FF4" w:rsidRPr="00D50B9A" w:rsidRDefault="00C26FF4" w:rsidP="0028585E">
      <w:pPr>
        <w:spacing w:before="100" w:beforeAutospacing="1" w:after="100" w:afterAutospacing="1"/>
        <w:ind w:left="720" w:hanging="720"/>
        <w:rPr>
          <w:rFonts w:eastAsia="Times New Roman" w:cs="Arial"/>
          <w:lang w:val="en-TT" w:eastAsia="en-TT"/>
        </w:rPr>
      </w:pPr>
      <w:r w:rsidRPr="00D50B9A">
        <w:rPr>
          <w:rFonts w:eastAsia="Times New Roman" w:cs="Arial"/>
          <w:lang w:val="en-TT" w:eastAsia="en-TT"/>
        </w:rPr>
        <w:t xml:space="preserve">Biggs, J. (1996) Enhancing teaching through constructive alignment.  </w:t>
      </w:r>
      <w:r w:rsidRPr="00D50B9A">
        <w:rPr>
          <w:rFonts w:eastAsia="Times New Roman" w:cs="Arial"/>
          <w:i/>
          <w:iCs/>
          <w:lang w:val="en-TT" w:eastAsia="en-TT"/>
        </w:rPr>
        <w:t>Higher Education</w:t>
      </w:r>
      <w:r w:rsidRPr="00D50B9A">
        <w:rPr>
          <w:rFonts w:eastAsia="Times New Roman" w:cs="Arial"/>
          <w:lang w:val="en-TT" w:eastAsia="en-TT"/>
        </w:rPr>
        <w:t xml:space="preserve">, </w:t>
      </w:r>
      <w:r w:rsidRPr="00D50B9A">
        <w:rPr>
          <w:rFonts w:eastAsia="Times New Roman" w:cs="Arial"/>
          <w:i/>
          <w:iCs/>
          <w:lang w:val="en-TT" w:eastAsia="en-TT"/>
        </w:rPr>
        <w:t>32</w:t>
      </w:r>
      <w:r w:rsidRPr="00D50B9A">
        <w:rPr>
          <w:rFonts w:eastAsia="Times New Roman" w:cs="Arial"/>
          <w:lang w:val="en-TT" w:eastAsia="en-TT"/>
        </w:rPr>
        <w:t>(3), 347</w:t>
      </w:r>
      <w:r w:rsidRPr="00D50B9A">
        <w:rPr>
          <w:rFonts w:eastAsia="Calibri" w:cs="Arial"/>
          <w:b/>
        </w:rPr>
        <w:t>–</w:t>
      </w:r>
      <w:r w:rsidRPr="00D50B9A">
        <w:rPr>
          <w:rFonts w:eastAsia="Times New Roman" w:cs="Arial"/>
          <w:lang w:val="en-TT" w:eastAsia="en-TT"/>
        </w:rPr>
        <w:t>364.</w:t>
      </w: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Biggs, J. B. (1993) From theory to practice: A cognitive systems approach.  </w:t>
      </w:r>
      <w:r w:rsidRPr="00D50B9A">
        <w:rPr>
          <w:rFonts w:eastAsia="Times New Roman" w:cs="Times New Roman"/>
          <w:i/>
          <w:iCs/>
          <w:lang w:val="en-TT" w:eastAsia="en-TT"/>
        </w:rPr>
        <w:t>Higher Education Research and Development</w:t>
      </w:r>
      <w:r w:rsidRPr="00D50B9A">
        <w:rPr>
          <w:rFonts w:eastAsia="Times New Roman" w:cs="Times New Roman"/>
          <w:lang w:val="en-TT" w:eastAsia="en-TT"/>
        </w:rPr>
        <w:t xml:space="preserve">, </w:t>
      </w:r>
      <w:r w:rsidRPr="00D50B9A">
        <w:rPr>
          <w:rFonts w:eastAsia="Times New Roman" w:cs="Times New Roman"/>
          <w:iCs/>
          <w:lang w:val="en-TT" w:eastAsia="en-TT"/>
        </w:rPr>
        <w:t>12</w:t>
      </w:r>
      <w:r w:rsidRPr="00D50B9A">
        <w:rPr>
          <w:rFonts w:eastAsia="Times New Roman" w:cs="Times New Roman"/>
          <w:lang w:val="en-TT" w:eastAsia="en-TT"/>
        </w:rPr>
        <w:t>(1), 73</w:t>
      </w:r>
      <w:r w:rsidRPr="00D50B9A">
        <w:rPr>
          <w:rFonts w:eastAsia="Calibri" w:cs="Arial"/>
          <w:b/>
        </w:rPr>
        <w:t>–</w:t>
      </w:r>
      <w:r w:rsidRPr="00D50B9A">
        <w:rPr>
          <w:rFonts w:eastAsia="Times New Roman" w:cs="Times New Roman"/>
          <w:lang w:val="en-TT" w:eastAsia="en-TT"/>
        </w:rPr>
        <w:t>85.</w:t>
      </w:r>
    </w:p>
    <w:p w:rsidR="00C26FF4" w:rsidRPr="00D50B9A" w:rsidRDefault="00C26FF4" w:rsidP="00C26FF4">
      <w:pPr>
        <w:spacing w:after="0" w:line="240" w:lineRule="auto"/>
        <w:rPr>
          <w:rFonts w:eastAsia="Times New Roman" w:cs="Times New Roman"/>
          <w:lang w:val="en-TT" w:eastAsia="en-TT"/>
        </w:rPr>
      </w:pP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Biggs, J. B. (1987) </w:t>
      </w:r>
      <w:r w:rsidRPr="00D50B9A">
        <w:rPr>
          <w:rFonts w:eastAsia="Times New Roman" w:cs="Times New Roman"/>
          <w:i/>
          <w:iCs/>
          <w:lang w:val="en-TT" w:eastAsia="en-TT"/>
        </w:rPr>
        <w:t>Student approaches to learning and studying: Research monograph</w:t>
      </w:r>
      <w:r w:rsidRPr="00D50B9A">
        <w:rPr>
          <w:rFonts w:eastAsia="Times New Roman" w:cs="Times New Roman"/>
          <w:lang w:val="en-TT" w:eastAsia="en-TT"/>
        </w:rPr>
        <w:t xml:space="preserve">. Radford House, Frederick Street, Hawthorn 3122, Australia: Australian Council for Educational Research. </w:t>
      </w:r>
    </w:p>
    <w:p w:rsidR="00C26FF4" w:rsidRPr="00D50B9A" w:rsidRDefault="00C26FF4" w:rsidP="00C26FF4">
      <w:pPr>
        <w:spacing w:after="0" w:line="240" w:lineRule="auto"/>
        <w:ind w:left="720" w:hanging="720"/>
        <w:rPr>
          <w:rFonts w:eastAsia="Times New Roman" w:cs="Arial"/>
          <w:lang w:val="en-TT" w:eastAsia="en-TT"/>
        </w:rPr>
      </w:pP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Biggs, J. and Tang, C. (2011) </w:t>
      </w:r>
      <w:r w:rsidRPr="00D50B9A">
        <w:rPr>
          <w:rFonts w:eastAsia="Times New Roman" w:cs="Arial"/>
          <w:i/>
          <w:iCs/>
          <w:lang w:val="en-TT" w:eastAsia="en-TT"/>
        </w:rPr>
        <w:t xml:space="preserve">Teaching for quality learning at university: What the student does </w:t>
      </w:r>
      <w:r w:rsidRPr="00D50B9A">
        <w:rPr>
          <w:rFonts w:eastAsia="Times New Roman" w:cs="Arial"/>
          <w:iCs/>
          <w:lang w:val="en-TT" w:eastAsia="en-TT"/>
        </w:rPr>
        <w:t>(fourth edition)</w:t>
      </w:r>
      <w:r w:rsidRPr="00D50B9A">
        <w:rPr>
          <w:rFonts w:eastAsia="Times New Roman" w:cs="Arial"/>
          <w:lang w:val="en-TT" w:eastAsia="en-TT"/>
        </w:rPr>
        <w:t>. Berkshire, England: McGraw-Hill Education.</w:t>
      </w:r>
    </w:p>
    <w:p w:rsidR="00C26FF4" w:rsidRPr="00D50B9A" w:rsidRDefault="00C26FF4" w:rsidP="00C26FF4">
      <w:pPr>
        <w:pStyle w:val="text-main"/>
        <w:ind w:left="720" w:hanging="720"/>
        <w:rPr>
          <w:rFonts w:asciiTheme="minorHAnsi" w:hAnsiTheme="minorHAnsi" w:cs="Arial"/>
          <w:sz w:val="22"/>
          <w:szCs w:val="22"/>
        </w:rPr>
      </w:pPr>
      <w:r w:rsidRPr="00D50B9A">
        <w:rPr>
          <w:rFonts w:asciiTheme="minorHAnsi" w:hAnsiTheme="minorHAnsi" w:cs="Arial"/>
          <w:sz w:val="22"/>
          <w:szCs w:val="22"/>
        </w:rPr>
        <w:t xml:space="preserve">Bishop, R. (2005) Freeing ourselves from neocolonial domination in research: A Kaupapa Maori approach to creating knowledge. In: N. K. Denzin and Y. S. Lincoln (eds.). </w:t>
      </w:r>
      <w:r w:rsidRPr="00D50B9A">
        <w:rPr>
          <w:rFonts w:asciiTheme="minorHAnsi" w:hAnsiTheme="minorHAnsi" w:cs="Arial"/>
          <w:i/>
          <w:iCs/>
          <w:sz w:val="22"/>
          <w:szCs w:val="22"/>
        </w:rPr>
        <w:t xml:space="preserve">The </w:t>
      </w:r>
      <w:r w:rsidRPr="00D50B9A">
        <w:rPr>
          <w:rFonts w:asciiTheme="minorHAnsi" w:hAnsiTheme="minorHAnsi" w:cs="Arial"/>
          <w:i/>
          <w:iCs/>
          <w:sz w:val="22"/>
          <w:szCs w:val="22"/>
        </w:rPr>
        <w:lastRenderedPageBreak/>
        <w:t>SAGE handbook of qualitative research,</w:t>
      </w:r>
      <w:r w:rsidRPr="00D50B9A">
        <w:rPr>
          <w:rFonts w:asciiTheme="minorHAnsi" w:hAnsiTheme="minorHAnsi" w:cs="Arial"/>
          <w:sz w:val="22"/>
          <w:szCs w:val="22"/>
        </w:rPr>
        <w:t xml:space="preserve"> (third edition). Thousand Oaks, California, U.S.A.: SAGE Publications.</w:t>
      </w:r>
    </w:p>
    <w:p w:rsidR="00C26FF4" w:rsidRPr="00D50B9A" w:rsidRDefault="00C26FF4" w:rsidP="00C26FF4">
      <w:pPr>
        <w:rPr>
          <w:rFonts w:eastAsia="Times New Roman" w:cs="Arial"/>
          <w:lang w:val="en-TT" w:eastAsia="en-TT"/>
        </w:rPr>
      </w:pPr>
      <w:r w:rsidRPr="00D50B9A">
        <w:rPr>
          <w:rFonts w:eastAsia="Times New Roman" w:cs="Arial"/>
          <w:lang w:val="en-TT" w:eastAsia="en-TT"/>
        </w:rPr>
        <w:t xml:space="preserve">Bligh, D. (2000) </w:t>
      </w:r>
      <w:r w:rsidRPr="00D50B9A">
        <w:rPr>
          <w:rFonts w:eastAsia="Times New Roman" w:cs="Arial"/>
          <w:i/>
          <w:lang w:val="en-TT" w:eastAsia="en-TT"/>
        </w:rPr>
        <w:t>What’s the use of lectures?</w:t>
      </w:r>
      <w:r w:rsidRPr="00D50B9A">
        <w:rPr>
          <w:rFonts w:eastAsia="Times New Roman" w:cs="Arial"/>
          <w:lang w:val="en-TT" w:eastAsia="en-TT"/>
        </w:rPr>
        <w:t xml:space="preserve"> San Francisco, U.S.A.: Jossey  Bass.</w:t>
      </w:r>
    </w:p>
    <w:p w:rsidR="00C26FF4" w:rsidRPr="00D50B9A" w:rsidRDefault="00C26FF4" w:rsidP="00C26FF4">
      <w:pPr>
        <w:ind w:left="709" w:hanging="709"/>
        <w:rPr>
          <w:noProof/>
        </w:rPr>
      </w:pPr>
      <w:r w:rsidRPr="00D50B9A">
        <w:rPr>
          <w:rFonts w:eastAsia="Times New Roman" w:cs="Arial"/>
          <w:lang w:eastAsia="en-TT"/>
        </w:rPr>
        <w:t xml:space="preserve">Block, D. (2004) Globalization, transnational communication and the internet. </w:t>
      </w:r>
      <w:r w:rsidRPr="00D50B9A">
        <w:rPr>
          <w:rFonts w:eastAsia="Times New Roman" w:cs="Arial"/>
          <w:i/>
          <w:iCs/>
          <w:lang w:eastAsia="en-TT"/>
        </w:rPr>
        <w:t>International Journal on Multicultural Societies</w:t>
      </w:r>
      <w:r w:rsidRPr="00D50B9A">
        <w:rPr>
          <w:rFonts w:eastAsia="Times New Roman" w:cs="Arial"/>
          <w:lang w:eastAsia="en-TT"/>
        </w:rPr>
        <w:t xml:space="preserve">, </w:t>
      </w:r>
      <w:r w:rsidRPr="00D50B9A">
        <w:rPr>
          <w:rFonts w:eastAsia="Times New Roman" w:cs="Arial"/>
          <w:i/>
          <w:iCs/>
          <w:lang w:eastAsia="en-TT"/>
        </w:rPr>
        <w:t xml:space="preserve">6 </w:t>
      </w:r>
      <w:r w:rsidRPr="00D50B9A">
        <w:rPr>
          <w:rFonts w:eastAsia="Times New Roman" w:cs="Arial"/>
          <w:lang w:eastAsia="en-TT"/>
        </w:rPr>
        <w:t>(1), 13</w:t>
      </w:r>
      <w:r w:rsidRPr="00D50B9A">
        <w:rPr>
          <w:rFonts w:eastAsia="Calibri" w:cs="Arial"/>
          <w:b/>
        </w:rPr>
        <w:t>–</w:t>
      </w:r>
      <w:r w:rsidRPr="00D50B9A">
        <w:rPr>
          <w:rFonts w:eastAsia="Times New Roman" w:cs="Arial"/>
          <w:lang w:eastAsia="en-TT"/>
        </w:rPr>
        <w:t>28</w:t>
      </w:r>
    </w:p>
    <w:p w:rsidR="00C26FF4" w:rsidRPr="00D50B9A" w:rsidRDefault="00C26FF4" w:rsidP="00C26FF4">
      <w:pPr>
        <w:pStyle w:val="Bibliography"/>
        <w:ind w:left="720" w:hanging="720"/>
        <w:rPr>
          <w:rFonts w:cs="Arial"/>
          <w:noProof/>
        </w:rPr>
      </w:pPr>
      <w:r w:rsidRPr="00D50B9A">
        <w:rPr>
          <w:rFonts w:cs="Arial"/>
        </w:rPr>
        <w:t xml:space="preserve">Bloom, B. S., Engelhart, M. D., Furst, E. J., Hill, W. H. and Krathwohl, D. R. (1956) </w:t>
      </w:r>
      <w:r w:rsidRPr="00D50B9A">
        <w:rPr>
          <w:rFonts w:cs="Arial"/>
          <w:i/>
          <w:iCs/>
        </w:rPr>
        <w:t>Taxonomy of Educational Objectives, Handbook I: The Cognitive Domain.</w:t>
      </w:r>
      <w:r w:rsidRPr="00D50B9A">
        <w:rPr>
          <w:rFonts w:cs="Arial"/>
        </w:rPr>
        <w:t xml:space="preserve"> New York, U.S.A.: David McKay Co Inc.</w:t>
      </w:r>
    </w:p>
    <w:p w:rsidR="00C26FF4" w:rsidRPr="00D50B9A" w:rsidRDefault="00C26FF4" w:rsidP="00C26FF4">
      <w:pPr>
        <w:spacing w:before="100" w:beforeAutospacing="1" w:after="100" w:afterAutospacing="1"/>
        <w:ind w:left="709" w:hanging="709"/>
        <w:rPr>
          <w:rFonts w:eastAsia="Times New Roman" w:cs="Arial"/>
          <w:lang w:val="en-TT" w:eastAsia="en-TT"/>
        </w:rPr>
      </w:pPr>
      <w:r w:rsidRPr="00D50B9A">
        <w:rPr>
          <w:rFonts w:eastAsia="Times New Roman" w:cs="Arial"/>
        </w:rPr>
        <w:t>Bogdan, R. and Biklen, S</w:t>
      </w:r>
      <w:r w:rsidRPr="00D50B9A">
        <w:rPr>
          <w:noProof/>
        </w:rPr>
        <w:t xml:space="preserve"> (1998) </w:t>
      </w:r>
      <w:r w:rsidRPr="00D50B9A">
        <w:rPr>
          <w:i/>
          <w:iCs/>
          <w:noProof/>
        </w:rPr>
        <w:t xml:space="preserve">Qualitative research for education: An introduction to theory and methods (third edition). </w:t>
      </w:r>
      <w:r w:rsidRPr="00D50B9A">
        <w:rPr>
          <w:noProof/>
        </w:rPr>
        <w:t>Boston, U.S.A.: Allyn and Bacon.</w:t>
      </w:r>
    </w:p>
    <w:p w:rsidR="00C26FF4" w:rsidRPr="00D50B9A" w:rsidRDefault="00C26FF4" w:rsidP="005C1723">
      <w:pPr>
        <w:autoSpaceDE w:val="0"/>
        <w:autoSpaceDN w:val="0"/>
        <w:adjustRightInd w:val="0"/>
        <w:spacing w:after="0" w:line="240" w:lineRule="auto"/>
        <w:ind w:left="709" w:hanging="709"/>
        <w:rPr>
          <w:rFonts w:cs="Times New Roman"/>
          <w:i/>
          <w:iCs/>
          <w:lang w:val="en-TT"/>
        </w:rPr>
      </w:pPr>
      <w:r w:rsidRPr="00D50B9A">
        <w:rPr>
          <w:rFonts w:cs="Times New Roman"/>
          <w:lang w:val="en-TT"/>
        </w:rPr>
        <w:t xml:space="preserve">Bogdan, R. C. and Biklen, S. K. (1982) </w:t>
      </w:r>
      <w:r w:rsidRPr="00D50B9A">
        <w:rPr>
          <w:rFonts w:cs="Times New Roman"/>
          <w:i/>
          <w:iCs/>
          <w:lang w:val="en-TT"/>
        </w:rPr>
        <w:t>Qualitative research for education: An introduction to</w:t>
      </w:r>
      <w:r w:rsidR="005C1723" w:rsidRPr="00D50B9A">
        <w:rPr>
          <w:rFonts w:cs="Times New Roman"/>
          <w:i/>
          <w:iCs/>
          <w:lang w:val="en-TT"/>
        </w:rPr>
        <w:t xml:space="preserve"> </w:t>
      </w:r>
      <w:r w:rsidRPr="00D50B9A">
        <w:rPr>
          <w:rFonts w:cs="Times New Roman"/>
          <w:i/>
          <w:iCs/>
          <w:lang w:val="en-TT"/>
        </w:rPr>
        <w:t>theory and methods</w:t>
      </w:r>
      <w:r w:rsidRPr="00D50B9A">
        <w:rPr>
          <w:rFonts w:cs="Times New Roman"/>
          <w:lang w:val="en-TT"/>
        </w:rPr>
        <w:t>. Boston, U.S.A.: Allyn and Bacon, Incorporated.</w:t>
      </w:r>
    </w:p>
    <w:p w:rsidR="00C26FF4" w:rsidRPr="00D50B9A" w:rsidRDefault="00E8655F" w:rsidP="005C1723">
      <w:pPr>
        <w:ind w:firstLine="709"/>
      </w:pPr>
      <w:r w:rsidRPr="00D50B9A">
        <w:t xml:space="preserve">Bolgar, R. R. (1963) </w:t>
      </w:r>
      <w:r w:rsidR="00C26FF4" w:rsidRPr="00D50B9A">
        <w:t xml:space="preserve">A theory of classical education. </w:t>
      </w:r>
      <w:r w:rsidR="00C26FF4" w:rsidRPr="00D50B9A">
        <w:rPr>
          <w:i/>
          <w:iCs/>
        </w:rPr>
        <w:t>Didaskalos</w:t>
      </w:r>
      <w:r w:rsidR="00C26FF4" w:rsidRPr="00D50B9A">
        <w:t xml:space="preserve">, </w:t>
      </w:r>
      <w:r w:rsidR="00C26FF4" w:rsidRPr="00D50B9A">
        <w:rPr>
          <w:i/>
          <w:iCs/>
        </w:rPr>
        <w:t>1</w:t>
      </w:r>
      <w:r w:rsidR="00C26FF4" w:rsidRPr="00D50B9A">
        <w:t>(1), 5</w:t>
      </w:r>
      <w:r w:rsidR="00C26FF4" w:rsidRPr="00D50B9A">
        <w:rPr>
          <w:rFonts w:eastAsia="Calibri" w:cs="Arial"/>
          <w:b/>
        </w:rPr>
        <w:t>–</w:t>
      </w:r>
      <w:r w:rsidR="00C26FF4" w:rsidRPr="00D50B9A">
        <w:t>26.</w:t>
      </w:r>
    </w:p>
    <w:p w:rsidR="00097761" w:rsidRPr="00D50B9A" w:rsidRDefault="00097761" w:rsidP="00097761">
      <w:r w:rsidRPr="00D50B9A">
        <w:t xml:space="preserve">Bolgar, R. R. (1963) A theory of classical education.  </w:t>
      </w:r>
      <w:r w:rsidRPr="00D50B9A">
        <w:rPr>
          <w:i/>
          <w:iCs/>
        </w:rPr>
        <w:t>Didaskalos</w:t>
      </w:r>
      <w:r w:rsidRPr="00D50B9A">
        <w:t xml:space="preserve">, </w:t>
      </w:r>
      <w:r w:rsidRPr="00D50B9A">
        <w:rPr>
          <w:i/>
          <w:iCs/>
        </w:rPr>
        <w:t>1</w:t>
      </w:r>
      <w:r w:rsidRPr="00D50B9A">
        <w:t>(1), 5-26.</w:t>
      </w:r>
    </w:p>
    <w:p w:rsidR="00C26FF4" w:rsidRPr="00D50B9A" w:rsidRDefault="00C26FF4" w:rsidP="00C26FF4">
      <w:pPr>
        <w:autoSpaceDE w:val="0"/>
        <w:autoSpaceDN w:val="0"/>
        <w:adjustRightInd w:val="0"/>
        <w:ind w:left="720" w:hanging="720"/>
        <w:rPr>
          <w:rFonts w:cs="Arial"/>
          <w:lang w:val="en-TT"/>
        </w:rPr>
      </w:pPr>
      <w:r w:rsidRPr="00D50B9A">
        <w:rPr>
          <w:rFonts w:cs="Arial"/>
          <w:lang w:val="en-TT"/>
        </w:rPr>
        <w:t>Boston, M. D. and Smith, M. S. (2009) Transforming secondary mathematics teaching: increasing the cognitive demands of instructional tasks used in teachers’ classrooms</w:t>
      </w:r>
      <w:r w:rsidRPr="00D50B9A">
        <w:rPr>
          <w:rFonts w:cs="Arial"/>
          <w:i/>
          <w:lang w:val="en-TT"/>
        </w:rPr>
        <w:t>. Journal for Research in Mathematics Education</w:t>
      </w:r>
      <w:r w:rsidRPr="00D50B9A">
        <w:rPr>
          <w:rFonts w:cs="Arial"/>
          <w:lang w:val="en-TT"/>
        </w:rPr>
        <w:t>, 40(2), 119</w:t>
      </w:r>
      <w:r w:rsidRPr="00D50B9A">
        <w:rPr>
          <w:rFonts w:eastAsia="Calibri" w:cs="Arial"/>
          <w:b/>
        </w:rPr>
        <w:t>–</w:t>
      </w:r>
      <w:r w:rsidRPr="00D50B9A">
        <w:rPr>
          <w:rFonts w:cs="Arial"/>
          <w:lang w:val="en-TT"/>
        </w:rPr>
        <w:t>156.</w:t>
      </w:r>
    </w:p>
    <w:p w:rsidR="00C26FF4" w:rsidRPr="00D50B9A" w:rsidRDefault="00C26FF4" w:rsidP="00C26FF4">
      <w:pPr>
        <w:ind w:left="720" w:hanging="720"/>
      </w:pPr>
      <w:r w:rsidRPr="00D50B9A">
        <w:t xml:space="preserve">Boud, D. and Falchikov, N. (eds.). (2007) </w:t>
      </w:r>
      <w:r w:rsidRPr="00D50B9A">
        <w:rPr>
          <w:i/>
          <w:iCs/>
        </w:rPr>
        <w:t>Rethinking assessment in higher education: Learning for the longer term</w:t>
      </w:r>
      <w:r w:rsidRPr="00D50B9A">
        <w:t>. London, United Kingdom: Routledge.</w:t>
      </w:r>
    </w:p>
    <w:p w:rsidR="00C26FF4" w:rsidRPr="00D50B9A" w:rsidRDefault="00C26FF4" w:rsidP="00C26FF4">
      <w:pPr>
        <w:autoSpaceDE w:val="0"/>
        <w:autoSpaceDN w:val="0"/>
        <w:adjustRightInd w:val="0"/>
        <w:ind w:left="709" w:hanging="709"/>
        <w:rPr>
          <w:rFonts w:cs="Arial"/>
          <w:lang w:val="en-TT"/>
        </w:rPr>
      </w:pPr>
      <w:r w:rsidRPr="00D50B9A">
        <w:rPr>
          <w:rFonts w:cs="Arial"/>
          <w:lang w:val="en-TT"/>
        </w:rPr>
        <w:t xml:space="preserve">Bourdieu, P. (1984) </w:t>
      </w:r>
      <w:r w:rsidRPr="00D50B9A">
        <w:rPr>
          <w:rFonts w:cs="Arial"/>
          <w:i/>
          <w:lang w:val="en-TT"/>
        </w:rPr>
        <w:t>Distinction: A social critique of the judgement of taste</w:t>
      </w:r>
      <w:r w:rsidRPr="00D50B9A">
        <w:rPr>
          <w:rFonts w:cs="Arial"/>
          <w:lang w:val="en-TT"/>
        </w:rPr>
        <w:t>. Cambridge, Massachusetts, U.S.A.: Harvard University Press.</w:t>
      </w:r>
    </w:p>
    <w:p w:rsidR="00C26FF4" w:rsidRPr="00D50B9A" w:rsidRDefault="00C26FF4" w:rsidP="00C26FF4">
      <w:pPr>
        <w:spacing w:after="0" w:line="240" w:lineRule="auto"/>
        <w:ind w:left="709" w:hanging="709"/>
        <w:rPr>
          <w:rFonts w:eastAsia="Times New Roman" w:cs="Arial"/>
          <w:lang w:val="en-TT" w:eastAsia="en-TT"/>
        </w:rPr>
      </w:pPr>
      <w:r w:rsidRPr="00D50B9A">
        <w:rPr>
          <w:rFonts w:eastAsia="Times New Roman" w:cs="Arial"/>
          <w:lang w:val="en-TT" w:eastAsia="en-TT"/>
        </w:rPr>
        <w:t xml:space="preserve">Bourdieu, P. (1977) The economics of linguistic exchanges. </w:t>
      </w:r>
      <w:r w:rsidRPr="00D50B9A">
        <w:rPr>
          <w:rFonts w:eastAsia="Times New Roman" w:cs="Arial"/>
          <w:i/>
          <w:iCs/>
          <w:lang w:val="en-TT" w:eastAsia="en-TT"/>
        </w:rPr>
        <w:t>Information International Social Science Council</w:t>
      </w:r>
      <w:r w:rsidRPr="00D50B9A">
        <w:rPr>
          <w:rFonts w:eastAsia="Times New Roman" w:cs="Arial"/>
          <w:lang w:val="en-TT" w:eastAsia="en-TT"/>
        </w:rPr>
        <w:t xml:space="preserve">, </w:t>
      </w:r>
      <w:r w:rsidRPr="00D50B9A">
        <w:rPr>
          <w:rFonts w:eastAsia="Times New Roman" w:cs="Arial"/>
          <w:i/>
          <w:iCs/>
          <w:lang w:val="en-TT" w:eastAsia="en-TT"/>
        </w:rPr>
        <w:t>16</w:t>
      </w:r>
      <w:r w:rsidRPr="00D50B9A">
        <w:rPr>
          <w:rFonts w:eastAsia="Times New Roman" w:cs="Arial"/>
          <w:lang w:val="en-TT" w:eastAsia="en-TT"/>
        </w:rPr>
        <w:t>(6), 645</w:t>
      </w:r>
      <w:r w:rsidRPr="00D50B9A">
        <w:rPr>
          <w:rFonts w:eastAsia="Calibri" w:cs="Arial"/>
          <w:b/>
        </w:rPr>
        <w:t>–</w:t>
      </w:r>
      <w:r w:rsidRPr="00D50B9A">
        <w:rPr>
          <w:rFonts w:eastAsia="Times New Roman" w:cs="Arial"/>
          <w:lang w:val="en-TT" w:eastAsia="en-TT"/>
        </w:rPr>
        <w:t>668.</w:t>
      </w:r>
    </w:p>
    <w:p w:rsidR="00C26FF4" w:rsidRPr="00D50B9A" w:rsidRDefault="00C26FF4" w:rsidP="00C26FF4">
      <w:pPr>
        <w:autoSpaceDE w:val="0"/>
        <w:autoSpaceDN w:val="0"/>
        <w:adjustRightInd w:val="0"/>
        <w:spacing w:after="0" w:line="240" w:lineRule="auto"/>
        <w:rPr>
          <w:rFonts w:cs="Arial"/>
        </w:rPr>
      </w:pPr>
    </w:p>
    <w:p w:rsidR="00C26FF4" w:rsidRPr="00D50B9A" w:rsidRDefault="00E8655F" w:rsidP="00C26FF4">
      <w:pPr>
        <w:autoSpaceDE w:val="0"/>
        <w:autoSpaceDN w:val="0"/>
        <w:adjustRightInd w:val="0"/>
        <w:ind w:left="709" w:hanging="709"/>
        <w:rPr>
          <w:rFonts w:cs="Arial"/>
        </w:rPr>
      </w:pPr>
      <w:r w:rsidRPr="00D50B9A">
        <w:rPr>
          <w:rFonts w:cs="Arial"/>
        </w:rPr>
        <w:t xml:space="preserve">Bowden, </w:t>
      </w:r>
      <w:r w:rsidR="00C26FF4" w:rsidRPr="00D50B9A">
        <w:rPr>
          <w:rFonts w:cs="Arial"/>
        </w:rPr>
        <w:t xml:space="preserve">J. (2000) The nature of phenomenographic research. In: </w:t>
      </w:r>
      <w:r w:rsidR="00C26FF4" w:rsidRPr="00D50B9A">
        <w:rPr>
          <w:rFonts w:cs="Arial"/>
          <w:i/>
        </w:rPr>
        <w:t>Phenomenography</w:t>
      </w:r>
      <w:r w:rsidR="00C26FF4" w:rsidRPr="00D50B9A">
        <w:rPr>
          <w:rFonts w:cs="Arial"/>
        </w:rPr>
        <w:t>, (ed.).  J.  Bowden and E. Walsh (pp. 1</w:t>
      </w:r>
      <w:r w:rsidR="00C26FF4" w:rsidRPr="00D50B9A">
        <w:rPr>
          <w:rFonts w:eastAsia="Calibri" w:cs="Arial"/>
          <w:b/>
        </w:rPr>
        <w:t>–</w:t>
      </w:r>
      <w:r w:rsidR="00C26FF4" w:rsidRPr="00D50B9A">
        <w:rPr>
          <w:rFonts w:cs="Arial"/>
        </w:rPr>
        <w:t>18). Melbourne, Australia: RMIT University Press.</w:t>
      </w:r>
    </w:p>
    <w:p w:rsidR="00C26FF4" w:rsidRPr="00D50B9A" w:rsidRDefault="00C26FF4" w:rsidP="00C26FF4">
      <w:pPr>
        <w:pStyle w:val="Bibliography"/>
        <w:ind w:left="720" w:hanging="720"/>
        <w:rPr>
          <w:rFonts w:cs="Arial"/>
        </w:rPr>
      </w:pPr>
      <w:r w:rsidRPr="00D50B9A">
        <w:rPr>
          <w:rFonts w:eastAsia="Times New Roman" w:cs="Arial"/>
        </w:rPr>
        <w:t>Bowden, J. (1996) Phenomenographic Research: Some methodological issues. In: G. Dall’Alba and B. Hasselgren, (eds.). Reflections on Phenomenography: Toward a Methodology? (pp. 49-66). Goteborg: Goteborg Studies in Educational Sciences 109</w:t>
      </w:r>
    </w:p>
    <w:p w:rsidR="00C26FF4" w:rsidRPr="00D50B9A" w:rsidRDefault="00E8655F" w:rsidP="00C26FF4">
      <w:pPr>
        <w:pStyle w:val="Bibliography"/>
        <w:ind w:left="720" w:hanging="729"/>
        <w:rPr>
          <w:noProof/>
        </w:rPr>
      </w:pPr>
      <w:r w:rsidRPr="00D50B9A">
        <w:rPr>
          <w:rFonts w:cs="Arial"/>
        </w:rPr>
        <w:t xml:space="preserve">Bowden, </w:t>
      </w:r>
      <w:r w:rsidR="00C26FF4" w:rsidRPr="00D50B9A">
        <w:rPr>
          <w:rFonts w:cs="Arial"/>
        </w:rPr>
        <w:t xml:space="preserve">J. (1994) Experience of phenomenographic research: a personal account. In: J. A.  Bowden and E. Walsh (eds.). </w:t>
      </w:r>
      <w:r w:rsidR="00C26FF4" w:rsidRPr="00D50B9A">
        <w:rPr>
          <w:rFonts w:cs="Arial"/>
          <w:i/>
        </w:rPr>
        <w:t>Phenomenographic Research: Variations in Methods</w:t>
      </w:r>
      <w:r w:rsidR="00C26FF4" w:rsidRPr="00D50B9A">
        <w:rPr>
          <w:rFonts w:cs="Arial"/>
        </w:rPr>
        <w:t xml:space="preserve"> (p.44</w:t>
      </w:r>
      <w:r w:rsidR="00C26FF4" w:rsidRPr="00D50B9A">
        <w:rPr>
          <w:rFonts w:cs="OpenSans"/>
          <w:lang w:val="en-TT"/>
        </w:rPr>
        <w:t>—</w:t>
      </w:r>
      <w:r w:rsidR="00C26FF4" w:rsidRPr="00D50B9A">
        <w:rPr>
          <w:rFonts w:cs="Arial"/>
        </w:rPr>
        <w:t>55)</w:t>
      </w:r>
      <w:r w:rsidR="00C26FF4" w:rsidRPr="00D50B9A">
        <w:rPr>
          <w:rFonts w:cs="AdvPSNBAS-R"/>
        </w:rPr>
        <w:t>.</w:t>
      </w:r>
      <w:r w:rsidRPr="00D50B9A">
        <w:rPr>
          <w:rFonts w:cs="Arial"/>
        </w:rPr>
        <w:t xml:space="preserve"> Melbourne, Victoria, Australia</w:t>
      </w:r>
      <w:r w:rsidR="00C26FF4" w:rsidRPr="00D50B9A">
        <w:rPr>
          <w:rFonts w:cs="Arial"/>
        </w:rPr>
        <w:t>: Royal Melbourne Institute of Technology.</w:t>
      </w:r>
    </w:p>
    <w:p w:rsidR="00C26FF4" w:rsidRPr="00D50B9A" w:rsidRDefault="00E8655F" w:rsidP="00C26FF4">
      <w:pPr>
        <w:pStyle w:val="Bibliography"/>
        <w:ind w:left="720" w:hanging="720"/>
        <w:rPr>
          <w:noProof/>
        </w:rPr>
      </w:pPr>
      <w:r w:rsidRPr="00D50B9A">
        <w:rPr>
          <w:rFonts w:cs="Arial"/>
        </w:rPr>
        <w:t xml:space="preserve">Bowden, </w:t>
      </w:r>
      <w:r w:rsidR="00C26FF4" w:rsidRPr="00D50B9A">
        <w:rPr>
          <w:rFonts w:cs="Arial"/>
        </w:rPr>
        <w:t>J. A., and P. Green</w:t>
      </w:r>
      <w:r w:rsidR="00C26FF4" w:rsidRPr="00D50B9A">
        <w:rPr>
          <w:noProof/>
        </w:rPr>
        <w:t xml:space="preserve"> (2005) </w:t>
      </w:r>
      <w:r w:rsidR="00C26FF4" w:rsidRPr="00D50B9A">
        <w:rPr>
          <w:i/>
          <w:iCs/>
          <w:noProof/>
        </w:rPr>
        <w:t>Doing developmental phenomenography. Doing Developmental Phenomenography, vi .</w:t>
      </w:r>
      <w:r w:rsidR="00C26FF4" w:rsidRPr="00D50B9A">
        <w:rPr>
          <w:noProof/>
        </w:rPr>
        <w:t xml:space="preserve"> Melbourne, Australia: RMIT University Press.</w:t>
      </w:r>
    </w:p>
    <w:p w:rsidR="00C26FF4" w:rsidRPr="00D50B9A" w:rsidRDefault="00C26FF4" w:rsidP="00C26FF4">
      <w:pPr>
        <w:ind w:left="720" w:hanging="720"/>
        <w:rPr>
          <w:rFonts w:eastAsia="Times New Roman" w:cs="Arial"/>
        </w:rPr>
      </w:pPr>
      <w:r w:rsidRPr="00D50B9A">
        <w:rPr>
          <w:rFonts w:eastAsia="Times New Roman" w:cs="Arial"/>
        </w:rPr>
        <w:lastRenderedPageBreak/>
        <w:t xml:space="preserve">Bowden, J. A. and Walsh, E. (2000) Phenomenography. </w:t>
      </w:r>
      <w:r w:rsidRPr="00D50B9A">
        <w:rPr>
          <w:rFonts w:eastAsia="Times New Roman" w:cs="Arial"/>
          <w:i/>
          <w:iCs/>
        </w:rPr>
        <w:t>Phenomenography</w:t>
      </w:r>
      <w:r w:rsidRPr="00D50B9A">
        <w:rPr>
          <w:rFonts w:eastAsia="Times New Roman" w:cs="Arial"/>
        </w:rPr>
        <w:t xml:space="preserve">, v. </w:t>
      </w:r>
      <w:r w:rsidRPr="00D50B9A">
        <w:rPr>
          <w:rFonts w:cs="Arial"/>
        </w:rPr>
        <w:t>Melbourne, Australia: RMIT University Press.</w:t>
      </w:r>
    </w:p>
    <w:p w:rsidR="00C26FF4" w:rsidRPr="00D50B9A" w:rsidRDefault="00C26FF4" w:rsidP="00C26FF4">
      <w:pPr>
        <w:pStyle w:val="Bibliography"/>
        <w:ind w:left="720" w:hanging="720"/>
        <w:rPr>
          <w:noProof/>
        </w:rPr>
      </w:pPr>
      <w:r w:rsidRPr="00D50B9A">
        <w:rPr>
          <w:noProof/>
        </w:rPr>
        <w:t xml:space="preserve">Boyer, E. (1990) </w:t>
      </w:r>
      <w:r w:rsidRPr="00D50B9A">
        <w:rPr>
          <w:i/>
          <w:iCs/>
          <w:noProof/>
        </w:rPr>
        <w:t>Scholarship reconsidered: priorities for the professoriate.</w:t>
      </w:r>
      <w:r w:rsidRPr="00D50B9A">
        <w:rPr>
          <w:noProof/>
        </w:rPr>
        <w:t xml:space="preserve"> Princeton, NJ, U.S.A.: Princeton University.</w:t>
      </w:r>
    </w:p>
    <w:p w:rsidR="00165865" w:rsidRPr="00D50B9A" w:rsidRDefault="00CE2589" w:rsidP="00165865">
      <w:pPr>
        <w:autoSpaceDE w:val="0"/>
        <w:autoSpaceDN w:val="0"/>
        <w:adjustRightInd w:val="0"/>
        <w:spacing w:after="0" w:line="240" w:lineRule="auto"/>
        <w:rPr>
          <w:lang w:val="en-TT"/>
        </w:rPr>
      </w:pPr>
      <w:r w:rsidRPr="00D50B9A">
        <w:rPr>
          <w:lang w:val="en-TT"/>
        </w:rPr>
        <w:t>Bray, M. (e</w:t>
      </w:r>
      <w:r w:rsidR="00165865" w:rsidRPr="00D50B9A">
        <w:rPr>
          <w:lang w:val="en-TT"/>
        </w:rPr>
        <w:t>d.) (1991a) Ministries of education in small states: Case studies of</w:t>
      </w:r>
    </w:p>
    <w:p w:rsidR="00165865" w:rsidRPr="00D50B9A" w:rsidRDefault="00165865" w:rsidP="00EE57A3">
      <w:pPr>
        <w:autoSpaceDE w:val="0"/>
        <w:autoSpaceDN w:val="0"/>
        <w:adjustRightInd w:val="0"/>
        <w:spacing w:after="0" w:line="240" w:lineRule="auto"/>
        <w:ind w:left="720"/>
        <w:rPr>
          <w:lang w:val="en-TT"/>
        </w:rPr>
      </w:pPr>
      <w:r w:rsidRPr="00D50B9A">
        <w:rPr>
          <w:lang w:val="en-TT"/>
        </w:rPr>
        <w:t>organisation and management, London, United Kingdom: Commonwealth Secretariat.</w:t>
      </w:r>
    </w:p>
    <w:p w:rsidR="00EE57A3" w:rsidRPr="00D50B9A" w:rsidRDefault="00EE57A3" w:rsidP="00EE57A3">
      <w:pPr>
        <w:autoSpaceDE w:val="0"/>
        <w:autoSpaceDN w:val="0"/>
        <w:adjustRightInd w:val="0"/>
        <w:spacing w:after="0" w:line="240" w:lineRule="auto"/>
        <w:rPr>
          <w:lang w:val="en-TT"/>
        </w:rPr>
      </w:pPr>
    </w:p>
    <w:p w:rsidR="005B388A" w:rsidRPr="00D50B9A" w:rsidRDefault="005B388A" w:rsidP="005B388A">
      <w:pPr>
        <w:autoSpaceDE w:val="0"/>
        <w:autoSpaceDN w:val="0"/>
        <w:adjustRightInd w:val="0"/>
        <w:spacing w:after="0" w:line="240" w:lineRule="auto"/>
        <w:rPr>
          <w:lang w:val="en-TT"/>
        </w:rPr>
      </w:pPr>
      <w:r w:rsidRPr="00D50B9A">
        <w:rPr>
          <w:lang w:val="en-TT"/>
        </w:rPr>
        <w:t xml:space="preserve">Bray, M. (1991b) </w:t>
      </w:r>
      <w:r w:rsidR="00337B1D" w:rsidRPr="00D50B9A">
        <w:rPr>
          <w:lang w:val="en-TT"/>
        </w:rPr>
        <w:t>Making small practical: The organisation and m</w:t>
      </w:r>
      <w:r w:rsidRPr="00D50B9A">
        <w:rPr>
          <w:lang w:val="en-TT"/>
        </w:rPr>
        <w:t>anagement of</w:t>
      </w:r>
    </w:p>
    <w:p w:rsidR="005B388A" w:rsidRPr="00D50B9A" w:rsidRDefault="00337B1D" w:rsidP="005B388A">
      <w:pPr>
        <w:spacing w:after="0" w:line="240" w:lineRule="auto"/>
        <w:ind w:left="720"/>
        <w:rPr>
          <w:lang w:val="en-TT"/>
        </w:rPr>
      </w:pPr>
      <w:r w:rsidRPr="00D50B9A">
        <w:rPr>
          <w:lang w:val="en-TT"/>
        </w:rPr>
        <w:t>m</w:t>
      </w:r>
      <w:r w:rsidR="005B388A" w:rsidRPr="00D50B9A">
        <w:rPr>
          <w:lang w:val="en-TT"/>
        </w:rPr>
        <w:t xml:space="preserve">inistries of </w:t>
      </w:r>
      <w:r w:rsidRPr="00D50B9A">
        <w:rPr>
          <w:lang w:val="en-TT"/>
        </w:rPr>
        <w:t>education in small s</w:t>
      </w:r>
      <w:r w:rsidR="005B388A" w:rsidRPr="00D50B9A">
        <w:rPr>
          <w:lang w:val="en-TT"/>
        </w:rPr>
        <w:t>tates. London, United Kingdom: Commonwealth Secretariat.</w:t>
      </w:r>
    </w:p>
    <w:p w:rsidR="005B388A" w:rsidRPr="00D50B9A" w:rsidRDefault="005B388A" w:rsidP="005B388A">
      <w:pPr>
        <w:autoSpaceDE w:val="0"/>
        <w:autoSpaceDN w:val="0"/>
        <w:adjustRightInd w:val="0"/>
        <w:spacing w:after="0" w:line="240" w:lineRule="auto"/>
        <w:rPr>
          <w:lang w:val="en-TT"/>
        </w:rPr>
      </w:pPr>
    </w:p>
    <w:p w:rsidR="00C26FF4" w:rsidRPr="00D50B9A" w:rsidRDefault="00C26FF4" w:rsidP="00C26FF4">
      <w:pPr>
        <w:pStyle w:val="Bibliography"/>
        <w:ind w:left="720" w:hanging="720"/>
        <w:rPr>
          <w:rFonts w:cs="Arial"/>
        </w:rPr>
      </w:pPr>
      <w:r w:rsidRPr="00D50B9A">
        <w:rPr>
          <w:rFonts w:cs="Arial"/>
        </w:rPr>
        <w:t>Breslow, L, Drew, L</w:t>
      </w:r>
      <w:r w:rsidR="00E8655F" w:rsidRPr="00D50B9A">
        <w:rPr>
          <w:rFonts w:cs="Arial"/>
        </w:rPr>
        <w:t xml:space="preserve">., Healey, M., Matthew, B. and </w:t>
      </w:r>
      <w:r w:rsidRPr="00D50B9A">
        <w:rPr>
          <w:rFonts w:cs="Arial"/>
        </w:rPr>
        <w:t xml:space="preserve">Norton, L. (2004) Intellectual curiosity: a catalyst for the scholarships of teaching and learning and educational development. In: L. Elvidge (ed.). </w:t>
      </w:r>
      <w:r w:rsidRPr="00D50B9A">
        <w:rPr>
          <w:rFonts w:cs="Arial"/>
          <w:i/>
          <w:iCs/>
        </w:rPr>
        <w:t>Exploring academic development in higher education: Issues of engagement.</w:t>
      </w:r>
      <w:r w:rsidRPr="00D50B9A">
        <w:rPr>
          <w:rFonts w:cs="Arial"/>
        </w:rPr>
        <w:t xml:space="preserve"> (pp. 83</w:t>
      </w:r>
      <w:r w:rsidRPr="00D50B9A">
        <w:rPr>
          <w:rFonts w:eastAsia="Calibri" w:cs="Arial"/>
          <w:b/>
        </w:rPr>
        <w:t>–</w:t>
      </w:r>
      <w:r w:rsidRPr="00D50B9A">
        <w:rPr>
          <w:rFonts w:cs="Arial"/>
        </w:rPr>
        <w:t>96).</w:t>
      </w:r>
      <w:r w:rsidRPr="00D50B9A">
        <w:rPr>
          <w:rFonts w:cs="Arial"/>
          <w:i/>
          <w:iCs/>
        </w:rPr>
        <w:t xml:space="preserve"> </w:t>
      </w:r>
      <w:r w:rsidRPr="00D50B9A">
        <w:rPr>
          <w:rFonts w:cs="Arial"/>
        </w:rPr>
        <w:t>Cambridge, U.S.A.: Jill Roger Associates.</w:t>
      </w:r>
    </w:p>
    <w:p w:rsidR="00C26FF4" w:rsidRPr="00D50B9A" w:rsidRDefault="00C26FF4" w:rsidP="005C1723">
      <w:pPr>
        <w:autoSpaceDE w:val="0"/>
        <w:autoSpaceDN w:val="0"/>
        <w:adjustRightInd w:val="0"/>
        <w:spacing w:after="0" w:line="240" w:lineRule="auto"/>
        <w:ind w:left="720" w:hanging="720"/>
        <w:rPr>
          <w:rFonts w:cs="Times New Roman"/>
        </w:rPr>
      </w:pPr>
      <w:r w:rsidRPr="00D50B9A">
        <w:rPr>
          <w:rFonts w:cs="Times New Roman"/>
        </w:rPr>
        <w:t xml:space="preserve">Brinkmann, S. (2012) </w:t>
      </w:r>
      <w:r w:rsidRPr="00D50B9A">
        <w:rPr>
          <w:rFonts w:cs="Times New Roman"/>
          <w:i/>
          <w:iCs/>
        </w:rPr>
        <w:t>Qualitative inquiry in everyday life: Working with everyday life materials</w:t>
      </w:r>
      <w:r w:rsidRPr="00D50B9A">
        <w:rPr>
          <w:rFonts w:cs="Times New Roman"/>
        </w:rPr>
        <w:t>.</w:t>
      </w:r>
      <w:r w:rsidR="005C1723" w:rsidRPr="00D50B9A">
        <w:rPr>
          <w:rFonts w:cs="Times New Roman"/>
        </w:rPr>
        <w:t xml:space="preserve"> </w:t>
      </w:r>
      <w:r w:rsidRPr="00D50B9A">
        <w:rPr>
          <w:rFonts w:cs="Times New Roman"/>
        </w:rPr>
        <w:t>London, United Kingdom: Sage Publications.</w:t>
      </w:r>
    </w:p>
    <w:p w:rsidR="005C1723" w:rsidRPr="00D50B9A" w:rsidRDefault="005C1723" w:rsidP="005C1723">
      <w:pPr>
        <w:pStyle w:val="Bibliography"/>
        <w:spacing w:after="0" w:line="240" w:lineRule="auto"/>
        <w:ind w:left="720" w:hanging="720"/>
        <w:rPr>
          <w:noProof/>
        </w:rPr>
      </w:pPr>
    </w:p>
    <w:p w:rsidR="00C26FF4" w:rsidRPr="00D50B9A" w:rsidRDefault="00C26FF4" w:rsidP="00C26FF4">
      <w:pPr>
        <w:pStyle w:val="Bibliography"/>
        <w:ind w:left="720" w:hanging="720"/>
        <w:rPr>
          <w:noProof/>
        </w:rPr>
      </w:pPr>
      <w:r w:rsidRPr="00D50B9A">
        <w:rPr>
          <w:noProof/>
        </w:rPr>
        <w:t xml:space="preserve">Bristol, L. (2012) </w:t>
      </w:r>
      <w:r w:rsidRPr="00D50B9A">
        <w:rPr>
          <w:i/>
          <w:iCs/>
          <w:noProof/>
        </w:rPr>
        <w:t>Plantation pedagogy: A postcolonial and global perspective.</w:t>
      </w:r>
      <w:r w:rsidRPr="00D50B9A">
        <w:rPr>
          <w:noProof/>
        </w:rPr>
        <w:t xml:space="preserve"> New York, U.S.A.: Peter Lang.</w:t>
      </w:r>
    </w:p>
    <w:p w:rsidR="00C26FF4" w:rsidRPr="00D50B9A" w:rsidRDefault="00C26FF4" w:rsidP="00C26FF4">
      <w:pPr>
        <w:pStyle w:val="Bibliography"/>
        <w:ind w:left="720" w:hanging="720"/>
        <w:rPr>
          <w:noProof/>
        </w:rPr>
      </w:pPr>
      <w:r w:rsidRPr="00D50B9A">
        <w:rPr>
          <w:noProof/>
        </w:rPr>
        <w:t xml:space="preserve">Brockbank, A. and McGill, I. (1998) </w:t>
      </w:r>
      <w:r w:rsidRPr="00D50B9A">
        <w:rPr>
          <w:i/>
          <w:iCs/>
          <w:noProof/>
        </w:rPr>
        <w:t xml:space="preserve">Facilitating Reflective Learning in Higher Education. </w:t>
      </w:r>
      <w:r w:rsidRPr="00D50B9A">
        <w:rPr>
          <w:noProof/>
        </w:rPr>
        <w:t>Buckingham, United Kingdom: Open University Press.</w:t>
      </w:r>
    </w:p>
    <w:p w:rsidR="00C26FF4" w:rsidRPr="00D50B9A" w:rsidRDefault="00C26FF4" w:rsidP="00C26FF4">
      <w:pPr>
        <w:pStyle w:val="Bibliography"/>
        <w:ind w:left="720" w:hanging="720"/>
        <w:rPr>
          <w:noProof/>
        </w:rPr>
      </w:pPr>
      <w:r w:rsidRPr="00D50B9A">
        <w:rPr>
          <w:noProof/>
        </w:rPr>
        <w:t xml:space="preserve">Brodber, E. (1997) Re-engineering blackspace. </w:t>
      </w:r>
      <w:r w:rsidRPr="00D50B9A">
        <w:rPr>
          <w:i/>
          <w:iCs/>
          <w:noProof/>
        </w:rPr>
        <w:t xml:space="preserve">Caribbean Quarterly, </w:t>
      </w:r>
      <w:r w:rsidRPr="00D50B9A">
        <w:rPr>
          <w:iCs/>
          <w:noProof/>
        </w:rPr>
        <w:t>43(1/2)</w:t>
      </w:r>
      <w:r w:rsidRPr="00D50B9A">
        <w:rPr>
          <w:i/>
          <w:iCs/>
          <w:noProof/>
        </w:rPr>
        <w:t xml:space="preserve">, </w:t>
      </w:r>
      <w:r w:rsidRPr="00D50B9A">
        <w:rPr>
          <w:noProof/>
        </w:rPr>
        <w:t>70</w:t>
      </w:r>
      <w:r w:rsidRPr="00D50B9A">
        <w:rPr>
          <w:rFonts w:eastAsia="Calibri" w:cs="Arial"/>
          <w:b/>
        </w:rPr>
        <w:t>–</w:t>
      </w:r>
      <w:r w:rsidRPr="00D50B9A">
        <w:rPr>
          <w:noProof/>
        </w:rPr>
        <w:t>81.</w:t>
      </w:r>
    </w:p>
    <w:p w:rsidR="00C26FF4" w:rsidRPr="00D50B9A" w:rsidRDefault="00C26FF4" w:rsidP="00C26FF4">
      <w:pPr>
        <w:pStyle w:val="Bibliography"/>
        <w:ind w:left="720" w:hanging="720"/>
        <w:rPr>
          <w:noProof/>
        </w:rPr>
      </w:pPr>
      <w:r w:rsidRPr="00D50B9A">
        <w:rPr>
          <w:noProof/>
        </w:rPr>
        <w:t xml:space="preserve">Brook, D. (2002) </w:t>
      </w:r>
      <w:r w:rsidRPr="00D50B9A">
        <w:rPr>
          <w:i/>
          <w:iCs/>
          <w:noProof/>
        </w:rPr>
        <w:t>Human education should be humanistic: A progressive philosophy of teaching.</w:t>
      </w:r>
      <w:r w:rsidR="00EC72B1" w:rsidRPr="00D50B9A">
        <w:rPr>
          <w:i/>
          <w:iCs/>
          <w:noProof/>
        </w:rPr>
        <w:t xml:space="preserve"> </w:t>
      </w:r>
      <w:r w:rsidRPr="00D50B9A">
        <w:rPr>
          <w:iCs/>
          <w:noProof/>
        </w:rPr>
        <w:t>[Internet]</w:t>
      </w:r>
      <w:r w:rsidR="00EC72B1" w:rsidRPr="00D50B9A">
        <w:rPr>
          <w:iCs/>
          <w:noProof/>
        </w:rPr>
        <w:t xml:space="preserve"> </w:t>
      </w:r>
      <w:r w:rsidRPr="00D50B9A">
        <w:rPr>
          <w:noProof/>
        </w:rPr>
        <w:t>Available from http://www.angelfire.com/or3/tss2/dbteach.html [Accessed July 15, 2014].</w:t>
      </w:r>
    </w:p>
    <w:p w:rsidR="009A2C08" w:rsidRPr="00D50B9A" w:rsidRDefault="009A2C08" w:rsidP="009A2C08">
      <w:pPr>
        <w:autoSpaceDE w:val="0"/>
        <w:autoSpaceDN w:val="0"/>
        <w:adjustRightInd w:val="0"/>
        <w:ind w:left="720" w:hanging="738"/>
        <w:rPr>
          <w:rFonts w:cs="Times New Roman"/>
          <w:i/>
          <w:iCs/>
          <w:lang w:val="en-TT"/>
        </w:rPr>
      </w:pPr>
      <w:r w:rsidRPr="00D50B9A">
        <w:rPr>
          <w:lang w:val="en-TT"/>
        </w:rPr>
        <w:t xml:space="preserve">Brookfield, S. (1998) Critically reflective practice. </w:t>
      </w:r>
      <w:r w:rsidRPr="00D50B9A">
        <w:rPr>
          <w:i/>
          <w:iCs/>
          <w:lang w:val="en-TT"/>
        </w:rPr>
        <w:t>Journal of Continuing Education in the Health Professions</w:t>
      </w:r>
      <w:r w:rsidRPr="00D50B9A">
        <w:rPr>
          <w:lang w:val="en-TT"/>
        </w:rPr>
        <w:t>,</w:t>
      </w:r>
      <w:r w:rsidRPr="00D50B9A">
        <w:rPr>
          <w:i/>
          <w:iCs/>
          <w:lang w:val="en-TT"/>
        </w:rPr>
        <w:t xml:space="preserve"> </w:t>
      </w:r>
      <w:r w:rsidRPr="00D50B9A">
        <w:rPr>
          <w:lang w:val="en-TT"/>
        </w:rPr>
        <w:t>18(4) 162</w:t>
      </w:r>
      <w:r w:rsidRPr="00D50B9A">
        <w:rPr>
          <w:rFonts w:eastAsia="Calibri" w:cs="Arial"/>
          <w:b/>
        </w:rPr>
        <w:t>–</w:t>
      </w:r>
      <w:r w:rsidRPr="00D50B9A">
        <w:rPr>
          <w:lang w:val="en-TT"/>
        </w:rPr>
        <w:t>184.</w:t>
      </w:r>
    </w:p>
    <w:p w:rsidR="00C26FF4" w:rsidRPr="00D50B9A" w:rsidRDefault="00C26FF4" w:rsidP="00C26FF4">
      <w:pPr>
        <w:pStyle w:val="Bibliography"/>
        <w:ind w:left="720" w:hanging="720"/>
        <w:rPr>
          <w:noProof/>
        </w:rPr>
      </w:pPr>
      <w:r w:rsidRPr="00D50B9A">
        <w:rPr>
          <w:noProof/>
        </w:rPr>
        <w:t xml:space="preserve">Bruner,  J. (1996) </w:t>
      </w:r>
      <w:r w:rsidRPr="00D50B9A">
        <w:rPr>
          <w:i/>
          <w:iCs/>
          <w:noProof/>
        </w:rPr>
        <w:t>The culture of education.</w:t>
      </w:r>
      <w:r w:rsidRPr="00D50B9A">
        <w:rPr>
          <w:noProof/>
        </w:rPr>
        <w:t xml:space="preserve"> Cambridge, Mass, U.S.A.: Harvard University Press.</w:t>
      </w:r>
    </w:p>
    <w:p w:rsidR="00C26FF4" w:rsidRPr="00D50B9A" w:rsidRDefault="00C26FF4" w:rsidP="00C26FF4">
      <w:pPr>
        <w:rPr>
          <w:rFonts w:cs="Arial"/>
        </w:rPr>
      </w:pPr>
      <w:r w:rsidRPr="00D50B9A">
        <w:rPr>
          <w:rStyle w:val="Emphasis"/>
          <w:rFonts w:cs="Arial"/>
          <w:i w:val="0"/>
        </w:rPr>
        <w:t>Bruner</w:t>
      </w:r>
      <w:r w:rsidR="006849A2" w:rsidRPr="00D50B9A">
        <w:rPr>
          <w:rStyle w:val="st"/>
          <w:rFonts w:cs="Arial"/>
          <w:i/>
        </w:rPr>
        <w:t xml:space="preserve">, </w:t>
      </w:r>
      <w:r w:rsidRPr="00D50B9A">
        <w:rPr>
          <w:rStyle w:val="Emphasis"/>
          <w:rFonts w:cs="Arial"/>
          <w:i w:val="0"/>
        </w:rPr>
        <w:t>J.</w:t>
      </w:r>
      <w:r w:rsidRPr="00D50B9A">
        <w:rPr>
          <w:rStyle w:val="st"/>
          <w:rFonts w:cs="Arial"/>
        </w:rPr>
        <w:t xml:space="preserve"> (</w:t>
      </w:r>
      <w:r w:rsidRPr="00D50B9A">
        <w:rPr>
          <w:rStyle w:val="Emphasis"/>
          <w:rFonts w:cs="Arial"/>
          <w:i w:val="0"/>
        </w:rPr>
        <w:t>1961</w:t>
      </w:r>
      <w:r w:rsidRPr="00D50B9A">
        <w:rPr>
          <w:rStyle w:val="st"/>
          <w:rFonts w:cs="Arial"/>
        </w:rPr>
        <w:t xml:space="preserve">) </w:t>
      </w:r>
      <w:r w:rsidRPr="00D50B9A">
        <w:rPr>
          <w:rStyle w:val="Emphasis"/>
          <w:rFonts w:cs="Arial"/>
        </w:rPr>
        <w:t>The act of discovery</w:t>
      </w:r>
      <w:r w:rsidRPr="00D50B9A">
        <w:rPr>
          <w:rStyle w:val="st"/>
          <w:rFonts w:cs="Arial"/>
          <w:i/>
        </w:rPr>
        <w:t>.</w:t>
      </w:r>
      <w:r w:rsidRPr="00D50B9A">
        <w:rPr>
          <w:rStyle w:val="st"/>
          <w:rFonts w:cs="Arial"/>
        </w:rPr>
        <w:t xml:space="preserve"> </w:t>
      </w:r>
      <w:r w:rsidRPr="00D50B9A">
        <w:rPr>
          <w:rStyle w:val="Emphasis"/>
          <w:rFonts w:cs="Arial"/>
        </w:rPr>
        <w:t>Harvard Educational Review</w:t>
      </w:r>
      <w:r w:rsidRPr="00D50B9A">
        <w:rPr>
          <w:rStyle w:val="st"/>
          <w:rFonts w:cs="Arial"/>
        </w:rPr>
        <w:t xml:space="preserve">, 31(1),  </w:t>
      </w:r>
      <w:r w:rsidRPr="00D50B9A">
        <w:rPr>
          <w:rStyle w:val="Emphasis"/>
          <w:rFonts w:cs="Arial"/>
        </w:rPr>
        <w:t>21</w:t>
      </w:r>
      <w:r w:rsidRPr="00D50B9A">
        <w:rPr>
          <w:rFonts w:eastAsia="Calibri" w:cs="Arial"/>
        </w:rPr>
        <w:t>–</w:t>
      </w:r>
      <w:r w:rsidRPr="00D50B9A">
        <w:rPr>
          <w:rStyle w:val="Emphasis"/>
          <w:rFonts w:cs="Arial"/>
        </w:rPr>
        <w:t>32</w:t>
      </w:r>
      <w:r w:rsidRPr="00D50B9A">
        <w:rPr>
          <w:rStyle w:val="st"/>
          <w:rFonts w:cs="Arial"/>
        </w:rPr>
        <w:t>.</w:t>
      </w: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Bush, T. (2006) Theories of Educational Management. </w:t>
      </w:r>
      <w:r w:rsidRPr="00D50B9A">
        <w:rPr>
          <w:rFonts w:eastAsia="Times New Roman" w:cs="Times New Roman"/>
          <w:i/>
          <w:iCs/>
          <w:lang w:val="en-TT" w:eastAsia="en-TT"/>
        </w:rPr>
        <w:t>International Journal of Educational Leadership Preparation</w:t>
      </w:r>
      <w:r w:rsidRPr="00D50B9A">
        <w:rPr>
          <w:rFonts w:eastAsia="Times New Roman" w:cs="Times New Roman"/>
          <w:lang w:val="en-TT" w:eastAsia="en-TT"/>
        </w:rPr>
        <w:t xml:space="preserve">, </w:t>
      </w:r>
      <w:r w:rsidRPr="00D50B9A">
        <w:rPr>
          <w:rFonts w:eastAsia="Times New Roman" w:cs="Times New Roman"/>
          <w:i/>
          <w:iCs/>
          <w:lang w:val="en-TT" w:eastAsia="en-TT"/>
        </w:rPr>
        <w:t>1</w:t>
      </w:r>
      <w:r w:rsidRPr="00D50B9A">
        <w:rPr>
          <w:rFonts w:eastAsia="Times New Roman" w:cs="Times New Roman"/>
          <w:lang w:val="en-TT" w:eastAsia="en-TT"/>
        </w:rPr>
        <w:t>(2), n2.</w:t>
      </w:r>
    </w:p>
    <w:p w:rsidR="00C26FF4" w:rsidRPr="00D50B9A" w:rsidRDefault="00C26FF4" w:rsidP="00C26FF4">
      <w:pPr>
        <w:pStyle w:val="Bibliography"/>
        <w:spacing w:after="0" w:line="240" w:lineRule="auto"/>
        <w:rPr>
          <w:noProof/>
        </w:rPr>
      </w:pPr>
    </w:p>
    <w:p w:rsidR="00C26FF4" w:rsidRPr="00D50B9A" w:rsidRDefault="00C26FF4" w:rsidP="00C26FF4">
      <w:pPr>
        <w:autoSpaceDE w:val="0"/>
        <w:autoSpaceDN w:val="0"/>
        <w:adjustRightInd w:val="0"/>
        <w:spacing w:after="0" w:line="240" w:lineRule="auto"/>
        <w:ind w:left="720" w:hanging="720"/>
        <w:rPr>
          <w:rFonts w:cs="Times New Roman"/>
          <w:lang w:val="en-TT"/>
        </w:rPr>
      </w:pPr>
      <w:r w:rsidRPr="00D50B9A">
        <w:rPr>
          <w:rFonts w:cs="Times New Roman"/>
          <w:lang w:val="en-TT"/>
        </w:rPr>
        <w:t xml:space="preserve">Calderhead, J. and Robson, M. (1991) Images of teaching: Student teachers’ early conceptions of classroom practice. </w:t>
      </w:r>
      <w:r w:rsidRPr="00D50B9A">
        <w:rPr>
          <w:rFonts w:cs="Times New Roman"/>
          <w:i/>
          <w:iCs/>
          <w:lang w:val="en-TT"/>
        </w:rPr>
        <w:t>Teaching and Teacher Education</w:t>
      </w:r>
      <w:r w:rsidRPr="00D50B9A">
        <w:rPr>
          <w:rFonts w:cs="Times New Roman"/>
          <w:lang w:val="en-TT"/>
        </w:rPr>
        <w:t xml:space="preserve">, </w:t>
      </w:r>
      <w:r w:rsidRPr="00D50B9A">
        <w:rPr>
          <w:rFonts w:cs="Times New Roman"/>
          <w:i/>
          <w:iCs/>
          <w:lang w:val="en-TT"/>
        </w:rPr>
        <w:t>7</w:t>
      </w:r>
      <w:r w:rsidRPr="00D50B9A">
        <w:rPr>
          <w:rFonts w:cs="Times New Roman"/>
          <w:lang w:val="en-TT"/>
        </w:rPr>
        <w:t>(1), 1–8. doi:10.1016/0742-</w:t>
      </w:r>
    </w:p>
    <w:p w:rsidR="00C26FF4" w:rsidRPr="00D50B9A" w:rsidRDefault="00C26FF4" w:rsidP="00C26FF4">
      <w:pPr>
        <w:ind w:firstLine="720"/>
      </w:pPr>
      <w:r w:rsidRPr="00D50B9A">
        <w:rPr>
          <w:rFonts w:cs="Times New Roman"/>
          <w:lang w:val="en-TT"/>
        </w:rPr>
        <w:t>051X(91)90053-R</w:t>
      </w:r>
    </w:p>
    <w:p w:rsidR="00C26FF4" w:rsidRPr="00D50B9A" w:rsidRDefault="00C26FF4" w:rsidP="00C26FF4">
      <w:pPr>
        <w:pStyle w:val="Bibliography"/>
        <w:ind w:left="720" w:hanging="720"/>
        <w:rPr>
          <w:noProof/>
        </w:rPr>
      </w:pPr>
      <w:r w:rsidRPr="00D50B9A">
        <w:rPr>
          <w:noProof/>
        </w:rPr>
        <w:lastRenderedPageBreak/>
        <w:t xml:space="preserve">Campbell,  C.  (1997) </w:t>
      </w:r>
      <w:r w:rsidRPr="00D50B9A">
        <w:rPr>
          <w:i/>
          <w:iCs/>
          <w:noProof/>
        </w:rPr>
        <w:t xml:space="preserve">Endless education: Main currents in the education system of modern Trinidad and Tobago, </w:t>
      </w:r>
      <w:r w:rsidRPr="00D50B9A">
        <w:rPr>
          <w:iCs/>
          <w:noProof/>
        </w:rPr>
        <w:t>1939</w:t>
      </w:r>
      <w:r w:rsidRPr="00D50B9A">
        <w:rPr>
          <w:rFonts w:eastAsia="Calibri" w:cs="Arial"/>
          <w:b/>
        </w:rPr>
        <w:t>–</w:t>
      </w:r>
      <w:r w:rsidRPr="00D50B9A">
        <w:rPr>
          <w:iCs/>
          <w:noProof/>
        </w:rPr>
        <w:t>1986</w:t>
      </w:r>
      <w:r w:rsidRPr="00D50B9A">
        <w:rPr>
          <w:i/>
          <w:iCs/>
          <w:noProof/>
        </w:rPr>
        <w:t>.</w:t>
      </w:r>
      <w:r w:rsidRPr="00D50B9A">
        <w:rPr>
          <w:noProof/>
        </w:rPr>
        <w:t xml:space="preserve"> Mona, Jamaica: The University of the West Indies Press.</w:t>
      </w:r>
    </w:p>
    <w:p w:rsidR="00C26FF4" w:rsidRPr="00D50B9A" w:rsidRDefault="00C26FF4" w:rsidP="005C1723">
      <w:pPr>
        <w:ind w:left="720" w:hanging="720"/>
        <w:rPr>
          <w:rFonts w:eastAsia="Times New Roman" w:cs="Arial"/>
          <w:lang w:val="en-TT" w:eastAsia="en-TT"/>
        </w:rPr>
      </w:pPr>
      <w:r w:rsidRPr="00D50B9A">
        <w:rPr>
          <w:rFonts w:eastAsia="Times New Roman" w:cs="Arial"/>
          <w:lang w:val="en-TT" w:eastAsia="en-TT"/>
        </w:rPr>
        <w:t xml:space="preserve">Cannon, R. and Newble, D. (2002) </w:t>
      </w:r>
      <w:r w:rsidRPr="00D50B9A">
        <w:rPr>
          <w:rFonts w:eastAsia="Times New Roman" w:cs="Arial"/>
          <w:i/>
          <w:lang w:val="en-TT" w:eastAsia="en-TT"/>
        </w:rPr>
        <w:t>A handbook for teachers in university and colleges,(fourth edition)</w:t>
      </w:r>
      <w:r w:rsidRPr="00D50B9A">
        <w:rPr>
          <w:rFonts w:eastAsia="Times New Roman" w:cs="Arial"/>
          <w:lang w:val="en-TT" w:eastAsia="en-TT"/>
        </w:rPr>
        <w:t>. London, United Kingdom: Kogan Page Limited.</w:t>
      </w:r>
    </w:p>
    <w:p w:rsidR="00C26FF4" w:rsidRPr="00D50B9A" w:rsidRDefault="00AD17FD" w:rsidP="00C26FF4">
      <w:pPr>
        <w:pStyle w:val="Bibliography"/>
        <w:ind w:left="720" w:hanging="720"/>
        <w:rPr>
          <w:noProof/>
        </w:rPr>
      </w:pPr>
      <w:r w:rsidRPr="00D50B9A">
        <w:rPr>
          <w:rFonts w:cs="Arial"/>
        </w:rPr>
        <w:t>Carjuzaa,</w:t>
      </w:r>
      <w:r w:rsidR="00C26FF4" w:rsidRPr="00D50B9A">
        <w:rPr>
          <w:rFonts w:cs="Arial"/>
        </w:rPr>
        <w:t xml:space="preserve"> J. and Fenimore-Smith,  K.</w:t>
      </w:r>
      <w:r w:rsidR="00C26FF4" w:rsidRPr="00D50B9A">
        <w:rPr>
          <w:noProof/>
        </w:rPr>
        <w:t xml:space="preserve"> (2010) The give away spirit: Reaching a shared vision of ethical indigenous research relationships.  </w:t>
      </w:r>
      <w:r w:rsidR="00C26FF4" w:rsidRPr="00D50B9A">
        <w:rPr>
          <w:i/>
          <w:iCs/>
          <w:noProof/>
        </w:rPr>
        <w:t xml:space="preserve">Journal of Educational Controversy, </w:t>
      </w:r>
      <w:r w:rsidR="00C26FF4" w:rsidRPr="00D50B9A">
        <w:rPr>
          <w:iCs/>
          <w:noProof/>
        </w:rPr>
        <w:t>5(2), 4</w:t>
      </w:r>
      <w:r w:rsidR="00C26FF4" w:rsidRPr="00D50B9A">
        <w:rPr>
          <w:noProof/>
        </w:rPr>
        <w:t>.</w:t>
      </w:r>
    </w:p>
    <w:p w:rsidR="00C26FF4" w:rsidRPr="00D50B9A" w:rsidRDefault="00C26FF4" w:rsidP="00C26FF4">
      <w:pPr>
        <w:autoSpaceDE w:val="0"/>
        <w:autoSpaceDN w:val="0"/>
        <w:adjustRightInd w:val="0"/>
        <w:spacing w:after="0" w:line="240" w:lineRule="auto"/>
        <w:ind w:left="720" w:hanging="720"/>
        <w:rPr>
          <w:rFonts w:cs="Arial"/>
          <w:lang w:val="en-TT"/>
        </w:rPr>
      </w:pPr>
      <w:r w:rsidRPr="00D50B9A">
        <w:rPr>
          <w:rFonts w:cs="Arial"/>
          <w:lang w:val="en-TT"/>
        </w:rPr>
        <w:t xml:space="preserve">Carnell, E. (2007) Conceptions of effective teaching in higher education: Extending the boundaries. </w:t>
      </w:r>
      <w:r w:rsidRPr="00D50B9A">
        <w:rPr>
          <w:rFonts w:cs="Arial"/>
          <w:i/>
          <w:lang w:val="en-TT"/>
        </w:rPr>
        <w:t>Teaching in Higher Education,</w:t>
      </w:r>
      <w:r w:rsidRPr="00D50B9A">
        <w:rPr>
          <w:rFonts w:cs="Arial"/>
          <w:lang w:val="en-TT"/>
        </w:rPr>
        <w:t xml:space="preserve"> 12(1), 25</w:t>
      </w:r>
      <w:r w:rsidRPr="00D50B9A">
        <w:rPr>
          <w:rFonts w:eastAsia="Calibri" w:cs="Arial"/>
          <w:b/>
        </w:rPr>
        <w:t>–</w:t>
      </w:r>
      <w:r w:rsidRPr="00D50B9A">
        <w:rPr>
          <w:rFonts w:cs="Arial"/>
          <w:lang w:val="en-TT"/>
        </w:rPr>
        <w:t>40.</w:t>
      </w:r>
    </w:p>
    <w:p w:rsidR="00C26FF4" w:rsidRPr="00D50B9A" w:rsidRDefault="00C26FF4" w:rsidP="00C26FF4">
      <w:pPr>
        <w:pStyle w:val="Bibliography"/>
        <w:spacing w:after="0" w:line="240" w:lineRule="auto"/>
        <w:rPr>
          <w:noProof/>
        </w:rPr>
      </w:pPr>
    </w:p>
    <w:p w:rsidR="00C26FF4" w:rsidRPr="00D50B9A" w:rsidRDefault="00AD17FD" w:rsidP="00C26FF4">
      <w:pPr>
        <w:ind w:left="709" w:hanging="709"/>
      </w:pPr>
      <w:r w:rsidRPr="00D50B9A">
        <w:t xml:space="preserve">Castells, </w:t>
      </w:r>
      <w:r w:rsidR="00C26FF4" w:rsidRPr="00D50B9A">
        <w:t xml:space="preserve">M. (2000) </w:t>
      </w:r>
      <w:r w:rsidR="00C26FF4" w:rsidRPr="00D50B9A">
        <w:rPr>
          <w:i/>
        </w:rPr>
        <w:t>The rise of the network society: The information age: Economy, society, and culture volume I (second edition).</w:t>
      </w:r>
      <w:r w:rsidR="00C26FF4" w:rsidRPr="00D50B9A">
        <w:t xml:space="preserve"> United Kingdom: Wiley-Blackwell.</w:t>
      </w:r>
    </w:p>
    <w:p w:rsidR="00C26FF4" w:rsidRPr="00D50B9A" w:rsidRDefault="00C26FF4" w:rsidP="00C26FF4">
      <w:pPr>
        <w:spacing w:after="0" w:line="240" w:lineRule="auto"/>
        <w:ind w:left="709" w:hanging="709"/>
        <w:rPr>
          <w:rFonts w:eastAsia="Times New Roman" w:cs="Arial"/>
        </w:rPr>
      </w:pPr>
      <w:r w:rsidRPr="00D50B9A">
        <w:rPr>
          <w:rFonts w:eastAsia="Times New Roman" w:cs="Arial"/>
        </w:rPr>
        <w:t xml:space="preserve">Chang, H.  J. (2006) Policy space in historical perspective with special reference to trade and industrial policies. </w:t>
      </w:r>
      <w:r w:rsidRPr="00D50B9A">
        <w:rPr>
          <w:rFonts w:eastAsia="Times New Roman" w:cs="Arial"/>
          <w:i/>
        </w:rPr>
        <w:t>Economic and Political Weekly</w:t>
      </w:r>
      <w:r w:rsidRPr="00D50B9A">
        <w:rPr>
          <w:rFonts w:eastAsia="Times New Roman" w:cs="Arial"/>
        </w:rPr>
        <w:t>, 627</w:t>
      </w:r>
      <w:r w:rsidRPr="00D50B9A">
        <w:rPr>
          <w:rFonts w:eastAsia="Calibri" w:cs="Arial"/>
          <w:b/>
        </w:rPr>
        <w:t>–</w:t>
      </w:r>
      <w:r w:rsidRPr="00D50B9A">
        <w:rPr>
          <w:rFonts w:eastAsia="Times New Roman" w:cs="Arial"/>
        </w:rPr>
        <w:t>633.</w:t>
      </w:r>
    </w:p>
    <w:p w:rsidR="00C26FF4" w:rsidRPr="00D50B9A" w:rsidRDefault="00C26FF4" w:rsidP="00C26FF4">
      <w:pPr>
        <w:pStyle w:val="Bibliography"/>
        <w:spacing w:after="0" w:line="240" w:lineRule="auto"/>
        <w:rPr>
          <w:noProof/>
        </w:rPr>
      </w:pPr>
    </w:p>
    <w:p w:rsidR="00C26FF4" w:rsidRPr="00D50B9A" w:rsidRDefault="00C26FF4" w:rsidP="00C26FF4">
      <w:pPr>
        <w:ind w:left="709" w:hanging="709"/>
        <w:rPr>
          <w:rFonts w:eastAsia="Times New Roman"/>
        </w:rPr>
      </w:pPr>
      <w:r w:rsidRPr="00D50B9A">
        <w:rPr>
          <w:rFonts w:eastAsia="Times New Roman"/>
        </w:rPr>
        <w:t xml:space="preserve">Chang, T.  C. (2005) Place, memory and identity: Imagining ‘New Asia’.  </w:t>
      </w:r>
      <w:r w:rsidRPr="00D50B9A">
        <w:rPr>
          <w:rFonts w:eastAsia="Times New Roman"/>
          <w:i/>
          <w:iCs/>
        </w:rPr>
        <w:t>Asia Pacific Viewpoint</w:t>
      </w:r>
      <w:r w:rsidRPr="00D50B9A">
        <w:rPr>
          <w:rFonts w:eastAsia="Times New Roman"/>
        </w:rPr>
        <w:t xml:space="preserve">. </w:t>
      </w:r>
      <w:r w:rsidRPr="00D50B9A">
        <w:rPr>
          <w:rFonts w:eastAsia="Times New Roman"/>
          <w:i/>
          <w:iCs/>
        </w:rPr>
        <w:t>46</w:t>
      </w:r>
      <w:r w:rsidRPr="00D50B9A">
        <w:rPr>
          <w:rFonts w:eastAsia="Times New Roman"/>
        </w:rPr>
        <w:t>(3), 247</w:t>
      </w:r>
      <w:r w:rsidRPr="00D50B9A">
        <w:rPr>
          <w:rFonts w:eastAsia="Calibri" w:cs="Arial"/>
          <w:b/>
        </w:rPr>
        <w:t>–</w:t>
      </w:r>
      <w:r w:rsidRPr="00D50B9A">
        <w:rPr>
          <w:rFonts w:eastAsia="Times New Roman"/>
        </w:rPr>
        <w:t>253.</w:t>
      </w:r>
    </w:p>
    <w:p w:rsidR="00C26FF4" w:rsidRPr="00D50B9A" w:rsidRDefault="00C26FF4" w:rsidP="00C26FF4">
      <w:pPr>
        <w:pStyle w:val="Bibliography"/>
        <w:ind w:left="709" w:hanging="709"/>
        <w:rPr>
          <w:noProof/>
        </w:rPr>
      </w:pPr>
      <w:r w:rsidRPr="00D50B9A">
        <w:rPr>
          <w:noProof/>
        </w:rPr>
        <w:t xml:space="preserve">Chapfika,  B. (2008) The role of integrity in higher education. </w:t>
      </w:r>
      <w:r w:rsidRPr="00D50B9A">
        <w:rPr>
          <w:i/>
          <w:iCs/>
          <w:noProof/>
        </w:rPr>
        <w:t xml:space="preserve">International Journal for Educational Integrity, </w:t>
      </w:r>
      <w:r w:rsidRPr="00D50B9A">
        <w:rPr>
          <w:iCs/>
          <w:noProof/>
        </w:rPr>
        <w:t>4(1)</w:t>
      </w:r>
      <w:r w:rsidRPr="00D50B9A">
        <w:rPr>
          <w:noProof/>
        </w:rPr>
        <w:t>.</w:t>
      </w:r>
    </w:p>
    <w:p w:rsidR="00C26FF4" w:rsidRPr="00D50B9A" w:rsidRDefault="00C26FF4" w:rsidP="00C26FF4">
      <w:pPr>
        <w:spacing w:after="0" w:line="240" w:lineRule="auto"/>
        <w:ind w:left="709" w:hanging="709"/>
        <w:rPr>
          <w:rFonts w:eastAsia="Times New Roman" w:cs="Arial"/>
        </w:rPr>
      </w:pPr>
      <w:r w:rsidRPr="00D50B9A">
        <w:rPr>
          <w:rFonts w:eastAsia="Times New Roman" w:cs="Arial"/>
        </w:rPr>
        <w:t xml:space="preserve">Childs, P. and Williams, R. J. P. (1997) </w:t>
      </w:r>
      <w:r w:rsidRPr="00D50B9A">
        <w:rPr>
          <w:rFonts w:eastAsia="Times New Roman" w:cs="Arial"/>
          <w:i/>
          <w:iCs/>
        </w:rPr>
        <w:t>An introduction to post</w:t>
      </w:r>
      <w:r w:rsidRPr="00D50B9A">
        <w:rPr>
          <w:rFonts w:eastAsia="Calibri" w:cs="Arial"/>
          <w:b/>
        </w:rPr>
        <w:t>–</w:t>
      </w:r>
      <w:r w:rsidRPr="00D50B9A">
        <w:rPr>
          <w:rFonts w:eastAsia="Times New Roman" w:cs="Arial"/>
          <w:i/>
          <w:iCs/>
        </w:rPr>
        <w:t>colonial theory</w:t>
      </w:r>
      <w:r w:rsidRPr="00D50B9A">
        <w:rPr>
          <w:rFonts w:eastAsia="Times New Roman" w:cs="Arial"/>
        </w:rPr>
        <w:t>. London, United Kingdom: Prentice Hall.</w:t>
      </w:r>
    </w:p>
    <w:p w:rsidR="00C26FF4" w:rsidRPr="00D50B9A" w:rsidRDefault="00C26FF4" w:rsidP="00C26FF4">
      <w:pPr>
        <w:spacing w:after="0" w:line="240" w:lineRule="auto"/>
        <w:ind w:left="709" w:hanging="709"/>
        <w:rPr>
          <w:rFonts w:eastAsia="Times New Roman" w:cs="Arial"/>
          <w:lang w:eastAsia="en-TT"/>
        </w:rPr>
      </w:pPr>
    </w:p>
    <w:p w:rsidR="00C90CA9" w:rsidRPr="00C90CA9" w:rsidRDefault="00C90CA9" w:rsidP="00C90CA9">
      <w:pPr>
        <w:pStyle w:val="Bibliography"/>
        <w:rPr>
          <w:noProof/>
        </w:rPr>
      </w:pPr>
      <w:r w:rsidRPr="00D2706A">
        <w:rPr>
          <w:noProof/>
        </w:rPr>
        <w:t xml:space="preserve">Chilisa, B. (2011) </w:t>
      </w:r>
      <w:r w:rsidRPr="00D2706A">
        <w:rPr>
          <w:i/>
          <w:iCs/>
          <w:noProof/>
        </w:rPr>
        <w:t>Indigenous Research Methodologies.</w:t>
      </w:r>
      <w:r w:rsidRPr="00D2706A">
        <w:rPr>
          <w:noProof/>
        </w:rPr>
        <w:t xml:space="preserve"> Los Angeles</w:t>
      </w:r>
      <w:r>
        <w:rPr>
          <w:noProof/>
        </w:rPr>
        <w:t>,</w:t>
      </w:r>
      <w:r w:rsidR="00EB562A">
        <w:rPr>
          <w:noProof/>
        </w:rPr>
        <w:t xml:space="preserve"> </w:t>
      </w:r>
      <w:r>
        <w:rPr>
          <w:noProof/>
        </w:rPr>
        <w:t>U.S.A.</w:t>
      </w:r>
      <w:r w:rsidRPr="00D2706A">
        <w:rPr>
          <w:noProof/>
        </w:rPr>
        <w:t xml:space="preserve"> : Sage.</w:t>
      </w:r>
    </w:p>
    <w:p w:rsidR="00C26FF4" w:rsidRPr="00D50B9A" w:rsidRDefault="00C26FF4" w:rsidP="005C1723">
      <w:pPr>
        <w:autoSpaceDE w:val="0"/>
        <w:autoSpaceDN w:val="0"/>
        <w:adjustRightInd w:val="0"/>
        <w:ind w:left="720" w:hanging="720"/>
        <w:rPr>
          <w:rFonts w:eastAsia="Calibri" w:cs="Arial"/>
        </w:rPr>
      </w:pPr>
      <w:r w:rsidRPr="00D50B9A">
        <w:rPr>
          <w:rFonts w:eastAsia="Calibri" w:cs="Arial"/>
        </w:rPr>
        <w:t>Christie, H., Mu</w:t>
      </w:r>
      <w:r w:rsidRPr="00D50B9A">
        <w:rPr>
          <w:rFonts w:cs="Arial"/>
        </w:rPr>
        <w:t>nro, M. and Wagner, F. (2005) Day students</w:t>
      </w:r>
      <w:r w:rsidRPr="00D50B9A">
        <w:rPr>
          <w:rFonts w:eastAsia="Calibri" w:cs="Arial"/>
        </w:rPr>
        <w:t xml:space="preserve"> in higher education: Widening access students and successful</w:t>
      </w:r>
      <w:r w:rsidRPr="00D50B9A">
        <w:rPr>
          <w:rFonts w:cs="Arial"/>
        </w:rPr>
        <w:t xml:space="preserve"> transitions to university life.</w:t>
      </w:r>
      <w:r w:rsidRPr="00D50B9A">
        <w:rPr>
          <w:rFonts w:eastAsia="Calibri" w:cs="Arial"/>
        </w:rPr>
        <w:t xml:space="preserve"> </w:t>
      </w:r>
      <w:r w:rsidRPr="00D50B9A">
        <w:rPr>
          <w:rFonts w:eastAsia="Calibri" w:cs="Arial"/>
          <w:i/>
          <w:iCs/>
        </w:rPr>
        <w:t>International</w:t>
      </w:r>
      <w:r w:rsidRPr="00D50B9A">
        <w:rPr>
          <w:rFonts w:eastAsia="Calibri" w:cs="Arial"/>
        </w:rPr>
        <w:t xml:space="preserve"> </w:t>
      </w:r>
      <w:r w:rsidRPr="00D50B9A">
        <w:rPr>
          <w:rFonts w:eastAsia="Calibri" w:cs="Arial"/>
          <w:i/>
          <w:iCs/>
        </w:rPr>
        <w:t xml:space="preserve">Studies in Sociology of Education, </w:t>
      </w:r>
      <w:r w:rsidRPr="00D50B9A">
        <w:rPr>
          <w:rFonts w:cs="Arial"/>
        </w:rPr>
        <w:t>15(1) 3–30</w:t>
      </w:r>
      <w:r w:rsidRPr="00D50B9A">
        <w:rPr>
          <w:rFonts w:eastAsia="Calibri" w:cs="Arial"/>
        </w:rPr>
        <w:t>.</w:t>
      </w:r>
    </w:p>
    <w:p w:rsidR="00485C61" w:rsidRPr="00D50B9A" w:rsidRDefault="00485C61" w:rsidP="00485C61">
      <w:pPr>
        <w:autoSpaceDE w:val="0"/>
        <w:autoSpaceDN w:val="0"/>
        <w:adjustRightInd w:val="0"/>
        <w:spacing w:after="0" w:line="240" w:lineRule="auto"/>
        <w:rPr>
          <w:rFonts w:cs="LucidaBrigEFOP-Roman"/>
        </w:rPr>
      </w:pPr>
      <w:r w:rsidRPr="00D50B9A">
        <w:rPr>
          <w:rFonts w:cs="LucidaBrigEFOP-DemBol"/>
        </w:rPr>
        <w:t xml:space="preserve">Clarke, A. </w:t>
      </w:r>
      <w:r w:rsidRPr="00D50B9A">
        <w:rPr>
          <w:rFonts w:cs="LucidaBrigEFOP-Roman"/>
        </w:rPr>
        <w:t xml:space="preserve">(2006) Qualitative interviewing encountering ethical issues and challenges. </w:t>
      </w:r>
      <w:r w:rsidRPr="00D50B9A">
        <w:rPr>
          <w:rFonts w:cs="LucidaBrigEFOP-RomanIta"/>
          <w:i/>
        </w:rPr>
        <w:t>Nurse Researcher</w:t>
      </w:r>
      <w:r w:rsidRPr="00D50B9A">
        <w:rPr>
          <w:rFonts w:cs="LucidaBrigEFOP-RomanIta"/>
        </w:rPr>
        <w:t xml:space="preserve">, </w:t>
      </w:r>
      <w:r w:rsidRPr="00D50B9A">
        <w:rPr>
          <w:rFonts w:cs="LucidaBrigEFOP-Roman"/>
        </w:rPr>
        <w:t>13(4) 19</w:t>
      </w:r>
      <w:r w:rsidRPr="00D50B9A">
        <w:rPr>
          <w:rFonts w:cs="Arial"/>
        </w:rPr>
        <w:t>–</w:t>
      </w:r>
      <w:r w:rsidRPr="00D50B9A">
        <w:rPr>
          <w:rFonts w:cs="LucidaBrigEFOP-Roman"/>
        </w:rPr>
        <w:t>29.</w:t>
      </w:r>
    </w:p>
    <w:p w:rsidR="00485C61" w:rsidRPr="00D50B9A" w:rsidRDefault="00485C61" w:rsidP="00485C61">
      <w:pPr>
        <w:pStyle w:val="Bibliography"/>
        <w:spacing w:after="0" w:line="240" w:lineRule="auto"/>
        <w:rPr>
          <w:noProof/>
        </w:rPr>
      </w:pPr>
    </w:p>
    <w:p w:rsidR="00C26FF4" w:rsidRPr="00D50B9A" w:rsidRDefault="00C26FF4" w:rsidP="00EE6F3A">
      <w:pPr>
        <w:pStyle w:val="Bibliography"/>
        <w:ind w:left="720" w:hanging="729"/>
        <w:rPr>
          <w:noProof/>
        </w:rPr>
      </w:pPr>
      <w:r w:rsidRPr="00D50B9A">
        <w:rPr>
          <w:noProof/>
        </w:rPr>
        <w:t xml:space="preserve">Clegg,  S. (2008) Academic identities under threat? </w:t>
      </w:r>
      <w:r w:rsidRPr="00D50B9A">
        <w:rPr>
          <w:i/>
          <w:iCs/>
          <w:noProof/>
        </w:rPr>
        <w:t xml:space="preserve">British Educational Research Journal, 34 </w:t>
      </w:r>
      <w:r w:rsidRPr="00D50B9A">
        <w:rPr>
          <w:iCs/>
          <w:noProof/>
        </w:rPr>
        <w:t>(3)</w:t>
      </w:r>
      <w:r w:rsidRPr="00D50B9A">
        <w:rPr>
          <w:i/>
          <w:iCs/>
          <w:noProof/>
        </w:rPr>
        <w:t xml:space="preserve">, </w:t>
      </w:r>
      <w:r w:rsidRPr="00D50B9A">
        <w:rPr>
          <w:noProof/>
        </w:rPr>
        <w:t>329</w:t>
      </w:r>
      <w:r w:rsidRPr="00D50B9A">
        <w:rPr>
          <w:rFonts w:eastAsia="Calibri" w:cs="Arial"/>
          <w:b/>
        </w:rPr>
        <w:t>–</w:t>
      </w:r>
      <w:r w:rsidRPr="00D50B9A">
        <w:rPr>
          <w:noProof/>
        </w:rPr>
        <w:t>345.</w:t>
      </w:r>
    </w:p>
    <w:p w:rsidR="00C26FF4" w:rsidRPr="00D50B9A" w:rsidRDefault="00C26FF4" w:rsidP="00C26FF4">
      <w:pPr>
        <w:autoSpaceDE w:val="0"/>
        <w:autoSpaceDN w:val="0"/>
        <w:adjustRightInd w:val="0"/>
        <w:spacing w:after="0" w:line="240" w:lineRule="auto"/>
        <w:ind w:left="720" w:hanging="720"/>
        <w:rPr>
          <w:rFonts w:cs="Arial"/>
          <w:lang w:val="en-TT"/>
        </w:rPr>
      </w:pPr>
      <w:r w:rsidRPr="00D50B9A">
        <w:rPr>
          <w:rFonts w:cs="Arial"/>
          <w:lang w:val="en-TT"/>
        </w:rPr>
        <w:t xml:space="preserve">Clegg, S., Courpasson, D. and Phillips, N. (2006) </w:t>
      </w:r>
      <w:r w:rsidRPr="00D50B9A">
        <w:rPr>
          <w:rFonts w:cs="Arial"/>
          <w:i/>
          <w:lang w:val="en-TT"/>
        </w:rPr>
        <w:t>Power and organizations</w:t>
      </w:r>
      <w:r w:rsidRPr="00D50B9A">
        <w:rPr>
          <w:rFonts w:cs="Arial"/>
          <w:lang w:val="en-TT"/>
        </w:rPr>
        <w:t>. Los Angeles, California, U.S.A.: Sage.</w:t>
      </w:r>
    </w:p>
    <w:p w:rsidR="00C26FF4" w:rsidRPr="00D50B9A" w:rsidRDefault="00C26FF4" w:rsidP="00C26FF4">
      <w:pPr>
        <w:spacing w:after="0" w:line="240" w:lineRule="auto"/>
        <w:ind w:left="709"/>
        <w:rPr>
          <w:rFonts w:cs="Arial"/>
        </w:rPr>
      </w:pPr>
    </w:p>
    <w:p w:rsidR="00C26FF4" w:rsidRPr="00D50B9A" w:rsidRDefault="00C26FF4" w:rsidP="00C26FF4">
      <w:pPr>
        <w:ind w:left="720" w:hanging="720"/>
        <w:rPr>
          <w:rFonts w:cs="Arial"/>
        </w:rPr>
      </w:pPr>
      <w:r w:rsidRPr="00D50B9A">
        <w:rPr>
          <w:rFonts w:cs="Arial"/>
        </w:rPr>
        <w:t xml:space="preserve">Cohen, L., Manion, L. and Morrison, K. (2013) </w:t>
      </w:r>
      <w:r w:rsidRPr="00D50B9A">
        <w:rPr>
          <w:rFonts w:cs="Arial"/>
          <w:i/>
        </w:rPr>
        <w:t>Research methods in education</w:t>
      </w:r>
      <w:r w:rsidRPr="00D50B9A">
        <w:rPr>
          <w:rFonts w:cs="Arial"/>
        </w:rPr>
        <w:t>. London, United Kingdom: Routledge.</w:t>
      </w:r>
    </w:p>
    <w:p w:rsidR="008408B0" w:rsidRPr="00D50B9A" w:rsidRDefault="008408B0" w:rsidP="00DF6710">
      <w:pPr>
        <w:autoSpaceDE w:val="0"/>
        <w:autoSpaceDN w:val="0"/>
        <w:adjustRightInd w:val="0"/>
        <w:spacing w:after="0" w:line="240" w:lineRule="auto"/>
        <w:ind w:left="720" w:hanging="720"/>
        <w:rPr>
          <w:rFonts w:cs="LucidaBrigEFOP-Roman"/>
        </w:rPr>
      </w:pPr>
      <w:r w:rsidRPr="00D50B9A">
        <w:rPr>
          <w:rFonts w:cs="LucidaBrigEFOP-DemBol"/>
        </w:rPr>
        <w:t xml:space="preserve">Corbin, J. and Morse, J. M. </w:t>
      </w:r>
      <w:r w:rsidRPr="00D50B9A">
        <w:rPr>
          <w:rFonts w:cs="LucidaBrigEFOP-Roman"/>
        </w:rPr>
        <w:t xml:space="preserve">(2003) The unstructured interactive interview: Issues of reciprocity and risks when dealing with sensitive topics. </w:t>
      </w:r>
      <w:r w:rsidRPr="00D50B9A">
        <w:rPr>
          <w:rFonts w:cs="LucidaBrigEFOP-RomanIta"/>
          <w:i/>
        </w:rPr>
        <w:t>Qualitative Inquiry</w:t>
      </w:r>
      <w:r w:rsidRPr="00D50B9A">
        <w:rPr>
          <w:rFonts w:cs="LucidaBrigEFOP-RomanIta"/>
        </w:rPr>
        <w:t xml:space="preserve">, </w:t>
      </w:r>
      <w:r w:rsidRPr="00D50B9A">
        <w:rPr>
          <w:rFonts w:cs="LucidaBrigEFOP-Roman"/>
        </w:rPr>
        <w:t>9(3) 335</w:t>
      </w:r>
      <w:r w:rsidRPr="00D50B9A">
        <w:rPr>
          <w:rFonts w:cs="Arial"/>
        </w:rPr>
        <w:t>–</w:t>
      </w:r>
      <w:r w:rsidRPr="00D50B9A">
        <w:rPr>
          <w:rFonts w:cs="LucidaBrigEFOP-Roman"/>
        </w:rPr>
        <w:t>354.</w:t>
      </w:r>
    </w:p>
    <w:p w:rsidR="008408B0" w:rsidRPr="00D50B9A" w:rsidRDefault="008408B0" w:rsidP="007C4658">
      <w:pPr>
        <w:autoSpaceDE w:val="0"/>
        <w:autoSpaceDN w:val="0"/>
        <w:adjustRightInd w:val="0"/>
        <w:spacing w:after="0" w:line="240" w:lineRule="auto"/>
        <w:rPr>
          <w:rFonts w:cs="Times New Roman"/>
          <w:lang w:val="en-US"/>
        </w:rPr>
      </w:pPr>
    </w:p>
    <w:p w:rsidR="005C1723" w:rsidRPr="00D50B9A" w:rsidRDefault="00C26FF4" w:rsidP="001837AF">
      <w:pPr>
        <w:autoSpaceDE w:val="0"/>
        <w:autoSpaceDN w:val="0"/>
        <w:adjustRightInd w:val="0"/>
        <w:spacing w:after="0" w:line="240" w:lineRule="auto"/>
        <w:ind w:left="720" w:hanging="720"/>
        <w:rPr>
          <w:rFonts w:cs="Times New Roman"/>
          <w:lang w:val="en-US"/>
        </w:rPr>
      </w:pPr>
      <w:r w:rsidRPr="00D50B9A">
        <w:rPr>
          <w:rFonts w:cs="Times New Roman"/>
          <w:lang w:val="en-US"/>
        </w:rPr>
        <w:lastRenderedPageBreak/>
        <w:t>Corbin, J. and Strauss, A. (1990) Grounded theory research: Procedures, canons and evaluative</w:t>
      </w:r>
      <w:r w:rsidR="005C1723" w:rsidRPr="00D50B9A">
        <w:rPr>
          <w:rFonts w:cs="Times New Roman"/>
          <w:lang w:val="en-US"/>
        </w:rPr>
        <w:t xml:space="preserve"> </w:t>
      </w:r>
      <w:r w:rsidRPr="00D50B9A">
        <w:rPr>
          <w:rFonts w:cs="Times New Roman"/>
          <w:lang w:val="en-US"/>
        </w:rPr>
        <w:t xml:space="preserve">criteria. </w:t>
      </w:r>
      <w:r w:rsidRPr="00D50B9A">
        <w:rPr>
          <w:rFonts w:cs="Times New Roman"/>
          <w:i/>
          <w:iCs/>
          <w:lang w:val="en-US"/>
        </w:rPr>
        <w:t>Qualitative Sociology</w:t>
      </w:r>
      <w:r w:rsidRPr="00D50B9A">
        <w:rPr>
          <w:rFonts w:cs="Times New Roman"/>
          <w:lang w:val="en-US"/>
        </w:rPr>
        <w:t xml:space="preserve">, </w:t>
      </w:r>
      <w:r w:rsidRPr="00D50B9A">
        <w:rPr>
          <w:rFonts w:cs="Times New Roman"/>
          <w:i/>
          <w:iCs/>
          <w:lang w:val="en-US"/>
        </w:rPr>
        <w:t>13</w:t>
      </w:r>
      <w:r w:rsidRPr="00D50B9A">
        <w:rPr>
          <w:rFonts w:cs="Times New Roman"/>
          <w:lang w:val="en-US"/>
        </w:rPr>
        <w:t>(1), 3–21. doi:http://dx.doi.org/10.1007/BF00988593</w:t>
      </w:r>
    </w:p>
    <w:p w:rsidR="001837AF" w:rsidRPr="00D50B9A" w:rsidRDefault="001837AF" w:rsidP="001837AF">
      <w:pPr>
        <w:autoSpaceDE w:val="0"/>
        <w:autoSpaceDN w:val="0"/>
        <w:adjustRightInd w:val="0"/>
        <w:spacing w:after="0" w:line="240" w:lineRule="auto"/>
        <w:ind w:left="720" w:hanging="720"/>
        <w:rPr>
          <w:rFonts w:cs="Times New Roman"/>
          <w:lang w:val="en-US"/>
        </w:rPr>
      </w:pPr>
    </w:p>
    <w:p w:rsidR="00C26FF4" w:rsidRPr="00D50B9A" w:rsidRDefault="00C26FF4" w:rsidP="00C26FF4">
      <w:pPr>
        <w:pStyle w:val="Bibliography"/>
        <w:ind w:left="720" w:hanging="720"/>
        <w:rPr>
          <w:noProof/>
        </w:rPr>
      </w:pPr>
      <w:r w:rsidRPr="00D50B9A">
        <w:rPr>
          <w:noProof/>
        </w:rPr>
        <w:t xml:space="preserve">Cousin,  G. (2009) </w:t>
      </w:r>
      <w:r w:rsidRPr="00D50B9A">
        <w:rPr>
          <w:i/>
          <w:iCs/>
          <w:noProof/>
        </w:rPr>
        <w:t>Researching learning in higher education: an introduction to contemporary methods and approaches.</w:t>
      </w:r>
      <w:r w:rsidRPr="00D50B9A">
        <w:rPr>
          <w:noProof/>
        </w:rPr>
        <w:t xml:space="preserve"> Abingdon, United Kingdom: Routledge.</w:t>
      </w:r>
    </w:p>
    <w:p w:rsidR="00C26FF4" w:rsidRPr="00D50B9A" w:rsidRDefault="002A336E" w:rsidP="00C26FF4">
      <w:pPr>
        <w:pStyle w:val="Bibliography"/>
        <w:ind w:left="720" w:hanging="720"/>
        <w:rPr>
          <w:noProof/>
        </w:rPr>
      </w:pPr>
      <w:r w:rsidRPr="00D50B9A">
        <w:rPr>
          <w:noProof/>
        </w:rPr>
        <w:t xml:space="preserve">Cox, </w:t>
      </w:r>
      <w:r w:rsidR="00C26FF4" w:rsidRPr="00D50B9A">
        <w:rPr>
          <w:noProof/>
        </w:rPr>
        <w:t xml:space="preserve">M. D. (2003) Fostering the scholarship of teaching through faculty learning communities. </w:t>
      </w:r>
      <w:r w:rsidR="00C26FF4" w:rsidRPr="00D50B9A">
        <w:rPr>
          <w:i/>
          <w:iCs/>
          <w:noProof/>
        </w:rPr>
        <w:t xml:space="preserve">Journal on Excellence in College Teaching, </w:t>
      </w:r>
      <w:r w:rsidR="00C26FF4" w:rsidRPr="00D50B9A">
        <w:rPr>
          <w:iCs/>
          <w:noProof/>
        </w:rPr>
        <w:t>14 (2/3)</w:t>
      </w:r>
      <w:r w:rsidR="00C26FF4" w:rsidRPr="00D50B9A">
        <w:rPr>
          <w:noProof/>
        </w:rPr>
        <w:t>, 161</w:t>
      </w:r>
      <w:r w:rsidR="00C26FF4" w:rsidRPr="00D50B9A">
        <w:rPr>
          <w:rFonts w:eastAsia="Calibri" w:cs="Arial"/>
          <w:b/>
        </w:rPr>
        <w:t>–</w:t>
      </w:r>
      <w:r w:rsidR="00C26FF4" w:rsidRPr="00D50B9A">
        <w:rPr>
          <w:noProof/>
        </w:rPr>
        <w:t>198.</w:t>
      </w:r>
    </w:p>
    <w:p w:rsidR="00C26FF4" w:rsidRPr="00D50B9A" w:rsidRDefault="00C26FF4" w:rsidP="00C26FF4">
      <w:pPr>
        <w:pStyle w:val="Bibliography"/>
        <w:spacing w:after="0" w:line="240" w:lineRule="auto"/>
        <w:ind w:left="720" w:hanging="720"/>
        <w:rPr>
          <w:noProof/>
        </w:rPr>
      </w:pPr>
      <w:r w:rsidRPr="00D50B9A">
        <w:rPr>
          <w:rFonts w:eastAsia="Times New Roman" w:cs="Arial"/>
          <w:lang w:eastAsia="en-TT"/>
        </w:rPr>
        <w:t>Cox,</w:t>
      </w:r>
      <w:r w:rsidR="002A336E" w:rsidRPr="00D50B9A">
        <w:rPr>
          <w:rFonts w:eastAsia="Times New Roman" w:cs="Arial"/>
          <w:lang w:eastAsia="en-TT"/>
        </w:rPr>
        <w:t xml:space="preserve"> </w:t>
      </w:r>
      <w:r w:rsidR="001837AF" w:rsidRPr="00D50B9A">
        <w:rPr>
          <w:rFonts w:eastAsia="Times New Roman" w:cs="Arial"/>
          <w:lang w:eastAsia="en-TT"/>
        </w:rPr>
        <w:t xml:space="preserve">M. D., and Richlin, </w:t>
      </w:r>
      <w:r w:rsidRPr="00D50B9A">
        <w:rPr>
          <w:rFonts w:eastAsia="Times New Roman" w:cs="Arial"/>
          <w:lang w:eastAsia="en-TT"/>
        </w:rPr>
        <w:t xml:space="preserve">L. </w:t>
      </w:r>
      <w:r w:rsidRPr="00D50B9A">
        <w:rPr>
          <w:noProof/>
        </w:rPr>
        <w:t xml:space="preserve">(1993) Emerging trends in college teaching for the 21st century: A message from the editors. </w:t>
      </w:r>
      <w:r w:rsidRPr="00D50B9A">
        <w:rPr>
          <w:i/>
          <w:iCs/>
          <w:noProof/>
        </w:rPr>
        <w:t xml:space="preserve">Journal on Excellence in College Teaching, </w:t>
      </w:r>
      <w:r w:rsidRPr="00D50B9A">
        <w:rPr>
          <w:iCs/>
          <w:noProof/>
        </w:rPr>
        <w:t>4</w:t>
      </w:r>
      <w:r w:rsidRPr="00D50B9A">
        <w:rPr>
          <w:i/>
          <w:iCs/>
          <w:noProof/>
        </w:rPr>
        <w:t>,</w:t>
      </w:r>
      <w:r w:rsidRPr="00D50B9A">
        <w:rPr>
          <w:noProof/>
        </w:rPr>
        <w:t xml:space="preserve"> 1</w:t>
      </w:r>
      <w:r w:rsidRPr="00D50B9A">
        <w:rPr>
          <w:rFonts w:eastAsia="Calibri" w:cs="Arial"/>
          <w:b/>
        </w:rPr>
        <w:t>–</w:t>
      </w:r>
      <w:r w:rsidRPr="00D50B9A">
        <w:rPr>
          <w:noProof/>
        </w:rPr>
        <w:t>7.</w:t>
      </w:r>
    </w:p>
    <w:p w:rsidR="00C26FF4" w:rsidRPr="00D50B9A" w:rsidRDefault="00C26FF4" w:rsidP="00C26FF4">
      <w:pPr>
        <w:spacing w:after="0" w:line="240" w:lineRule="auto"/>
      </w:pPr>
    </w:p>
    <w:p w:rsidR="00C26FF4" w:rsidRPr="00D50B9A" w:rsidRDefault="00C26FF4" w:rsidP="005C1723">
      <w:pPr>
        <w:autoSpaceDE w:val="0"/>
        <w:autoSpaceDN w:val="0"/>
        <w:adjustRightInd w:val="0"/>
        <w:spacing w:after="0" w:line="240" w:lineRule="auto"/>
        <w:ind w:left="720" w:hanging="720"/>
        <w:rPr>
          <w:i/>
          <w:iCs/>
          <w:lang w:val="en-TT"/>
        </w:rPr>
      </w:pPr>
      <w:r w:rsidRPr="00D50B9A">
        <w:rPr>
          <w:lang w:val="en-TT"/>
        </w:rPr>
        <w:t xml:space="preserve">Cranton, P. (1996) </w:t>
      </w:r>
      <w:r w:rsidRPr="00D50B9A">
        <w:rPr>
          <w:i/>
          <w:iCs/>
          <w:lang w:val="en-TT"/>
        </w:rPr>
        <w:t>Professional Development as Transformative Learning: New Perspectives for Teachers</w:t>
      </w:r>
      <w:r w:rsidR="005C1723" w:rsidRPr="00D50B9A">
        <w:rPr>
          <w:i/>
          <w:iCs/>
          <w:lang w:val="en-TT"/>
        </w:rPr>
        <w:t xml:space="preserve"> </w:t>
      </w:r>
      <w:r w:rsidRPr="00D50B9A">
        <w:rPr>
          <w:i/>
          <w:iCs/>
          <w:lang w:val="en-TT"/>
        </w:rPr>
        <w:t>of Adults</w:t>
      </w:r>
      <w:r w:rsidRPr="00D50B9A">
        <w:rPr>
          <w:lang w:val="en-TT"/>
        </w:rPr>
        <w:t>. San Francisco, U.S.A.: Jossey-Bass.</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C26FF4" w:rsidP="00C26FF4">
      <w:pPr>
        <w:autoSpaceDE w:val="0"/>
        <w:autoSpaceDN w:val="0"/>
        <w:adjustRightInd w:val="0"/>
        <w:spacing w:after="0" w:line="240" w:lineRule="auto"/>
        <w:ind w:left="720" w:hanging="720"/>
        <w:rPr>
          <w:rFonts w:cs="Arial"/>
          <w:i/>
          <w:iCs/>
          <w:lang w:val="en-TT"/>
        </w:rPr>
      </w:pPr>
      <w:r w:rsidRPr="00D50B9A">
        <w:rPr>
          <w:rFonts w:cs="Arial"/>
          <w:lang w:val="en-TT"/>
        </w:rPr>
        <w:t xml:space="preserve">Creswell, J. W. (2007) </w:t>
      </w:r>
      <w:r w:rsidRPr="00D50B9A">
        <w:rPr>
          <w:rFonts w:cs="Arial"/>
          <w:i/>
          <w:iCs/>
          <w:lang w:val="en-TT"/>
        </w:rPr>
        <w:t xml:space="preserve">Qualitative inquiry and research design: Choosing among five approaches </w:t>
      </w:r>
      <w:r w:rsidRPr="00D50B9A">
        <w:rPr>
          <w:rFonts w:cs="Arial"/>
          <w:lang w:val="en-TT"/>
        </w:rPr>
        <w:t>(</w:t>
      </w:r>
      <w:r w:rsidRPr="00D50B9A">
        <w:rPr>
          <w:rFonts w:cs="Arial"/>
          <w:i/>
          <w:lang w:val="en-TT"/>
        </w:rPr>
        <w:t>third edition</w:t>
      </w:r>
      <w:r w:rsidRPr="00D50B9A">
        <w:rPr>
          <w:rFonts w:cs="Arial"/>
          <w:lang w:val="en-TT"/>
        </w:rPr>
        <w:t>). Thousand Oaks, California: Sage.</w:t>
      </w:r>
    </w:p>
    <w:p w:rsidR="00C26FF4" w:rsidRPr="00D50B9A" w:rsidRDefault="00C26FF4" w:rsidP="00C26FF4">
      <w:pPr>
        <w:spacing w:before="100" w:beforeAutospacing="1" w:after="100" w:afterAutospacing="1" w:line="240" w:lineRule="auto"/>
        <w:ind w:left="720" w:hanging="720"/>
        <w:outlineLvl w:val="0"/>
        <w:rPr>
          <w:rFonts w:eastAsia="Times New Roman" w:cs="Times New Roman"/>
          <w:bCs/>
          <w:kern w:val="36"/>
          <w:lang w:val="en-TT" w:eastAsia="en-TT"/>
        </w:rPr>
      </w:pPr>
      <w:bookmarkStart w:id="317" w:name="_Toc534161685"/>
      <w:bookmarkStart w:id="318" w:name="_Toc534162906"/>
      <w:bookmarkStart w:id="319" w:name="_Toc534288945"/>
      <w:bookmarkStart w:id="320" w:name="_Toc534293494"/>
      <w:bookmarkStart w:id="321" w:name="_Toc534369689"/>
      <w:bookmarkStart w:id="322" w:name="_Toc782454"/>
      <w:bookmarkStart w:id="323" w:name="_Toc1031897"/>
      <w:r w:rsidRPr="00D50B9A">
        <w:rPr>
          <w:rFonts w:cs="Arial"/>
        </w:rPr>
        <w:t>Creswell, J. W. (2003)</w:t>
      </w:r>
      <w:r w:rsidRPr="00D50B9A">
        <w:rPr>
          <w:rFonts w:eastAsia="Times New Roman" w:cs="Times New Roman"/>
          <w:bCs/>
          <w:kern w:val="36"/>
          <w:lang w:val="en-TT" w:eastAsia="en-TT"/>
        </w:rPr>
        <w:t xml:space="preserve"> </w:t>
      </w:r>
      <w:r w:rsidRPr="00D50B9A">
        <w:rPr>
          <w:rFonts w:eastAsia="Times New Roman" w:cs="Times New Roman"/>
          <w:bCs/>
          <w:i/>
          <w:kern w:val="36"/>
          <w:lang w:val="en-TT" w:eastAsia="en-TT"/>
        </w:rPr>
        <w:t>Research design: Qualitative, quantitative, and mixed methods approach.</w:t>
      </w:r>
      <w:r w:rsidRPr="00D50B9A">
        <w:rPr>
          <w:rFonts w:cs="Arial"/>
          <w:lang w:val="en-TT"/>
        </w:rPr>
        <w:t xml:space="preserve"> Thousand Oaks, California, U.S.A.:</w:t>
      </w:r>
      <w:r w:rsidRPr="00D50B9A">
        <w:rPr>
          <w:rFonts w:eastAsia="Times New Roman" w:cs="Times New Roman"/>
          <w:bCs/>
          <w:i/>
          <w:kern w:val="36"/>
          <w:lang w:val="en-TT" w:eastAsia="en-TT"/>
        </w:rPr>
        <w:t xml:space="preserve"> </w:t>
      </w:r>
      <w:r w:rsidRPr="00D50B9A">
        <w:rPr>
          <w:rFonts w:eastAsia="Times New Roman" w:cs="Times New Roman"/>
          <w:bCs/>
          <w:kern w:val="36"/>
          <w:lang w:val="en-TT" w:eastAsia="en-TT"/>
        </w:rPr>
        <w:t>Sage Publications.</w:t>
      </w:r>
      <w:bookmarkEnd w:id="317"/>
      <w:bookmarkEnd w:id="318"/>
      <w:bookmarkEnd w:id="319"/>
      <w:bookmarkEnd w:id="320"/>
      <w:bookmarkEnd w:id="321"/>
      <w:bookmarkEnd w:id="322"/>
      <w:bookmarkEnd w:id="323"/>
    </w:p>
    <w:p w:rsidR="00C26FF4" w:rsidRPr="00D50B9A" w:rsidRDefault="00C26FF4" w:rsidP="00C26FF4">
      <w:pPr>
        <w:autoSpaceDE w:val="0"/>
        <w:autoSpaceDN w:val="0"/>
        <w:adjustRightInd w:val="0"/>
        <w:spacing w:after="0" w:line="240" w:lineRule="auto"/>
        <w:rPr>
          <w:rFonts w:cs="Arial"/>
          <w:lang w:val="en-TT"/>
        </w:rPr>
      </w:pPr>
      <w:r w:rsidRPr="00D50B9A">
        <w:rPr>
          <w:rFonts w:cs="Arial"/>
          <w:lang w:val="en-TT"/>
        </w:rPr>
        <w:t>Creswell, J. W., Hanson, W. E., Plano, V. L. C. and Morales,  A. (2007) Qualitative research</w:t>
      </w:r>
    </w:p>
    <w:p w:rsidR="00C26FF4" w:rsidRPr="00D50B9A" w:rsidRDefault="00C26FF4" w:rsidP="0068383A">
      <w:pPr>
        <w:pStyle w:val="Bibliography"/>
        <w:ind w:left="720"/>
        <w:rPr>
          <w:rFonts w:cs="Arial"/>
          <w:noProof/>
        </w:rPr>
      </w:pPr>
      <w:r w:rsidRPr="00D50B9A">
        <w:rPr>
          <w:rFonts w:cs="Arial"/>
          <w:lang w:val="en-TT"/>
        </w:rPr>
        <w:t xml:space="preserve">designs selection and implementation. </w:t>
      </w:r>
      <w:r w:rsidRPr="00D50B9A">
        <w:rPr>
          <w:rFonts w:cs="Arial"/>
          <w:i/>
          <w:iCs/>
          <w:lang w:val="en-TT"/>
        </w:rPr>
        <w:t>The Counseling Psychologist</w:t>
      </w:r>
      <w:r w:rsidRPr="00D50B9A">
        <w:rPr>
          <w:rFonts w:cs="Arial"/>
          <w:lang w:val="en-TT"/>
        </w:rPr>
        <w:t xml:space="preserve">, </w:t>
      </w:r>
      <w:r w:rsidRPr="00D50B9A">
        <w:rPr>
          <w:rFonts w:cs="Arial"/>
          <w:i/>
          <w:iCs/>
          <w:lang w:val="en-TT"/>
        </w:rPr>
        <w:t>35</w:t>
      </w:r>
      <w:r w:rsidR="0068383A" w:rsidRPr="00D50B9A">
        <w:rPr>
          <w:rFonts w:cs="Arial"/>
          <w:lang w:val="en-TT"/>
        </w:rPr>
        <w:t>(2), 236</w:t>
      </w:r>
      <w:r w:rsidR="0068383A" w:rsidRPr="00D50B9A">
        <w:rPr>
          <w:rFonts w:cs="Arial"/>
        </w:rPr>
        <w:t>–</w:t>
      </w:r>
      <w:r w:rsidRPr="00D50B9A">
        <w:rPr>
          <w:rFonts w:cs="Arial"/>
          <w:lang w:val="en-TT"/>
        </w:rPr>
        <w:t>264.</w:t>
      </w:r>
    </w:p>
    <w:p w:rsidR="00C26FF4" w:rsidRPr="00D50B9A" w:rsidRDefault="00C26FF4" w:rsidP="0068383A">
      <w:pPr>
        <w:autoSpaceDE w:val="0"/>
        <w:autoSpaceDN w:val="0"/>
        <w:adjustRightInd w:val="0"/>
        <w:spacing w:after="0" w:line="240" w:lineRule="auto"/>
        <w:ind w:left="720" w:hanging="720"/>
        <w:rPr>
          <w:rFonts w:cs="Arial"/>
          <w:i/>
          <w:iCs/>
        </w:rPr>
      </w:pPr>
      <w:r w:rsidRPr="00D50B9A">
        <w:rPr>
          <w:rFonts w:cs="Arial"/>
        </w:rPr>
        <w:t xml:space="preserve">Creswell, J. W. and Miller, D. L. (2000) Determining validity in qualitative inquiry. </w:t>
      </w:r>
      <w:r w:rsidRPr="00D50B9A">
        <w:rPr>
          <w:rFonts w:cs="Arial"/>
          <w:i/>
          <w:iCs/>
        </w:rPr>
        <w:t>Theory into</w:t>
      </w:r>
      <w:r w:rsidR="0068383A" w:rsidRPr="00D50B9A">
        <w:rPr>
          <w:rFonts w:cs="Arial"/>
          <w:i/>
          <w:iCs/>
        </w:rPr>
        <w:t xml:space="preserve"> </w:t>
      </w:r>
      <w:r w:rsidRPr="00D50B9A">
        <w:rPr>
          <w:rFonts w:cs="Arial"/>
          <w:i/>
          <w:iCs/>
        </w:rPr>
        <w:t>Practice</w:t>
      </w:r>
      <w:r w:rsidRPr="00D50B9A">
        <w:rPr>
          <w:rFonts w:cs="Arial"/>
        </w:rPr>
        <w:t xml:space="preserve">, </w:t>
      </w:r>
      <w:r w:rsidRPr="00D50B9A">
        <w:rPr>
          <w:rFonts w:cs="Arial"/>
          <w:i/>
          <w:iCs/>
        </w:rPr>
        <w:t>39</w:t>
      </w:r>
      <w:r w:rsidRPr="00D50B9A">
        <w:rPr>
          <w:rFonts w:cs="Arial"/>
        </w:rPr>
        <w:t>(3), 124–130.</w:t>
      </w:r>
    </w:p>
    <w:p w:rsidR="0068383A" w:rsidRPr="00D50B9A" w:rsidRDefault="0068383A"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rPr>
          <w:rFonts w:cs="Arial"/>
        </w:rPr>
      </w:pPr>
      <w:r w:rsidRPr="00D50B9A">
        <w:rPr>
          <w:rFonts w:cs="Arial"/>
        </w:rPr>
        <w:t>Cutcliffe, J. (2003) Reconsidering reflexivity: Introducing the case for intellectual</w:t>
      </w:r>
    </w:p>
    <w:p w:rsidR="00C26FF4" w:rsidRPr="00D50B9A" w:rsidRDefault="00C26FF4" w:rsidP="00C26FF4">
      <w:pPr>
        <w:autoSpaceDE w:val="0"/>
        <w:autoSpaceDN w:val="0"/>
        <w:adjustRightInd w:val="0"/>
        <w:spacing w:after="0" w:line="240" w:lineRule="auto"/>
        <w:ind w:firstLine="720"/>
        <w:rPr>
          <w:rFonts w:eastAsia="Times New Roman" w:cs="Arial"/>
        </w:rPr>
      </w:pPr>
      <w:r w:rsidRPr="00D50B9A">
        <w:rPr>
          <w:rFonts w:cs="Arial"/>
        </w:rPr>
        <w:t xml:space="preserve">entrepreneurship, </w:t>
      </w:r>
      <w:r w:rsidRPr="00D50B9A">
        <w:rPr>
          <w:rFonts w:cs="Arial"/>
          <w:i/>
        </w:rPr>
        <w:t>Qualitative Health Research</w:t>
      </w:r>
      <w:r w:rsidRPr="00D50B9A">
        <w:rPr>
          <w:rFonts w:cs="Arial"/>
        </w:rPr>
        <w:t xml:space="preserve"> 13(1), 136–48.</w:t>
      </w:r>
    </w:p>
    <w:p w:rsidR="00C26FF4" w:rsidRPr="00D50B9A" w:rsidRDefault="00C26FF4" w:rsidP="00C26FF4">
      <w:pPr>
        <w:autoSpaceDE w:val="0"/>
        <w:autoSpaceDN w:val="0"/>
        <w:adjustRightInd w:val="0"/>
        <w:spacing w:after="0" w:line="240" w:lineRule="auto"/>
        <w:ind w:firstLine="720"/>
        <w:rPr>
          <w:rFonts w:eastAsia="Times New Roman" w:cs="Arial"/>
        </w:rPr>
      </w:pPr>
    </w:p>
    <w:p w:rsidR="00C26FF4" w:rsidRPr="00D50B9A" w:rsidRDefault="00C26FF4" w:rsidP="00C26FF4">
      <w:pPr>
        <w:ind w:left="709" w:hanging="709"/>
        <w:rPr>
          <w:rFonts w:eastAsia="Times New Roman" w:cs="Arial"/>
          <w:lang w:val="en-TT" w:eastAsia="en-TT"/>
        </w:rPr>
      </w:pPr>
      <w:r w:rsidRPr="00D50B9A">
        <w:rPr>
          <w:rFonts w:eastAsia="Times New Roman" w:cs="Arial"/>
          <w:lang w:val="en-TT" w:eastAsia="en-TT"/>
        </w:rPr>
        <w:t xml:space="preserve">Dahl, R. A. (1957) The concept of power. </w:t>
      </w:r>
      <w:r w:rsidRPr="00D50B9A">
        <w:rPr>
          <w:rFonts w:eastAsia="Times New Roman" w:cs="Arial"/>
          <w:i/>
          <w:iCs/>
          <w:lang w:val="en-TT" w:eastAsia="en-TT"/>
        </w:rPr>
        <w:t>Systems Research and Behavioral Science</w:t>
      </w:r>
      <w:r w:rsidRPr="00D50B9A">
        <w:rPr>
          <w:rFonts w:eastAsia="Times New Roman" w:cs="Arial"/>
          <w:lang w:val="en-TT" w:eastAsia="en-TT"/>
        </w:rPr>
        <w:t xml:space="preserve">, </w:t>
      </w:r>
      <w:r w:rsidRPr="00D50B9A">
        <w:rPr>
          <w:rFonts w:eastAsia="Times New Roman" w:cs="Arial"/>
          <w:i/>
          <w:iCs/>
          <w:lang w:val="en-TT" w:eastAsia="en-TT"/>
        </w:rPr>
        <w:t>2</w:t>
      </w:r>
      <w:r w:rsidRPr="00D50B9A">
        <w:rPr>
          <w:rFonts w:eastAsia="Times New Roman" w:cs="Arial"/>
          <w:lang w:val="en-TT" w:eastAsia="en-TT"/>
        </w:rPr>
        <w:t>(3), 201-215.</w:t>
      </w:r>
    </w:p>
    <w:p w:rsidR="00C26FF4" w:rsidRPr="00D50B9A" w:rsidRDefault="00AD17FD" w:rsidP="00C26FF4">
      <w:pPr>
        <w:pStyle w:val="Bibliography"/>
        <w:ind w:left="709" w:hanging="709"/>
        <w:rPr>
          <w:noProof/>
        </w:rPr>
      </w:pPr>
      <w:r w:rsidRPr="00D50B9A">
        <w:rPr>
          <w:rFonts w:eastAsia="Times New Roman" w:cs="Arial"/>
        </w:rPr>
        <w:t xml:space="preserve">Dahlgren, </w:t>
      </w:r>
      <w:r w:rsidR="00C26FF4" w:rsidRPr="00D50B9A">
        <w:rPr>
          <w:rFonts w:eastAsia="Times New Roman" w:cs="Arial"/>
        </w:rPr>
        <w:t>L. O. and Fallsberg, M</w:t>
      </w:r>
      <w:r w:rsidR="00C26FF4" w:rsidRPr="00D50B9A">
        <w:rPr>
          <w:noProof/>
        </w:rPr>
        <w:t xml:space="preserve"> (1991) Phenomenography as a qualitative approach in social pharmacy research. </w:t>
      </w:r>
      <w:r w:rsidR="00C26FF4" w:rsidRPr="00D50B9A">
        <w:rPr>
          <w:i/>
          <w:iCs/>
          <w:noProof/>
        </w:rPr>
        <w:t xml:space="preserve">Journal of Social and Administrative Pharmacy, </w:t>
      </w:r>
      <w:r w:rsidR="00C26FF4" w:rsidRPr="00D50B9A">
        <w:rPr>
          <w:iCs/>
          <w:noProof/>
        </w:rPr>
        <w:t>8(4),</w:t>
      </w:r>
      <w:r w:rsidR="00C26FF4" w:rsidRPr="00D50B9A">
        <w:rPr>
          <w:i/>
          <w:iCs/>
          <w:noProof/>
        </w:rPr>
        <w:t xml:space="preserve"> </w:t>
      </w:r>
      <w:r w:rsidR="00C26FF4" w:rsidRPr="00D50B9A">
        <w:rPr>
          <w:noProof/>
        </w:rPr>
        <w:t xml:space="preserve"> 150</w:t>
      </w:r>
      <w:r w:rsidR="00C26FF4" w:rsidRPr="00D50B9A">
        <w:rPr>
          <w:rFonts w:eastAsia="Calibri" w:cs="Arial"/>
          <w:b/>
        </w:rPr>
        <w:t>–</w:t>
      </w:r>
      <w:r w:rsidR="00C26FF4" w:rsidRPr="00D50B9A">
        <w:rPr>
          <w:noProof/>
        </w:rPr>
        <w:t>156.</w:t>
      </w:r>
    </w:p>
    <w:p w:rsidR="00C26FF4" w:rsidRPr="00D50B9A" w:rsidRDefault="00C26FF4" w:rsidP="00C26FF4">
      <w:pPr>
        <w:autoSpaceDE w:val="0"/>
        <w:autoSpaceDN w:val="0"/>
        <w:adjustRightInd w:val="0"/>
        <w:ind w:left="720" w:hanging="720"/>
        <w:rPr>
          <w:rFonts w:cs="Arial"/>
        </w:rPr>
      </w:pPr>
      <w:r w:rsidRPr="00D50B9A">
        <w:rPr>
          <w:rFonts w:cs="Arial"/>
          <w:bCs/>
          <w:iCs/>
        </w:rPr>
        <w:t>Dall’Alba</w:t>
      </w:r>
      <w:r w:rsidR="00AD17FD" w:rsidRPr="00D50B9A">
        <w:rPr>
          <w:rFonts w:cs="MPlantin"/>
        </w:rPr>
        <w:t xml:space="preserve">, </w:t>
      </w:r>
      <w:r w:rsidRPr="00D50B9A">
        <w:rPr>
          <w:rFonts w:cs="Arial"/>
        </w:rPr>
        <w:t xml:space="preserve">G. (1991) Foreshadowing conceptions of teaching. In: B. Ross (ed.). </w:t>
      </w:r>
      <w:r w:rsidRPr="00D50B9A">
        <w:rPr>
          <w:rFonts w:cs="Arial"/>
          <w:i/>
          <w:iCs/>
        </w:rPr>
        <w:t xml:space="preserve">Teaching for Effective Learning: Research and Development in Higher Education </w:t>
      </w:r>
      <w:r w:rsidRPr="00D50B9A">
        <w:rPr>
          <w:rFonts w:cs="Arial"/>
          <w:iCs/>
        </w:rPr>
        <w:t>13</w:t>
      </w:r>
      <w:r w:rsidRPr="00D50B9A">
        <w:rPr>
          <w:rFonts w:cs="Arial"/>
        </w:rPr>
        <w:t>, (pp. 293</w:t>
      </w:r>
      <w:r w:rsidRPr="00D50B9A">
        <w:rPr>
          <w:rFonts w:eastAsia="Calibri" w:cs="Arial"/>
          <w:b/>
        </w:rPr>
        <w:t>–</w:t>
      </w:r>
      <w:r w:rsidRPr="00D50B9A">
        <w:rPr>
          <w:rFonts w:cs="Arial"/>
        </w:rPr>
        <w:t xml:space="preserve">297). </w:t>
      </w:r>
      <w:r w:rsidRPr="00D50B9A">
        <w:rPr>
          <w:rFonts w:eastAsia="Times New Roman" w:cs="Arial"/>
          <w:lang w:val="en-TT" w:eastAsia="en-TT"/>
        </w:rPr>
        <w:t>Sydney, Australia: Herdsa, Problarc.</w:t>
      </w: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Dall’Alba, G. and Barnacle, R. (2007) An ontological turn for higher education. </w:t>
      </w:r>
      <w:r w:rsidRPr="00D50B9A">
        <w:rPr>
          <w:rFonts w:eastAsia="Times New Roman" w:cs="Arial"/>
          <w:i/>
          <w:iCs/>
          <w:lang w:val="en-TT" w:eastAsia="en-TT"/>
        </w:rPr>
        <w:t>Studies in Higher Education</w:t>
      </w:r>
      <w:r w:rsidRPr="00D50B9A">
        <w:rPr>
          <w:rFonts w:eastAsia="Times New Roman" w:cs="Arial"/>
          <w:lang w:val="en-TT" w:eastAsia="en-TT"/>
        </w:rPr>
        <w:t xml:space="preserve">, </w:t>
      </w:r>
      <w:r w:rsidRPr="00D50B9A">
        <w:rPr>
          <w:rFonts w:eastAsia="Times New Roman" w:cs="Arial"/>
          <w:i/>
          <w:iCs/>
          <w:lang w:val="en-TT" w:eastAsia="en-TT"/>
        </w:rPr>
        <w:t>32</w:t>
      </w:r>
      <w:r w:rsidRPr="00D50B9A">
        <w:rPr>
          <w:rFonts w:eastAsia="Times New Roman" w:cs="Arial"/>
          <w:lang w:val="en-TT" w:eastAsia="en-TT"/>
        </w:rPr>
        <w:t>(6), 679</w:t>
      </w:r>
      <w:r w:rsidRPr="00D50B9A">
        <w:rPr>
          <w:rFonts w:eastAsia="Calibri" w:cs="Arial"/>
          <w:b/>
        </w:rPr>
        <w:t>–</w:t>
      </w:r>
      <w:r w:rsidRPr="00D50B9A">
        <w:rPr>
          <w:rFonts w:eastAsia="Times New Roman" w:cs="Arial"/>
          <w:lang w:val="en-TT" w:eastAsia="en-TT"/>
        </w:rPr>
        <w:t>691.</w:t>
      </w:r>
    </w:p>
    <w:p w:rsidR="00C26FF4" w:rsidRPr="00D50B9A" w:rsidRDefault="00C26FF4" w:rsidP="00C26FF4">
      <w:pPr>
        <w:pStyle w:val="Bibliography"/>
        <w:ind w:left="720" w:hanging="720"/>
        <w:rPr>
          <w:noProof/>
        </w:rPr>
      </w:pPr>
      <w:r w:rsidRPr="00D50B9A">
        <w:rPr>
          <w:noProof/>
        </w:rPr>
        <w:t>Day, C. (1998)</w:t>
      </w:r>
      <w:r w:rsidRPr="00D50B9A">
        <w:rPr>
          <w:i/>
          <w:iCs/>
          <w:noProof/>
        </w:rPr>
        <w:t xml:space="preserve"> Developing teachers: The challenges of lifelong learning.</w:t>
      </w:r>
      <w:r w:rsidRPr="00D50B9A">
        <w:rPr>
          <w:noProof/>
        </w:rPr>
        <w:t xml:space="preserve"> London, United kingdom: Falmer Press.</w:t>
      </w:r>
    </w:p>
    <w:p w:rsidR="00C26FF4" w:rsidRPr="00D50B9A" w:rsidRDefault="00C26FF4" w:rsidP="0068383A">
      <w:pPr>
        <w:ind w:left="720" w:hanging="720"/>
        <w:rPr>
          <w:rFonts w:eastAsia="Times New Roman" w:cs="Arial"/>
          <w:lang w:val="en-TT" w:eastAsia="en-TT"/>
        </w:rPr>
      </w:pPr>
      <w:r w:rsidRPr="00D50B9A">
        <w:rPr>
          <w:rFonts w:eastAsia="Times New Roman" w:cs="Arial"/>
          <w:lang w:val="en-TT" w:eastAsia="en-TT"/>
        </w:rPr>
        <w:t xml:space="preserve">Denison, E. F. (1979) </w:t>
      </w:r>
      <w:r w:rsidRPr="00D50B9A">
        <w:rPr>
          <w:rFonts w:eastAsia="Times New Roman" w:cs="Arial"/>
          <w:i/>
          <w:iCs/>
          <w:lang w:val="en-TT" w:eastAsia="en-TT"/>
        </w:rPr>
        <w:t>Explanations of declining productivity growth</w:t>
      </w:r>
      <w:r w:rsidRPr="00D50B9A">
        <w:rPr>
          <w:rFonts w:eastAsia="Times New Roman" w:cs="Arial"/>
          <w:lang w:val="en-TT" w:eastAsia="en-TT"/>
        </w:rPr>
        <w:t xml:space="preserve"> (Vol. 354). Brookings Institution.</w:t>
      </w:r>
    </w:p>
    <w:p w:rsidR="00C26FF4" w:rsidRPr="00D50B9A" w:rsidRDefault="00C26FF4" w:rsidP="00C26FF4">
      <w:pPr>
        <w:ind w:left="720" w:hanging="720"/>
        <w:rPr>
          <w:rFonts w:eastAsia="Times New Roman"/>
        </w:rPr>
      </w:pPr>
      <w:r w:rsidRPr="00D50B9A">
        <w:rPr>
          <w:rFonts w:eastAsia="Times New Roman"/>
        </w:rPr>
        <w:lastRenderedPageBreak/>
        <w:t xml:space="preserve">Denison, E. F. (1967) Sources of postwar growth in nine western countries. </w:t>
      </w:r>
      <w:r w:rsidRPr="00D50B9A">
        <w:rPr>
          <w:rFonts w:eastAsia="Times New Roman"/>
          <w:i/>
          <w:iCs/>
        </w:rPr>
        <w:t>The American Economic Review</w:t>
      </w:r>
      <w:r w:rsidRPr="00D50B9A">
        <w:rPr>
          <w:rFonts w:eastAsia="Times New Roman"/>
        </w:rPr>
        <w:t xml:space="preserve">, </w:t>
      </w:r>
      <w:r w:rsidRPr="00D50B9A">
        <w:rPr>
          <w:rFonts w:eastAsia="Times New Roman"/>
          <w:i/>
          <w:iCs/>
        </w:rPr>
        <w:t>57</w:t>
      </w:r>
      <w:r w:rsidRPr="00D50B9A">
        <w:rPr>
          <w:rFonts w:eastAsia="Times New Roman"/>
        </w:rPr>
        <w:t>(2), 325-332.</w:t>
      </w:r>
    </w:p>
    <w:p w:rsidR="00C26FF4" w:rsidRPr="00D50B9A" w:rsidRDefault="00C26FF4" w:rsidP="00C26FF4">
      <w:pPr>
        <w:spacing w:after="0" w:line="240" w:lineRule="auto"/>
        <w:ind w:left="720" w:hanging="720"/>
        <w:rPr>
          <w:rFonts w:cs="Arial"/>
        </w:rPr>
      </w:pPr>
      <w:r w:rsidRPr="00D50B9A">
        <w:rPr>
          <w:rFonts w:eastAsia="Times New Roman" w:cs="Arial"/>
        </w:rPr>
        <w:t xml:space="preserve">Deosaran, R. (2016) </w:t>
      </w:r>
      <w:r w:rsidRPr="00D50B9A">
        <w:rPr>
          <w:rFonts w:eastAsia="Times New Roman" w:cs="Arial"/>
          <w:i/>
        </w:rPr>
        <w:t>Inequality crime and education in Trinidad and Tobago: Removing the masks</w:t>
      </w:r>
      <w:r w:rsidRPr="00D50B9A">
        <w:rPr>
          <w:rFonts w:eastAsia="Times New Roman" w:cs="Arial"/>
        </w:rPr>
        <w:t xml:space="preserve">. Kingston, Jamaica: </w:t>
      </w:r>
      <w:r w:rsidRPr="00D50B9A">
        <w:rPr>
          <w:rFonts w:cs="Arial"/>
        </w:rPr>
        <w:t>Ian Randle Publishers.</w:t>
      </w:r>
    </w:p>
    <w:p w:rsidR="00C26FF4" w:rsidRPr="00D50B9A" w:rsidRDefault="00C26FF4" w:rsidP="00C26FF4">
      <w:pPr>
        <w:spacing w:after="0" w:line="240" w:lineRule="auto"/>
        <w:ind w:left="720" w:hanging="720"/>
        <w:rPr>
          <w:rFonts w:cs="Arial"/>
        </w:rPr>
      </w:pPr>
    </w:p>
    <w:p w:rsidR="00C26FF4" w:rsidRPr="00D50B9A" w:rsidRDefault="00C26FF4" w:rsidP="00C26FF4">
      <w:pPr>
        <w:pStyle w:val="Bibliography"/>
        <w:ind w:left="720" w:hanging="720"/>
        <w:rPr>
          <w:noProof/>
        </w:rPr>
      </w:pPr>
      <w:r w:rsidRPr="00D50B9A">
        <w:rPr>
          <w:noProof/>
        </w:rPr>
        <w:t xml:space="preserve">DePass,  C. (2012) Freedom songs’ in selected Caribbean-Canadian contexts: Retrospective fragments . </w:t>
      </w:r>
      <w:r w:rsidRPr="00D50B9A">
        <w:rPr>
          <w:i/>
          <w:iCs/>
          <w:noProof/>
        </w:rPr>
        <w:t>Journal of Contemporary Issues in Education, 2012, 7 (1), Special Issue,</w:t>
      </w:r>
      <w:r w:rsidRPr="00D50B9A">
        <w:rPr>
          <w:noProof/>
        </w:rPr>
        <w:t xml:space="preserve"> 64</w:t>
      </w:r>
      <w:r w:rsidRPr="00D50B9A">
        <w:rPr>
          <w:rFonts w:eastAsia="Calibri" w:cs="Arial"/>
          <w:b/>
        </w:rPr>
        <w:t>–</w:t>
      </w:r>
      <w:r w:rsidRPr="00D50B9A">
        <w:rPr>
          <w:noProof/>
        </w:rPr>
        <w:t>78.</w:t>
      </w:r>
    </w:p>
    <w:p w:rsidR="00C26FF4" w:rsidRPr="00D50B9A" w:rsidRDefault="00C26FF4" w:rsidP="00C26FF4">
      <w:pPr>
        <w:pStyle w:val="Bibliography"/>
        <w:ind w:left="720" w:hanging="720"/>
        <w:rPr>
          <w:noProof/>
        </w:rPr>
      </w:pPr>
      <w:r w:rsidRPr="00D50B9A">
        <w:rPr>
          <w:noProof/>
        </w:rPr>
        <w:t xml:space="preserve">Derrida,  J. (1983) The Principle of Reason: The university in the eyes of its pupils. </w:t>
      </w:r>
      <w:r w:rsidRPr="00D50B9A">
        <w:rPr>
          <w:i/>
          <w:iCs/>
          <w:noProof/>
        </w:rPr>
        <w:t xml:space="preserve">Diacritics, </w:t>
      </w:r>
      <w:r w:rsidRPr="00D50B9A">
        <w:rPr>
          <w:iCs/>
          <w:noProof/>
        </w:rPr>
        <w:t>13(3)</w:t>
      </w:r>
      <w:r w:rsidRPr="00D50B9A">
        <w:rPr>
          <w:noProof/>
        </w:rPr>
        <w:t>, 3</w:t>
      </w:r>
      <w:r w:rsidRPr="00D50B9A">
        <w:rPr>
          <w:rFonts w:eastAsia="Calibri" w:cs="Arial"/>
          <w:b/>
        </w:rPr>
        <w:t>–</w:t>
      </w:r>
      <w:r w:rsidRPr="00D50B9A">
        <w:rPr>
          <w:noProof/>
        </w:rPr>
        <w:t>20.</w:t>
      </w:r>
    </w:p>
    <w:p w:rsidR="00C26FF4" w:rsidRPr="00D50B9A" w:rsidRDefault="00C26FF4" w:rsidP="00C26FF4">
      <w:pPr>
        <w:autoSpaceDE w:val="0"/>
        <w:autoSpaceDN w:val="0"/>
        <w:adjustRightInd w:val="0"/>
        <w:spacing w:after="0" w:line="240" w:lineRule="auto"/>
        <w:ind w:left="720" w:hanging="720"/>
      </w:pPr>
      <w:r w:rsidRPr="00D50B9A">
        <w:t xml:space="preserve">De Vos, A. S., Strydom, H., Fouche, C. B. and Delport, C. S. L. (eds.). (2005). </w:t>
      </w:r>
      <w:r w:rsidRPr="00D50B9A">
        <w:rPr>
          <w:i/>
          <w:iCs/>
        </w:rPr>
        <w:t>Research at Grass Roots: For the Social Sciences and Human Services Professions</w:t>
      </w:r>
      <w:r w:rsidRPr="00D50B9A">
        <w:t>. Pretoria: Van Schaik.</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ind w:left="709" w:hanging="709"/>
        <w:rPr>
          <w:noProof/>
        </w:rPr>
      </w:pPr>
      <w:r w:rsidRPr="00D50B9A">
        <w:rPr>
          <w:rFonts w:cs="Arial"/>
        </w:rPr>
        <w:t xml:space="preserve">Didou Aupetit, S. and Jokivirta, L. (2007) Foreign education activity in latin america and the caribbean: Key issues, regulations and impact, London: </w:t>
      </w:r>
      <w:r w:rsidRPr="00D50B9A">
        <w:rPr>
          <w:rFonts w:cs="Arial"/>
          <w:i/>
        </w:rPr>
        <w:t>The Observatory on Borderless Higher Education, June.</w:t>
      </w:r>
    </w:p>
    <w:p w:rsidR="00C26FF4" w:rsidRPr="00D50B9A" w:rsidRDefault="00C26FF4" w:rsidP="00C26FF4">
      <w:pPr>
        <w:autoSpaceDE w:val="0"/>
        <w:autoSpaceDN w:val="0"/>
        <w:adjustRightInd w:val="0"/>
        <w:spacing w:after="0" w:line="240" w:lineRule="auto"/>
        <w:ind w:left="709" w:hanging="709"/>
        <w:rPr>
          <w:rFonts w:cs="Arial"/>
          <w:lang w:val="en-TT"/>
        </w:rPr>
      </w:pPr>
      <w:r w:rsidRPr="00D50B9A">
        <w:rPr>
          <w:rFonts w:cs="Arial"/>
          <w:lang w:val="en-TT"/>
        </w:rPr>
        <w:t>Diefenbach, T., By, R. T. and Klarner, P. (2009) A multi-dimensional analysis of managers’ power. Functional, socio-political, interpretive-discursive, and socio-cultural</w:t>
      </w:r>
    </w:p>
    <w:p w:rsidR="00C26FF4" w:rsidRPr="00D50B9A" w:rsidRDefault="00C26FF4" w:rsidP="00C26FF4">
      <w:pPr>
        <w:autoSpaceDE w:val="0"/>
        <w:autoSpaceDN w:val="0"/>
        <w:adjustRightInd w:val="0"/>
        <w:spacing w:after="0" w:line="240" w:lineRule="auto"/>
        <w:ind w:left="709"/>
        <w:rPr>
          <w:rFonts w:cs="Arial"/>
          <w:lang w:val="en-TT"/>
        </w:rPr>
      </w:pPr>
      <w:r w:rsidRPr="00D50B9A">
        <w:rPr>
          <w:rFonts w:cs="Arial"/>
          <w:lang w:val="en-TT"/>
        </w:rPr>
        <w:t xml:space="preserve">approaches. </w:t>
      </w:r>
      <w:r w:rsidRPr="00D50B9A">
        <w:rPr>
          <w:rFonts w:cs="Arial"/>
          <w:i/>
          <w:lang w:val="en-TT"/>
        </w:rPr>
        <w:t>Management Revue</w:t>
      </w:r>
      <w:r w:rsidRPr="00D50B9A">
        <w:rPr>
          <w:rFonts w:cs="Arial"/>
          <w:lang w:val="en-TT"/>
        </w:rPr>
        <w:t xml:space="preserve"> 20 (4), 413–431. doi:10.1688/1861-9908_mrev_2009_04_Diefenbach.</w:t>
      </w:r>
    </w:p>
    <w:p w:rsidR="00C26FF4" w:rsidRPr="00D50B9A" w:rsidRDefault="00C26FF4" w:rsidP="00C26FF4">
      <w:pPr>
        <w:autoSpaceDE w:val="0"/>
        <w:autoSpaceDN w:val="0"/>
        <w:adjustRightInd w:val="0"/>
        <w:spacing w:after="0" w:line="240" w:lineRule="auto"/>
        <w:ind w:left="709"/>
        <w:rPr>
          <w:rFonts w:cs="Arial"/>
          <w:lang w:val="en-TT"/>
        </w:rPr>
      </w:pPr>
    </w:p>
    <w:p w:rsidR="00C26FF4" w:rsidRPr="00D50B9A" w:rsidRDefault="00EE6F3A" w:rsidP="00C26FF4">
      <w:pPr>
        <w:ind w:left="709" w:hanging="709"/>
        <w:rPr>
          <w:rFonts w:eastAsia="Times New Roman"/>
          <w:lang w:val="en-TT" w:eastAsia="en-TT"/>
        </w:rPr>
      </w:pPr>
      <w:r w:rsidRPr="00D50B9A">
        <w:rPr>
          <w:rFonts w:eastAsia="Times New Roman"/>
          <w:lang w:val="en-TT" w:eastAsia="en-TT"/>
        </w:rPr>
        <w:t xml:space="preserve">Dirlik, A. (1994) </w:t>
      </w:r>
      <w:r w:rsidR="00C26FF4" w:rsidRPr="00D50B9A">
        <w:rPr>
          <w:rFonts w:eastAsia="Times New Roman"/>
          <w:lang w:val="en-TT" w:eastAsia="en-TT"/>
        </w:rPr>
        <w:t xml:space="preserve">The postcolonial aura: Third world criticism in the age of global capitalism. </w:t>
      </w:r>
      <w:r w:rsidR="00C26FF4" w:rsidRPr="00D50B9A">
        <w:rPr>
          <w:rFonts w:eastAsia="Times New Roman"/>
          <w:i/>
          <w:iCs/>
          <w:lang w:val="en-TT" w:eastAsia="en-TT"/>
        </w:rPr>
        <w:t>Critical Inquiry</w:t>
      </w:r>
      <w:r w:rsidR="00C26FF4" w:rsidRPr="00D50B9A">
        <w:rPr>
          <w:rFonts w:eastAsia="Times New Roman"/>
          <w:lang w:val="en-TT" w:eastAsia="en-TT"/>
        </w:rPr>
        <w:t xml:space="preserve">, </w:t>
      </w:r>
      <w:r w:rsidR="00C26FF4" w:rsidRPr="00D50B9A">
        <w:rPr>
          <w:rFonts w:eastAsia="Times New Roman"/>
          <w:i/>
          <w:iCs/>
          <w:lang w:val="en-TT" w:eastAsia="en-TT"/>
        </w:rPr>
        <w:t>20</w:t>
      </w:r>
      <w:r w:rsidR="00C26FF4" w:rsidRPr="00D50B9A">
        <w:rPr>
          <w:rFonts w:eastAsia="Times New Roman"/>
          <w:lang w:val="en-TT" w:eastAsia="en-TT"/>
        </w:rPr>
        <w:t>(2), 328-356.</w:t>
      </w:r>
    </w:p>
    <w:p w:rsidR="00C26FF4" w:rsidRPr="00D50B9A" w:rsidRDefault="00EE6F3A" w:rsidP="00C26FF4">
      <w:pPr>
        <w:ind w:left="709" w:hanging="709"/>
        <w:rPr>
          <w:rFonts w:eastAsia="Times New Roman" w:cs="Arial"/>
          <w:lang w:val="en-TT" w:eastAsia="en-TT"/>
        </w:rPr>
      </w:pPr>
      <w:r w:rsidRPr="00D50B9A">
        <w:rPr>
          <w:rFonts w:eastAsia="Times New Roman" w:cs="Arial"/>
          <w:lang w:val="en-TT" w:eastAsia="en-TT"/>
        </w:rPr>
        <w:t xml:space="preserve">Duderstadt, J. J. (2009) </w:t>
      </w:r>
      <w:r w:rsidR="00C26FF4" w:rsidRPr="00D50B9A">
        <w:rPr>
          <w:rFonts w:eastAsia="Times New Roman" w:cs="Arial"/>
          <w:i/>
          <w:iCs/>
          <w:lang w:val="en-TT" w:eastAsia="en-TT"/>
        </w:rPr>
        <w:t>A University for the 21st Century</w:t>
      </w:r>
      <w:r w:rsidR="00C26FF4" w:rsidRPr="00D50B9A">
        <w:rPr>
          <w:rFonts w:eastAsia="Times New Roman" w:cs="Arial"/>
          <w:lang w:val="en-TT" w:eastAsia="en-TT"/>
        </w:rPr>
        <w:t xml:space="preserve">. </w:t>
      </w:r>
      <w:r w:rsidR="00C26FF4" w:rsidRPr="00D50B9A">
        <w:rPr>
          <w:rFonts w:cs="Arial"/>
          <w:lang w:val="en-TT"/>
        </w:rPr>
        <w:t>Ann Arbor</w:t>
      </w:r>
      <w:r w:rsidR="00C26FF4" w:rsidRPr="00D50B9A">
        <w:rPr>
          <w:rFonts w:eastAsia="Times New Roman" w:cs="Arial"/>
          <w:lang w:val="en-TT" w:eastAsia="en-TT"/>
        </w:rPr>
        <w:t>: University of Michigan Press.</w:t>
      </w:r>
    </w:p>
    <w:p w:rsidR="00C26FF4" w:rsidRPr="00D50B9A" w:rsidRDefault="00C26FF4" w:rsidP="00C26FF4">
      <w:pPr>
        <w:autoSpaceDE w:val="0"/>
        <w:autoSpaceDN w:val="0"/>
        <w:adjustRightInd w:val="0"/>
        <w:ind w:left="709" w:hanging="709"/>
        <w:rPr>
          <w:rFonts w:cs="Arial"/>
          <w:lang w:val="en-TT"/>
        </w:rPr>
      </w:pPr>
      <w:r w:rsidRPr="00D50B9A">
        <w:rPr>
          <w:rFonts w:cs="Arial"/>
          <w:lang w:val="en-TT"/>
        </w:rPr>
        <w:t xml:space="preserve">Dunkin, M. J. (2002) Novice and award-winning teachers' concepts and beliefs about teaching in higher education. In: N. Hativa and P. Goodyear (eds.). </w:t>
      </w:r>
      <w:r w:rsidRPr="00D50B9A">
        <w:rPr>
          <w:rFonts w:cs="Arial"/>
          <w:i/>
          <w:iCs/>
          <w:lang w:val="en-TT"/>
        </w:rPr>
        <w:t>Teacher Thinking, Beliefs and Knowledge in</w:t>
      </w:r>
      <w:r w:rsidRPr="00D50B9A">
        <w:rPr>
          <w:rFonts w:cs="Arial"/>
          <w:lang w:val="en-TT"/>
        </w:rPr>
        <w:t xml:space="preserve"> </w:t>
      </w:r>
      <w:r w:rsidRPr="00D50B9A">
        <w:rPr>
          <w:rFonts w:cs="Arial"/>
          <w:i/>
          <w:iCs/>
          <w:lang w:val="en-TT"/>
        </w:rPr>
        <w:t>Higher Education</w:t>
      </w:r>
      <w:r w:rsidRPr="00D50B9A">
        <w:rPr>
          <w:rFonts w:cs="Arial"/>
          <w:iCs/>
          <w:lang w:val="en-TT"/>
        </w:rPr>
        <w:t xml:space="preserve"> (41-57).</w:t>
      </w:r>
      <w:r w:rsidRPr="00D50B9A">
        <w:rPr>
          <w:rFonts w:cs="Arial"/>
          <w:i/>
          <w:iCs/>
          <w:lang w:val="en-TT"/>
        </w:rPr>
        <w:t xml:space="preserve"> </w:t>
      </w:r>
      <w:r w:rsidRPr="00D50B9A">
        <w:rPr>
          <w:rFonts w:cs="Arial"/>
          <w:lang w:val="en-TT"/>
        </w:rPr>
        <w:t>Netherlands: Kluwer Academic Publishers.</w:t>
      </w:r>
    </w:p>
    <w:p w:rsidR="00C26FF4" w:rsidRPr="00D50B9A" w:rsidRDefault="00C26FF4" w:rsidP="00C26FF4">
      <w:pPr>
        <w:autoSpaceDE w:val="0"/>
        <w:autoSpaceDN w:val="0"/>
        <w:adjustRightInd w:val="0"/>
        <w:ind w:left="709" w:hanging="709"/>
        <w:rPr>
          <w:rFonts w:cs="Times New Roman"/>
          <w:lang w:val="en-TT"/>
        </w:rPr>
      </w:pPr>
      <w:r w:rsidRPr="00D50B9A">
        <w:rPr>
          <w:lang w:val="en-TT"/>
        </w:rPr>
        <w:t xml:space="preserve">Ecclestone, K. (1996) The reflective practitioner: Mantra or model for emancipation.  </w:t>
      </w:r>
      <w:r w:rsidRPr="00D50B9A">
        <w:rPr>
          <w:i/>
          <w:iCs/>
          <w:lang w:val="en-TT"/>
        </w:rPr>
        <w:t>Studies in the Education</w:t>
      </w:r>
      <w:r w:rsidRPr="00D50B9A">
        <w:rPr>
          <w:lang w:val="en-TT"/>
        </w:rPr>
        <w:t xml:space="preserve"> </w:t>
      </w:r>
      <w:r w:rsidRPr="00D50B9A">
        <w:rPr>
          <w:i/>
          <w:iCs/>
          <w:lang w:val="en-TT"/>
        </w:rPr>
        <w:t xml:space="preserve">of Adults, </w:t>
      </w:r>
      <w:r w:rsidRPr="00D50B9A">
        <w:rPr>
          <w:lang w:val="en-TT"/>
        </w:rPr>
        <w:t>28(2), 146</w:t>
      </w:r>
      <w:r w:rsidRPr="00D50B9A">
        <w:rPr>
          <w:rFonts w:eastAsia="Calibri" w:cs="Arial"/>
          <w:b/>
        </w:rPr>
        <w:t>–</w:t>
      </w:r>
      <w:r w:rsidRPr="00D50B9A">
        <w:rPr>
          <w:lang w:val="en-TT"/>
        </w:rPr>
        <w:t>161.</w:t>
      </w:r>
    </w:p>
    <w:p w:rsidR="00C26FF4" w:rsidRPr="00D50B9A" w:rsidRDefault="00C26FF4" w:rsidP="00C26FF4">
      <w:pPr>
        <w:autoSpaceDE w:val="0"/>
        <w:autoSpaceDN w:val="0"/>
        <w:adjustRightInd w:val="0"/>
        <w:ind w:left="720" w:hanging="720"/>
        <w:rPr>
          <w:rFonts w:cs="Arial"/>
        </w:rPr>
      </w:pPr>
      <w:r w:rsidRPr="00D50B9A">
        <w:rPr>
          <w:rFonts w:cs="Arial"/>
        </w:rPr>
        <w:t xml:space="preserve">Ellis, R. </w:t>
      </w:r>
      <w:r w:rsidR="00AD17FD" w:rsidRPr="00D50B9A">
        <w:rPr>
          <w:rFonts w:cs="Arial"/>
        </w:rPr>
        <w:t xml:space="preserve">A., Steed, A. F. and Applebee, </w:t>
      </w:r>
      <w:r w:rsidRPr="00D50B9A">
        <w:rPr>
          <w:rFonts w:cs="Arial"/>
        </w:rPr>
        <w:t xml:space="preserve">A. C. (2006) Teacher conceptions of blended learning, blended teaching and associations with approaches to design. </w:t>
      </w:r>
      <w:r w:rsidRPr="00D50B9A">
        <w:rPr>
          <w:rFonts w:cs="Arial"/>
          <w:i/>
          <w:iCs/>
        </w:rPr>
        <w:t>Australasian Journal of</w:t>
      </w:r>
      <w:r w:rsidRPr="00D50B9A">
        <w:rPr>
          <w:rFonts w:cs="Arial"/>
        </w:rPr>
        <w:t xml:space="preserve"> </w:t>
      </w:r>
      <w:r w:rsidRPr="00D50B9A">
        <w:rPr>
          <w:rFonts w:cs="Arial"/>
          <w:i/>
          <w:iCs/>
        </w:rPr>
        <w:t xml:space="preserve">Educational Technology, </w:t>
      </w:r>
      <w:r w:rsidR="002A336E" w:rsidRPr="00D50B9A">
        <w:rPr>
          <w:rFonts w:cs="Arial"/>
        </w:rPr>
        <w:t xml:space="preserve">22(3), </w:t>
      </w:r>
      <w:r w:rsidRPr="00D50B9A">
        <w:rPr>
          <w:rFonts w:cs="Arial"/>
        </w:rPr>
        <w:t>312</w:t>
      </w:r>
      <w:r w:rsidRPr="00D50B9A">
        <w:rPr>
          <w:rFonts w:eastAsia="Calibri" w:cs="Arial"/>
          <w:b/>
        </w:rPr>
        <w:t>–</w:t>
      </w:r>
      <w:r w:rsidRPr="00D50B9A">
        <w:rPr>
          <w:rFonts w:cs="Arial"/>
        </w:rPr>
        <w:t>35.</w:t>
      </w:r>
    </w:p>
    <w:p w:rsidR="00C26FF4" w:rsidRPr="00D50B9A" w:rsidRDefault="00C26FF4" w:rsidP="00C26FF4">
      <w:pPr>
        <w:autoSpaceDE w:val="0"/>
        <w:autoSpaceDN w:val="0"/>
        <w:adjustRightInd w:val="0"/>
        <w:spacing w:after="0" w:line="240" w:lineRule="auto"/>
        <w:ind w:left="709" w:hanging="709"/>
        <w:rPr>
          <w:rFonts w:cs="Arial"/>
        </w:rPr>
      </w:pPr>
      <w:r w:rsidRPr="00D50B9A">
        <w:rPr>
          <w:rFonts w:cs="Arial"/>
        </w:rPr>
        <w:t xml:space="preserve">Elson, D. (1994) Micro, meso, macro: Gender and economic analysis in the context of policy reform. In: I. Bakker (ed.).  </w:t>
      </w:r>
      <w:r w:rsidRPr="00D50B9A">
        <w:rPr>
          <w:rFonts w:cs="Arial"/>
          <w:i/>
          <w:iCs/>
        </w:rPr>
        <w:t>The Strategic Silence: Gender and Economic Policy</w:t>
      </w:r>
      <w:r w:rsidRPr="00D50B9A">
        <w:rPr>
          <w:rFonts w:cs="Arial"/>
        </w:rPr>
        <w:t>. London: Zed.</w:t>
      </w:r>
    </w:p>
    <w:p w:rsidR="00C26FF4" w:rsidRPr="00D50B9A" w:rsidRDefault="00C26FF4" w:rsidP="00C26FF4">
      <w:pPr>
        <w:autoSpaceDE w:val="0"/>
        <w:autoSpaceDN w:val="0"/>
        <w:adjustRightInd w:val="0"/>
        <w:spacing w:after="0" w:line="240" w:lineRule="auto"/>
        <w:ind w:left="709" w:hanging="709"/>
        <w:rPr>
          <w:rFonts w:cs="Arial"/>
        </w:rPr>
      </w:pPr>
    </w:p>
    <w:p w:rsidR="00C26FF4" w:rsidRPr="00D50B9A" w:rsidRDefault="002A336E" w:rsidP="00C26FF4">
      <w:pPr>
        <w:autoSpaceDE w:val="0"/>
        <w:autoSpaceDN w:val="0"/>
        <w:adjustRightInd w:val="0"/>
        <w:ind w:left="720" w:hanging="720"/>
        <w:rPr>
          <w:rFonts w:cs="Arial"/>
        </w:rPr>
      </w:pPr>
      <w:r w:rsidRPr="00D50B9A">
        <w:rPr>
          <w:rFonts w:cs="Arial"/>
        </w:rPr>
        <w:t xml:space="preserve">Elton, </w:t>
      </w:r>
      <w:r w:rsidR="00C26FF4" w:rsidRPr="00D50B9A">
        <w:rPr>
          <w:rFonts w:cs="Arial"/>
        </w:rPr>
        <w:t xml:space="preserve">L. (1992) Research, teaching and scholarship in an expanding higher education system. </w:t>
      </w:r>
      <w:r w:rsidR="00C26FF4" w:rsidRPr="00D50B9A">
        <w:rPr>
          <w:rFonts w:cs="Arial"/>
          <w:i/>
          <w:iCs/>
        </w:rPr>
        <w:t xml:space="preserve">Higher Education Quarterly, </w:t>
      </w:r>
      <w:r w:rsidR="00C26FF4" w:rsidRPr="00D50B9A">
        <w:rPr>
          <w:rFonts w:cs="Arial"/>
          <w:iCs/>
        </w:rPr>
        <w:t>46</w:t>
      </w:r>
      <w:r w:rsidR="00C26FF4" w:rsidRPr="00D50B9A">
        <w:rPr>
          <w:rFonts w:cs="Arial"/>
        </w:rPr>
        <w:t>(3),   252</w:t>
      </w:r>
      <w:r w:rsidR="00C26FF4" w:rsidRPr="00D50B9A">
        <w:rPr>
          <w:rFonts w:eastAsia="Calibri" w:cs="Arial"/>
          <w:b/>
        </w:rPr>
        <w:t>–</w:t>
      </w:r>
      <w:r w:rsidR="00C26FF4" w:rsidRPr="00D50B9A">
        <w:rPr>
          <w:rFonts w:cs="Arial"/>
        </w:rPr>
        <w:t>268.</w:t>
      </w:r>
    </w:p>
    <w:p w:rsidR="00C26FF4" w:rsidRPr="00D50B9A" w:rsidRDefault="00C26FF4" w:rsidP="00C26FF4">
      <w:r w:rsidRPr="00D50B9A">
        <w:rPr>
          <w:noProof/>
        </w:rPr>
        <w:lastRenderedPageBreak/>
        <w:t>Emery,  F. (1974) Educational paradigms, Unpublished Paper.</w:t>
      </w:r>
    </w:p>
    <w:p w:rsidR="00C26FF4" w:rsidRPr="00D50B9A" w:rsidRDefault="002A336E" w:rsidP="00C26FF4">
      <w:pPr>
        <w:spacing w:after="0" w:line="240" w:lineRule="auto"/>
        <w:ind w:left="720" w:hanging="720"/>
        <w:rPr>
          <w:rFonts w:eastAsia="Times New Roman" w:cs="Arial"/>
          <w:i/>
        </w:rPr>
      </w:pPr>
      <w:r w:rsidRPr="00D50B9A">
        <w:rPr>
          <w:rFonts w:eastAsia="Times New Roman" w:cs="Arial"/>
        </w:rPr>
        <w:t xml:space="preserve">Emdin, </w:t>
      </w:r>
      <w:r w:rsidR="00C26FF4" w:rsidRPr="00D50B9A">
        <w:rPr>
          <w:rFonts w:eastAsia="Times New Roman" w:cs="Arial"/>
        </w:rPr>
        <w:t xml:space="preserve">C. (2017) </w:t>
      </w:r>
      <w:r w:rsidR="00C26FF4" w:rsidRPr="00D50B9A">
        <w:rPr>
          <w:rFonts w:eastAsia="Times New Roman" w:cs="Arial"/>
          <w:i/>
        </w:rPr>
        <w:t>For white folks who teach in the hood... and the rest of y'all too: Reality pedagogy and urban education</w:t>
      </w:r>
      <w:r w:rsidR="00C26FF4" w:rsidRPr="00D50B9A">
        <w:rPr>
          <w:rFonts w:eastAsia="Times New Roman" w:cs="Arial"/>
        </w:rPr>
        <w:t xml:space="preserve">. </w:t>
      </w:r>
      <w:r w:rsidR="00C26FF4" w:rsidRPr="00D50B9A">
        <w:rPr>
          <w:rFonts w:cs="Arial"/>
        </w:rPr>
        <w:t xml:space="preserve">Boston, Massachusetts,U.S.A.: </w:t>
      </w:r>
      <w:r w:rsidR="00C26FF4" w:rsidRPr="00D50B9A">
        <w:rPr>
          <w:rFonts w:eastAsia="Times New Roman" w:cs="Arial"/>
        </w:rPr>
        <w:t>Beacon Press.</w:t>
      </w:r>
    </w:p>
    <w:p w:rsidR="00C26FF4" w:rsidRPr="00D50B9A" w:rsidRDefault="00C26FF4" w:rsidP="00C26FF4">
      <w:pPr>
        <w:spacing w:after="0" w:line="240" w:lineRule="auto"/>
        <w:rPr>
          <w:rFonts w:eastAsia="Times New Roman" w:cs="Arial"/>
        </w:rPr>
      </w:pPr>
    </w:p>
    <w:p w:rsidR="00C26FF4" w:rsidRPr="00D50B9A" w:rsidRDefault="002A336E" w:rsidP="00C26FF4">
      <w:pPr>
        <w:ind w:left="720" w:hanging="720"/>
        <w:rPr>
          <w:rFonts w:eastAsia="Times New Roman" w:cs="Arial"/>
        </w:rPr>
      </w:pPr>
      <w:r w:rsidRPr="00D50B9A">
        <w:rPr>
          <w:rFonts w:eastAsia="Times New Roman" w:cs="Arial"/>
        </w:rPr>
        <w:t xml:space="preserve">Entwistle, </w:t>
      </w:r>
      <w:r w:rsidR="00C26FF4" w:rsidRPr="00D50B9A">
        <w:rPr>
          <w:rFonts w:eastAsia="Times New Roman" w:cs="Arial"/>
        </w:rPr>
        <w:t xml:space="preserve">N. (2000) Promoting deep learning through teaching and assessment: Conceptual rameworks and educational context.  </w:t>
      </w:r>
      <w:r w:rsidR="00C26FF4" w:rsidRPr="00D50B9A">
        <w:rPr>
          <w:rFonts w:eastAsia="Times New Roman" w:cs="Arial"/>
          <w:i/>
        </w:rPr>
        <w:t>Proceedings of the Teaching and Learning Research Programme (TLRP) Conference, November, 2000, University of</w:t>
      </w:r>
      <w:r w:rsidR="00C26FF4" w:rsidRPr="00D50B9A">
        <w:rPr>
          <w:rFonts w:eastAsia="Times New Roman" w:cs="Arial"/>
          <w:i/>
          <w:iCs/>
        </w:rPr>
        <w:t xml:space="preserve"> Leicester</w:t>
      </w:r>
      <w:r w:rsidR="00C26FF4" w:rsidRPr="00D50B9A">
        <w:rPr>
          <w:rFonts w:eastAsia="Times New Roman" w:cs="Arial"/>
        </w:rPr>
        <w:t>. Leicester, England: University of Leicester. [Internet] Available from:</w:t>
      </w:r>
      <w:r w:rsidR="00C26FF4" w:rsidRPr="00D50B9A">
        <w:rPr>
          <w:rFonts w:eastAsia="Times New Roman" w:cs="Arial"/>
          <w:i/>
          <w:iCs/>
        </w:rPr>
        <w:t xml:space="preserve"> http://www. ed. ac. uk/etl/docs/entwistle2000. pdf </w:t>
      </w:r>
      <w:r w:rsidR="00C26FF4" w:rsidRPr="00D50B9A">
        <w:rPr>
          <w:rFonts w:eastAsia="Times New Roman" w:cs="Arial"/>
          <w:iCs/>
        </w:rPr>
        <w:t>[Accessed July 17, 2016]</w:t>
      </w:r>
      <w:r w:rsidR="00C26FF4" w:rsidRPr="00D50B9A">
        <w:rPr>
          <w:rFonts w:eastAsia="Times New Roman" w:cs="Arial"/>
        </w:rPr>
        <w:t xml:space="preserve"> </w:t>
      </w:r>
    </w:p>
    <w:p w:rsidR="00C26FF4" w:rsidRPr="00D50B9A" w:rsidRDefault="00C26FF4" w:rsidP="00C26FF4">
      <w:pPr>
        <w:pStyle w:val="Bibliography"/>
        <w:ind w:left="720" w:hanging="720"/>
        <w:rPr>
          <w:noProof/>
        </w:rPr>
      </w:pPr>
      <w:r w:rsidRPr="00D50B9A">
        <w:rPr>
          <w:noProof/>
        </w:rPr>
        <w:t xml:space="preserve">Entwistle, N. (1997) Reconstituting approach to learning: A response to Webb. </w:t>
      </w:r>
      <w:r w:rsidRPr="00D50B9A">
        <w:rPr>
          <w:i/>
          <w:iCs/>
          <w:noProof/>
        </w:rPr>
        <w:t xml:space="preserve">Higher Education, 33, </w:t>
      </w:r>
      <w:r w:rsidRPr="00D50B9A">
        <w:rPr>
          <w:noProof/>
        </w:rPr>
        <w:t xml:space="preserve"> 213</w:t>
      </w:r>
      <w:r w:rsidRPr="00D50B9A">
        <w:rPr>
          <w:rFonts w:eastAsia="Calibri" w:cs="Arial"/>
          <w:b/>
        </w:rPr>
        <w:t>–</w:t>
      </w:r>
      <w:r w:rsidRPr="00D50B9A">
        <w:rPr>
          <w:noProof/>
        </w:rPr>
        <w:t>218.</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Entwistle, N. J., and Entwistle, A. (1991) Contrasting forms of understanding for degree examinations: The student experience and its implications. </w:t>
      </w:r>
      <w:r w:rsidRPr="00D50B9A">
        <w:rPr>
          <w:rFonts w:eastAsia="Times New Roman"/>
          <w:i/>
          <w:iCs/>
          <w:lang w:val="en-TT" w:eastAsia="en-TT"/>
        </w:rPr>
        <w:t>Higher Education</w:t>
      </w:r>
      <w:r w:rsidRPr="00D50B9A">
        <w:rPr>
          <w:rFonts w:eastAsia="Times New Roman"/>
          <w:lang w:val="en-TT" w:eastAsia="en-TT"/>
        </w:rPr>
        <w:t xml:space="preserve">, </w:t>
      </w:r>
      <w:r w:rsidRPr="00D50B9A">
        <w:rPr>
          <w:rFonts w:eastAsia="Times New Roman"/>
          <w:i/>
          <w:iCs/>
          <w:lang w:val="en-TT" w:eastAsia="en-TT"/>
        </w:rPr>
        <w:t>22</w:t>
      </w:r>
      <w:r w:rsidRPr="00D50B9A">
        <w:rPr>
          <w:rFonts w:eastAsia="Times New Roman"/>
          <w:lang w:val="en-TT" w:eastAsia="en-TT"/>
        </w:rPr>
        <w:t>(3), 205-227.</w:t>
      </w:r>
    </w:p>
    <w:p w:rsidR="00C26FF4" w:rsidRPr="00D50B9A" w:rsidRDefault="00C26FF4" w:rsidP="00C26FF4">
      <w:pPr>
        <w:autoSpaceDE w:val="0"/>
        <w:autoSpaceDN w:val="0"/>
        <w:adjustRightInd w:val="0"/>
        <w:ind w:left="720" w:hanging="720"/>
        <w:rPr>
          <w:rFonts w:cs="Arial"/>
          <w:lang w:val="en-TT"/>
        </w:rPr>
      </w:pPr>
      <w:r w:rsidRPr="00D50B9A">
        <w:rPr>
          <w:rFonts w:cs="Arial"/>
          <w:lang w:val="en-TT"/>
        </w:rPr>
        <w:t xml:space="preserve">Entwistle, N. and Walker, P. (2002) Strategic alertness and expanded awareness within sophisticated conceptions of teaching. In: N. Hativa and P. Goodyear (eds.). </w:t>
      </w:r>
      <w:r w:rsidRPr="00D50B9A">
        <w:rPr>
          <w:rFonts w:cs="Arial"/>
          <w:i/>
          <w:iCs/>
          <w:lang w:val="en-TT"/>
        </w:rPr>
        <w:t>Teacher Thinking, Beliefs and Knowledge in</w:t>
      </w:r>
      <w:r w:rsidRPr="00D50B9A">
        <w:rPr>
          <w:rFonts w:cs="Arial"/>
          <w:lang w:val="en-TT"/>
        </w:rPr>
        <w:t xml:space="preserve"> </w:t>
      </w:r>
      <w:r w:rsidRPr="00D50B9A">
        <w:rPr>
          <w:rFonts w:cs="Arial"/>
          <w:i/>
          <w:iCs/>
          <w:lang w:val="en-TT"/>
        </w:rPr>
        <w:t>Higher Education.</w:t>
      </w:r>
      <w:r w:rsidRPr="00D50B9A">
        <w:rPr>
          <w:rFonts w:cs="Arial"/>
          <w:iCs/>
          <w:lang w:val="en-TT"/>
        </w:rPr>
        <w:t>(15</w:t>
      </w:r>
      <w:r w:rsidRPr="00D50B9A">
        <w:rPr>
          <w:rFonts w:eastAsia="Calibri" w:cs="Arial"/>
          <w:b/>
        </w:rPr>
        <w:t>–</w:t>
      </w:r>
      <w:r w:rsidRPr="00D50B9A">
        <w:rPr>
          <w:rFonts w:cs="Arial"/>
          <w:iCs/>
          <w:lang w:val="en-TT"/>
        </w:rPr>
        <w:t>39)</w:t>
      </w:r>
      <w:r w:rsidRPr="00D50B9A">
        <w:rPr>
          <w:rFonts w:cs="Arial"/>
          <w:i/>
          <w:iCs/>
          <w:lang w:val="en-TT"/>
        </w:rPr>
        <w:t xml:space="preserve"> </w:t>
      </w:r>
      <w:r w:rsidRPr="00D50B9A">
        <w:rPr>
          <w:rFonts w:cs="Arial"/>
          <w:lang w:val="en-TT"/>
        </w:rPr>
        <w:t>Dortrecht, Kluwer Academic Publishers.</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Entwistle, N., McCune, V. and Walker, P. (2001) Conceptions, styles, and approaches within higher education: Analytic abstractions and everyday experience. </w:t>
      </w:r>
      <w:r w:rsidRPr="00D50B9A">
        <w:rPr>
          <w:rFonts w:eastAsia="Times New Roman"/>
          <w:i/>
          <w:iCs/>
          <w:lang w:val="en-TT" w:eastAsia="en-TT"/>
        </w:rPr>
        <w:t>Perspectives on Thinking,Learning, and Cognitive styles</w:t>
      </w:r>
      <w:r w:rsidRPr="00D50B9A">
        <w:rPr>
          <w:rFonts w:eastAsia="Times New Roman"/>
          <w:lang w:val="en-TT" w:eastAsia="en-TT"/>
        </w:rPr>
        <w:t>, 103</w:t>
      </w:r>
      <w:r w:rsidRPr="00D50B9A">
        <w:rPr>
          <w:rFonts w:eastAsia="Calibri" w:cs="Arial"/>
          <w:b/>
        </w:rPr>
        <w:t>–</w:t>
      </w:r>
      <w:r w:rsidRPr="00D50B9A">
        <w:rPr>
          <w:rFonts w:eastAsia="Times New Roman"/>
          <w:lang w:val="en-TT" w:eastAsia="en-TT"/>
        </w:rPr>
        <w:t>136.</w:t>
      </w: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Entwistle, N. and Ramsden, P. (2015/1983) </w:t>
      </w:r>
      <w:r w:rsidRPr="00D50B9A">
        <w:rPr>
          <w:rFonts w:eastAsia="Times New Roman" w:cs="Times New Roman"/>
          <w:i/>
          <w:iCs/>
          <w:lang w:val="en-TT" w:eastAsia="en-TT"/>
        </w:rPr>
        <w:t>Understanding student learning (Routledge revivals)</w:t>
      </w:r>
      <w:r w:rsidRPr="00D50B9A">
        <w:rPr>
          <w:rFonts w:eastAsia="Times New Roman" w:cs="Times New Roman"/>
          <w:lang w:val="en-TT" w:eastAsia="en-TT"/>
        </w:rPr>
        <w:t>. London: Routledge. (Original work published in 1983)</w:t>
      </w:r>
    </w:p>
    <w:p w:rsidR="00C26FF4" w:rsidRPr="00D50B9A" w:rsidRDefault="00C26FF4" w:rsidP="00C26FF4">
      <w:pPr>
        <w:autoSpaceDE w:val="0"/>
        <w:autoSpaceDN w:val="0"/>
        <w:adjustRightInd w:val="0"/>
        <w:spacing w:after="0" w:line="240" w:lineRule="auto"/>
        <w:rPr>
          <w:noProof/>
        </w:rPr>
      </w:pPr>
    </w:p>
    <w:p w:rsidR="00D2291E" w:rsidRPr="00D50B9A" w:rsidRDefault="00D2291E" w:rsidP="00D2291E">
      <w:pPr>
        <w:autoSpaceDE w:val="0"/>
        <w:autoSpaceDN w:val="0"/>
        <w:adjustRightInd w:val="0"/>
        <w:spacing w:after="0" w:line="240" w:lineRule="auto"/>
        <w:ind w:left="720" w:hanging="720"/>
        <w:rPr>
          <w:rFonts w:cs="LucidaBrigEFOP-Roman"/>
        </w:rPr>
      </w:pPr>
      <w:r w:rsidRPr="00D50B9A">
        <w:rPr>
          <w:rFonts w:cs="LucidaBrigEFOP-DemBol"/>
        </w:rPr>
        <w:t xml:space="preserve">Etherington, K. </w:t>
      </w:r>
      <w:r w:rsidRPr="00D50B9A">
        <w:rPr>
          <w:rFonts w:cs="LucidaBrigEFOP-Roman"/>
        </w:rPr>
        <w:t xml:space="preserve">(2007) Ethical research in reflexive relationships. </w:t>
      </w:r>
      <w:r w:rsidRPr="00D50B9A">
        <w:rPr>
          <w:rFonts w:cs="LucidaBrigEFOP-RomanIta"/>
          <w:i/>
        </w:rPr>
        <w:t>Qualitative Inquiry</w:t>
      </w:r>
      <w:r w:rsidR="001D3D43" w:rsidRPr="00D50B9A">
        <w:rPr>
          <w:rFonts w:cs="LucidaBrigEFOP-Roman"/>
        </w:rPr>
        <w:t>,</w:t>
      </w:r>
      <w:r w:rsidRPr="00D50B9A">
        <w:rPr>
          <w:rFonts w:cs="LucidaBrigEFOP-Roman"/>
        </w:rPr>
        <w:t xml:space="preserve"> 13(5)</w:t>
      </w:r>
      <w:r w:rsidR="001D3D43" w:rsidRPr="00D50B9A">
        <w:rPr>
          <w:rFonts w:cs="LucidaBrigEFOP-Roman"/>
        </w:rPr>
        <w:t xml:space="preserve"> </w:t>
      </w:r>
      <w:r w:rsidRPr="00D50B9A">
        <w:rPr>
          <w:rFonts w:cs="LucidaBrigEFOP-Roman"/>
        </w:rPr>
        <w:t>599</w:t>
      </w:r>
      <w:r w:rsidR="001D3D43" w:rsidRPr="00D50B9A">
        <w:rPr>
          <w:rFonts w:eastAsia="Calibri" w:cs="Arial"/>
          <w:b/>
        </w:rPr>
        <w:t>–</w:t>
      </w:r>
      <w:r w:rsidRPr="00D50B9A">
        <w:rPr>
          <w:rFonts w:cs="LucidaBrigEFOP-Roman"/>
        </w:rPr>
        <w:t>616.</w:t>
      </w:r>
    </w:p>
    <w:p w:rsidR="00D2291E" w:rsidRPr="00D50B9A" w:rsidRDefault="00D2291E" w:rsidP="00C93875">
      <w:pPr>
        <w:autoSpaceDE w:val="0"/>
        <w:autoSpaceDN w:val="0"/>
        <w:adjustRightInd w:val="0"/>
        <w:spacing w:after="0" w:line="240" w:lineRule="auto"/>
        <w:rPr>
          <w:rFonts w:cs="Arial"/>
        </w:rPr>
      </w:pPr>
    </w:p>
    <w:p w:rsidR="00C26FF4" w:rsidRPr="00D50B9A" w:rsidRDefault="00C93875" w:rsidP="0068383A">
      <w:pPr>
        <w:autoSpaceDE w:val="0"/>
        <w:autoSpaceDN w:val="0"/>
        <w:adjustRightInd w:val="0"/>
        <w:spacing w:after="0" w:line="240" w:lineRule="auto"/>
        <w:ind w:left="720" w:hanging="720"/>
        <w:rPr>
          <w:rFonts w:cs="Arial"/>
        </w:rPr>
      </w:pPr>
      <w:r w:rsidRPr="00D50B9A">
        <w:rPr>
          <w:rFonts w:cs="Arial"/>
        </w:rPr>
        <w:t xml:space="preserve">Evers, J. C. (2011) </w:t>
      </w:r>
      <w:r w:rsidR="00C26FF4" w:rsidRPr="00D50B9A">
        <w:rPr>
          <w:rFonts w:cs="Arial"/>
        </w:rPr>
        <w:t>From the past into the future: How technological developments change our</w:t>
      </w:r>
      <w:r w:rsidR="0068383A" w:rsidRPr="00D50B9A">
        <w:rPr>
          <w:rFonts w:cs="Arial"/>
        </w:rPr>
        <w:t xml:space="preserve"> </w:t>
      </w:r>
      <w:r w:rsidR="00D731AE" w:rsidRPr="00D50B9A">
        <w:rPr>
          <w:rFonts w:cs="Arial"/>
        </w:rPr>
        <w:t>ways of data collection</w:t>
      </w:r>
      <w:r w:rsidR="00C26FF4" w:rsidRPr="00D50B9A">
        <w:rPr>
          <w:rFonts w:cs="Arial"/>
        </w:rPr>
        <w:t xml:space="preserve">, transcription and analysis. </w:t>
      </w:r>
      <w:r w:rsidR="00C26FF4" w:rsidRPr="00D50B9A">
        <w:rPr>
          <w:rFonts w:cs="Arial"/>
          <w:i/>
          <w:iCs/>
        </w:rPr>
        <w:t>Forum: Qualitative Social Research</w:t>
      </w:r>
      <w:r w:rsidR="00C26FF4" w:rsidRPr="00D50B9A">
        <w:rPr>
          <w:rFonts w:cs="Arial"/>
        </w:rPr>
        <w:t>,</w:t>
      </w:r>
      <w:r w:rsidR="0068383A" w:rsidRPr="00D50B9A">
        <w:rPr>
          <w:rFonts w:cs="Arial"/>
        </w:rPr>
        <w:t xml:space="preserve"> </w:t>
      </w:r>
      <w:r w:rsidR="00C26FF4" w:rsidRPr="00D50B9A">
        <w:rPr>
          <w:rFonts w:cs="Arial"/>
          <w:i/>
          <w:iCs/>
        </w:rPr>
        <w:t>12</w:t>
      </w:r>
      <w:r w:rsidR="00C26FF4" w:rsidRPr="00D50B9A">
        <w:rPr>
          <w:rFonts w:cs="Arial"/>
        </w:rPr>
        <w:t>(1).</w:t>
      </w:r>
    </w:p>
    <w:p w:rsidR="0068383A" w:rsidRPr="00D50B9A" w:rsidRDefault="0068383A" w:rsidP="0068383A">
      <w:pPr>
        <w:spacing w:after="0" w:line="240" w:lineRule="auto"/>
        <w:ind w:left="720" w:hanging="720"/>
        <w:rPr>
          <w:rFonts w:eastAsia="Times New Roman"/>
          <w:lang w:val="en-TT" w:eastAsia="en-TT"/>
        </w:rPr>
      </w:pPr>
    </w:p>
    <w:p w:rsidR="00C26FF4" w:rsidRPr="00D50B9A" w:rsidRDefault="00D731AE" w:rsidP="00C26FF4">
      <w:pPr>
        <w:ind w:left="720" w:hanging="720"/>
        <w:rPr>
          <w:rFonts w:eastAsia="Times New Roman"/>
          <w:lang w:val="en-TT" w:eastAsia="en-TT"/>
        </w:rPr>
      </w:pPr>
      <w:r w:rsidRPr="00D50B9A">
        <w:rPr>
          <w:rFonts w:eastAsia="Times New Roman"/>
          <w:lang w:val="en-TT" w:eastAsia="en-TT"/>
        </w:rPr>
        <w:t xml:space="preserve">Fägerlind, I. and </w:t>
      </w:r>
      <w:r w:rsidR="00C26FF4" w:rsidRPr="00D50B9A">
        <w:rPr>
          <w:rFonts w:eastAsia="Times New Roman"/>
          <w:lang w:val="en-TT" w:eastAsia="en-TT"/>
        </w:rPr>
        <w:t xml:space="preserve">Saha, L. J. (2016/1983) </w:t>
      </w:r>
      <w:r w:rsidR="00C26FF4" w:rsidRPr="00D50B9A">
        <w:rPr>
          <w:rFonts w:eastAsia="Times New Roman"/>
          <w:i/>
          <w:iCs/>
          <w:lang w:val="en-TT" w:eastAsia="en-TT"/>
        </w:rPr>
        <w:t>Education and national development: A comparative perspective</w:t>
      </w:r>
      <w:r w:rsidR="00C26FF4" w:rsidRPr="00D50B9A">
        <w:rPr>
          <w:rFonts w:eastAsia="Times New Roman"/>
          <w:lang w:val="en-TT" w:eastAsia="en-TT"/>
        </w:rPr>
        <w:t>. Oxford, United Kingdom: Pergamon Press. (Original work published in 1983)</w:t>
      </w:r>
    </w:p>
    <w:p w:rsidR="00C26FF4" w:rsidRPr="00D50B9A" w:rsidRDefault="00C26FF4" w:rsidP="00C26FF4">
      <w:pPr>
        <w:tabs>
          <w:tab w:val="left" w:pos="720"/>
        </w:tabs>
        <w:ind w:left="720" w:hanging="720"/>
        <w:rPr>
          <w:rFonts w:eastAsia="Times New Roman" w:cs="Arial"/>
          <w:lang w:val="en-TT" w:eastAsia="en-TT"/>
        </w:rPr>
      </w:pPr>
      <w:r w:rsidRPr="00D50B9A">
        <w:rPr>
          <w:rFonts w:eastAsia="Times New Roman"/>
          <w:lang w:val="en-TT" w:eastAsia="en-TT"/>
        </w:rPr>
        <w:t>Fägerlind</w:t>
      </w:r>
      <w:r w:rsidR="00D731AE" w:rsidRPr="00D50B9A">
        <w:rPr>
          <w:rFonts w:eastAsia="Times New Roman" w:cs="Arial"/>
          <w:lang w:val="en-TT" w:eastAsia="en-TT"/>
        </w:rPr>
        <w:t xml:space="preserve">, I. and Saha, </w:t>
      </w:r>
      <w:r w:rsidRPr="00D50B9A">
        <w:rPr>
          <w:rFonts w:eastAsia="Times New Roman" w:cs="Arial"/>
          <w:lang w:val="en-TT" w:eastAsia="en-TT"/>
        </w:rPr>
        <w:t xml:space="preserve">L. J. (1989) Education, political mobilization and development. </w:t>
      </w:r>
      <w:r w:rsidRPr="00D50B9A">
        <w:rPr>
          <w:rFonts w:eastAsia="Times New Roman" w:cs="Arial"/>
          <w:i/>
          <w:iCs/>
          <w:lang w:val="en-TT" w:eastAsia="en-TT"/>
        </w:rPr>
        <w:t>Education and National Development: A Comparative Perspective</w:t>
      </w:r>
      <w:r w:rsidRPr="00D50B9A">
        <w:rPr>
          <w:rFonts w:eastAsia="Times New Roman" w:cs="Arial"/>
          <w:lang w:val="en-TT" w:eastAsia="en-TT"/>
        </w:rPr>
        <w:t>, 123</w:t>
      </w:r>
      <w:r w:rsidRPr="00D50B9A">
        <w:rPr>
          <w:rFonts w:eastAsia="Calibri" w:cs="Arial"/>
          <w:b/>
        </w:rPr>
        <w:t>–</w:t>
      </w:r>
      <w:r w:rsidRPr="00D50B9A">
        <w:rPr>
          <w:rFonts w:eastAsia="Times New Roman" w:cs="Arial"/>
          <w:lang w:val="en-TT" w:eastAsia="en-TT"/>
        </w:rPr>
        <w:t>142.</w:t>
      </w:r>
    </w:p>
    <w:p w:rsidR="00C26FF4" w:rsidRPr="00D50B9A" w:rsidRDefault="00C26FF4" w:rsidP="00C26FF4">
      <w:pPr>
        <w:pStyle w:val="Bibliography"/>
        <w:ind w:left="720" w:hanging="720"/>
        <w:rPr>
          <w:rFonts w:eastAsia="Times New Roman" w:cs="Arial"/>
          <w:lang w:val="en-TT" w:eastAsia="en-TT"/>
        </w:rPr>
      </w:pPr>
      <w:r w:rsidRPr="00D50B9A">
        <w:rPr>
          <w:rFonts w:eastAsia="Times New Roman" w:cs="Arial"/>
          <w:lang w:val="en-TT" w:eastAsia="en-TT"/>
        </w:rPr>
        <w:t xml:space="preserve">Fairclough, N. (2001) </w:t>
      </w:r>
      <w:r w:rsidRPr="00D50B9A">
        <w:rPr>
          <w:rFonts w:eastAsia="Times New Roman" w:cs="Arial"/>
          <w:i/>
          <w:iCs/>
          <w:lang w:val="en-TT" w:eastAsia="en-TT"/>
        </w:rPr>
        <w:t>Language and power</w:t>
      </w:r>
      <w:r w:rsidRPr="00D50B9A">
        <w:rPr>
          <w:rFonts w:eastAsia="Times New Roman" w:cs="Arial"/>
          <w:lang w:val="en-TT" w:eastAsia="en-TT"/>
        </w:rPr>
        <w:t xml:space="preserve">.  London, </w:t>
      </w:r>
      <w:r w:rsidRPr="00D50B9A">
        <w:rPr>
          <w:rFonts w:cs="Arial"/>
          <w:iCs/>
          <w:noProof/>
        </w:rPr>
        <w:t>United Kingdom:</w:t>
      </w:r>
      <w:r w:rsidRPr="00D50B9A">
        <w:rPr>
          <w:rFonts w:eastAsia="Times New Roman" w:cs="Arial"/>
          <w:lang w:val="en-TT" w:eastAsia="en-TT"/>
        </w:rPr>
        <w:t xml:space="preserve"> Pearson Education.</w:t>
      </w:r>
    </w:p>
    <w:p w:rsidR="00C26FF4" w:rsidRPr="00D50B9A" w:rsidRDefault="00C26FF4" w:rsidP="00C26FF4">
      <w:pPr>
        <w:pStyle w:val="Bibliography"/>
        <w:ind w:left="720" w:hanging="720"/>
        <w:rPr>
          <w:noProof/>
        </w:rPr>
      </w:pPr>
      <w:r w:rsidRPr="00D50B9A">
        <w:rPr>
          <w:noProof/>
        </w:rPr>
        <w:t xml:space="preserve">Fanghanel,  J. (2007) Investigating university lecturers’ pedagogical constructs in the working context. </w:t>
      </w:r>
      <w:r w:rsidRPr="00D50B9A">
        <w:rPr>
          <w:i/>
          <w:iCs/>
          <w:noProof/>
        </w:rPr>
        <w:t>The Higher Education Academy, United Kingdom</w:t>
      </w:r>
      <w:r w:rsidRPr="00D50B9A">
        <w:rPr>
          <w:noProof/>
        </w:rPr>
        <w:t>.</w:t>
      </w:r>
    </w:p>
    <w:p w:rsidR="00C26FF4" w:rsidRPr="00D50B9A" w:rsidRDefault="00C26FF4" w:rsidP="00C26FF4">
      <w:pPr>
        <w:pStyle w:val="Bibliography"/>
        <w:ind w:left="720" w:hanging="720"/>
        <w:rPr>
          <w:noProof/>
        </w:rPr>
      </w:pPr>
      <w:r w:rsidRPr="00D50B9A">
        <w:rPr>
          <w:noProof/>
        </w:rPr>
        <w:lastRenderedPageBreak/>
        <w:t xml:space="preserve">Fanon,  F. (1986/1952) </w:t>
      </w:r>
      <w:r w:rsidRPr="00D50B9A">
        <w:rPr>
          <w:i/>
          <w:iCs/>
          <w:noProof/>
        </w:rPr>
        <w:t>Black skin white masks.</w:t>
      </w:r>
      <w:r w:rsidRPr="00D50B9A">
        <w:rPr>
          <w:noProof/>
        </w:rPr>
        <w:t xml:space="preserve"> London, United Kingdom: Pluto Press. (Original work published in 1952).</w:t>
      </w:r>
    </w:p>
    <w:p w:rsidR="00C26FF4" w:rsidRPr="00D50B9A" w:rsidRDefault="00D731AE" w:rsidP="00C26FF4">
      <w:pPr>
        <w:autoSpaceDE w:val="0"/>
        <w:autoSpaceDN w:val="0"/>
        <w:adjustRightInd w:val="0"/>
        <w:ind w:left="720" w:hanging="720"/>
        <w:rPr>
          <w:rFonts w:eastAsia="Times New Roman" w:cs="Arial"/>
          <w:lang w:eastAsia="en-TT"/>
        </w:rPr>
      </w:pPr>
      <w:r w:rsidRPr="00D50B9A">
        <w:rPr>
          <w:rFonts w:eastAsia="Times New Roman" w:cs="Arial"/>
          <w:lang w:eastAsia="en-TT"/>
        </w:rPr>
        <w:t xml:space="preserve">Fanon, </w:t>
      </w:r>
      <w:r w:rsidR="00C26FF4" w:rsidRPr="00D50B9A">
        <w:rPr>
          <w:rFonts w:eastAsia="Times New Roman" w:cs="Arial"/>
          <w:lang w:eastAsia="en-TT"/>
        </w:rPr>
        <w:t xml:space="preserve">F. (1965/1961) </w:t>
      </w:r>
      <w:r w:rsidR="00C26FF4" w:rsidRPr="00D50B9A">
        <w:rPr>
          <w:rFonts w:eastAsia="Times New Roman" w:cs="Arial"/>
          <w:i/>
          <w:iCs/>
          <w:lang w:eastAsia="en-TT"/>
        </w:rPr>
        <w:t>The wretched of the earth</w:t>
      </w:r>
      <w:r w:rsidR="00C26FF4" w:rsidRPr="00D50B9A">
        <w:rPr>
          <w:rFonts w:eastAsia="Times New Roman" w:cs="Arial"/>
          <w:lang w:eastAsia="en-TT"/>
        </w:rPr>
        <w:t>. New York, U.S.A.: Grove Press.(</w:t>
      </w:r>
      <w:r w:rsidR="00C26FF4" w:rsidRPr="00D50B9A">
        <w:rPr>
          <w:noProof/>
        </w:rPr>
        <w:t>Original work published in 1961)</w:t>
      </w:r>
    </w:p>
    <w:p w:rsidR="00C26FF4" w:rsidRPr="00D50B9A" w:rsidRDefault="00C26FF4" w:rsidP="00C26FF4">
      <w:pPr>
        <w:autoSpaceDE w:val="0"/>
        <w:autoSpaceDN w:val="0"/>
        <w:adjustRightInd w:val="0"/>
        <w:spacing w:after="0" w:line="240" w:lineRule="auto"/>
        <w:ind w:left="720" w:hanging="720"/>
        <w:rPr>
          <w:rFonts w:cs="Arial"/>
        </w:rPr>
      </w:pPr>
      <w:r w:rsidRPr="00D50B9A">
        <w:rPr>
          <w:rFonts w:cs="Arial"/>
        </w:rPr>
        <w:t xml:space="preserve">Freeman, C.  (2001) Is local: global as feminine: masculine? Rethinking the gender of globalization. </w:t>
      </w:r>
      <w:r w:rsidRPr="00D50B9A">
        <w:rPr>
          <w:rFonts w:cs="Arial"/>
          <w:i/>
          <w:iCs/>
        </w:rPr>
        <w:t>Signs</w:t>
      </w:r>
      <w:r w:rsidRPr="00D50B9A">
        <w:rPr>
          <w:rFonts w:cs="Arial"/>
        </w:rPr>
        <w:t>, 26 (4), 1007</w:t>
      </w:r>
      <w:r w:rsidRPr="00D50B9A">
        <w:rPr>
          <w:rFonts w:eastAsia="Calibri" w:cs="Arial"/>
          <w:b/>
        </w:rPr>
        <w:t>–</w:t>
      </w:r>
      <w:r w:rsidRPr="00D50B9A">
        <w:rPr>
          <w:rFonts w:cs="Arial"/>
        </w:rPr>
        <w:t>1038.</w:t>
      </w:r>
    </w:p>
    <w:p w:rsidR="00C26FF4" w:rsidRPr="00D50B9A" w:rsidRDefault="00C26FF4" w:rsidP="00C26FF4">
      <w:pPr>
        <w:autoSpaceDE w:val="0"/>
        <w:autoSpaceDN w:val="0"/>
        <w:adjustRightInd w:val="0"/>
        <w:spacing w:after="0" w:line="240" w:lineRule="auto"/>
        <w:rPr>
          <w:rFonts w:cs="Arial"/>
        </w:rPr>
      </w:pPr>
    </w:p>
    <w:p w:rsidR="00C26FF4" w:rsidRPr="00D50B9A" w:rsidRDefault="00D731AE" w:rsidP="00C26FF4">
      <w:pPr>
        <w:autoSpaceDE w:val="0"/>
        <w:autoSpaceDN w:val="0"/>
        <w:adjustRightInd w:val="0"/>
        <w:spacing w:after="0" w:line="240" w:lineRule="auto"/>
        <w:ind w:left="709" w:hanging="709"/>
        <w:rPr>
          <w:rFonts w:cs="Arial"/>
          <w:i/>
          <w:iCs/>
        </w:rPr>
      </w:pPr>
      <w:r w:rsidRPr="00D50B9A">
        <w:rPr>
          <w:rFonts w:cs="Arial"/>
        </w:rPr>
        <w:t xml:space="preserve">Fincher, </w:t>
      </w:r>
      <w:r w:rsidR="00AD17FD" w:rsidRPr="00D50B9A">
        <w:rPr>
          <w:rFonts w:cs="Arial"/>
        </w:rPr>
        <w:t xml:space="preserve">R. E. and Work, </w:t>
      </w:r>
      <w:r w:rsidR="00C26FF4" w:rsidRPr="00D50B9A">
        <w:rPr>
          <w:rFonts w:cs="Arial"/>
        </w:rPr>
        <w:t xml:space="preserve">J. A. (2006) Perspectives on the scholarship of teaching. </w:t>
      </w:r>
      <w:r w:rsidR="00C26FF4" w:rsidRPr="00D50B9A">
        <w:rPr>
          <w:rFonts w:cs="Arial"/>
          <w:i/>
          <w:iCs/>
        </w:rPr>
        <w:t>Medical Education</w:t>
      </w:r>
      <w:r w:rsidR="00C26FF4" w:rsidRPr="00D50B9A">
        <w:rPr>
          <w:rFonts w:cs="Arial"/>
        </w:rPr>
        <w:t xml:space="preserve">, </w:t>
      </w:r>
      <w:r w:rsidR="00C26FF4" w:rsidRPr="00D50B9A">
        <w:rPr>
          <w:rFonts w:cs="Arial"/>
          <w:iCs/>
        </w:rPr>
        <w:t>40</w:t>
      </w:r>
      <w:r w:rsidR="00C26FF4" w:rsidRPr="00D50B9A">
        <w:rPr>
          <w:rFonts w:cs="Arial"/>
        </w:rPr>
        <w:t>(4), 293</w:t>
      </w:r>
      <w:r w:rsidR="00C26FF4" w:rsidRPr="00D50B9A">
        <w:rPr>
          <w:rFonts w:eastAsia="Calibri" w:cs="Arial"/>
          <w:b/>
        </w:rPr>
        <w:t>–</w:t>
      </w:r>
      <w:r w:rsidR="00C26FF4" w:rsidRPr="00D50B9A">
        <w:rPr>
          <w:rFonts w:cs="Arial"/>
        </w:rPr>
        <w:t>295.</w:t>
      </w:r>
    </w:p>
    <w:p w:rsidR="00C26FF4" w:rsidRPr="00D50B9A" w:rsidRDefault="00C26FF4" w:rsidP="00C26FF4">
      <w:pPr>
        <w:pStyle w:val="Bibliography"/>
        <w:spacing w:after="0" w:line="240" w:lineRule="auto"/>
        <w:ind w:left="720" w:hanging="720"/>
        <w:rPr>
          <w:noProof/>
        </w:rPr>
      </w:pPr>
    </w:p>
    <w:p w:rsidR="00C26FF4" w:rsidRPr="00D50B9A" w:rsidRDefault="00C26FF4" w:rsidP="00C26FF4">
      <w:pPr>
        <w:pStyle w:val="Bibliography"/>
        <w:ind w:left="720" w:hanging="720"/>
        <w:rPr>
          <w:noProof/>
        </w:rPr>
      </w:pPr>
      <w:r w:rsidRPr="00D50B9A">
        <w:rPr>
          <w:noProof/>
        </w:rPr>
        <w:t xml:space="preserve">Fisher,  R. (2005) </w:t>
      </w:r>
      <w:r w:rsidRPr="00D50B9A">
        <w:rPr>
          <w:i/>
          <w:iCs/>
          <w:noProof/>
        </w:rPr>
        <w:t xml:space="preserve">Teaching children to think. </w:t>
      </w:r>
      <w:r w:rsidRPr="00D50B9A">
        <w:rPr>
          <w:noProof/>
        </w:rPr>
        <w:t>Cheltenham, United Kingdom: Nelson Thornes.</w:t>
      </w:r>
    </w:p>
    <w:p w:rsidR="00C26FF4" w:rsidRPr="00D50B9A" w:rsidRDefault="00C26FF4" w:rsidP="00C26FF4">
      <w:pPr>
        <w:pStyle w:val="Bibliography"/>
        <w:rPr>
          <w:noProof/>
        </w:rPr>
      </w:pPr>
      <w:r w:rsidRPr="00D50B9A">
        <w:rPr>
          <w:noProof/>
        </w:rPr>
        <w:t xml:space="preserve">Fox, D. (1983) Personal theories of teaching. </w:t>
      </w:r>
      <w:r w:rsidRPr="00D50B9A">
        <w:rPr>
          <w:i/>
          <w:iCs/>
          <w:noProof/>
        </w:rPr>
        <w:t xml:space="preserve">Studies in Higher Education, </w:t>
      </w:r>
      <w:r w:rsidRPr="00D50B9A">
        <w:rPr>
          <w:iCs/>
          <w:noProof/>
        </w:rPr>
        <w:t>8</w:t>
      </w:r>
      <w:r w:rsidRPr="00D50B9A">
        <w:rPr>
          <w:noProof/>
        </w:rPr>
        <w:t>, 151</w:t>
      </w:r>
      <w:r w:rsidRPr="00D50B9A">
        <w:rPr>
          <w:rFonts w:eastAsia="Calibri" w:cs="Arial"/>
          <w:b/>
        </w:rPr>
        <w:t>–</w:t>
      </w:r>
      <w:r w:rsidRPr="00D50B9A">
        <w:rPr>
          <w:noProof/>
        </w:rPr>
        <w:t>163.</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Ford, M. P. (2002) </w:t>
      </w:r>
      <w:r w:rsidRPr="00D50B9A">
        <w:rPr>
          <w:rFonts w:eastAsia="Times New Roman"/>
          <w:i/>
          <w:iCs/>
          <w:lang w:val="en-TT" w:eastAsia="en-TT"/>
        </w:rPr>
        <w:t>Beyond the modern university: Toward a constructive postmodern university</w:t>
      </w:r>
      <w:r w:rsidRPr="00D50B9A">
        <w:rPr>
          <w:rFonts w:eastAsia="Times New Roman"/>
          <w:lang w:val="en-TT" w:eastAsia="en-TT"/>
        </w:rPr>
        <w:t>. Wesport, U.S.A.: Greenwood Publishing Group.</w:t>
      </w:r>
    </w:p>
    <w:p w:rsidR="00C26FF4" w:rsidRPr="00D50B9A" w:rsidRDefault="00D731AE" w:rsidP="00C26FF4">
      <w:pPr>
        <w:ind w:left="720" w:hanging="720"/>
        <w:rPr>
          <w:rFonts w:eastAsia="Times New Roman" w:cs="Arial"/>
          <w:lang w:val="en-TT" w:eastAsia="en-TT"/>
        </w:rPr>
      </w:pPr>
      <w:r w:rsidRPr="00D50B9A">
        <w:rPr>
          <w:rFonts w:eastAsia="Times New Roman" w:cs="Arial"/>
          <w:lang w:val="en-TT" w:eastAsia="en-TT"/>
        </w:rPr>
        <w:t>Foucault, M. (2002)</w:t>
      </w:r>
      <w:r w:rsidR="00C26FF4" w:rsidRPr="00D50B9A">
        <w:rPr>
          <w:rFonts w:eastAsia="Times New Roman" w:cs="Arial"/>
          <w:lang w:val="en-TT" w:eastAsia="en-TT"/>
        </w:rPr>
        <w:t xml:space="preserve"> Intellektualy i vlast’: Izbrannye politicheskie stat’i, vystuplenija i interv’ju [Intellectuals and power: Selected political articles, speeches and interviews]. </w:t>
      </w:r>
      <w:r w:rsidR="00C26FF4" w:rsidRPr="00D50B9A">
        <w:rPr>
          <w:rFonts w:eastAsia="Times New Roman" w:cs="Arial"/>
          <w:i/>
          <w:iCs/>
          <w:lang w:val="en-TT" w:eastAsia="en-TT"/>
        </w:rPr>
        <w:t>Moscow: Praxis.</w:t>
      </w:r>
    </w:p>
    <w:p w:rsidR="00C26FF4" w:rsidRPr="00D50B9A" w:rsidRDefault="00992D8A" w:rsidP="00C26FF4">
      <w:pPr>
        <w:ind w:left="720" w:hanging="720"/>
        <w:rPr>
          <w:rFonts w:eastAsia="Times New Roman"/>
        </w:rPr>
      </w:pPr>
      <w:r w:rsidRPr="00D50B9A">
        <w:rPr>
          <w:rFonts w:eastAsia="Times New Roman"/>
        </w:rPr>
        <w:t>Foucault, M. (1997)</w:t>
      </w:r>
      <w:r w:rsidR="00C26FF4" w:rsidRPr="00D50B9A">
        <w:rPr>
          <w:rFonts w:eastAsia="Times New Roman"/>
        </w:rPr>
        <w:t xml:space="preserve"> </w:t>
      </w:r>
      <w:r w:rsidR="00C26FF4" w:rsidRPr="00D50B9A">
        <w:rPr>
          <w:rFonts w:eastAsia="Times New Roman"/>
          <w:i/>
        </w:rPr>
        <w:t>Discipline and Punish</w:t>
      </w:r>
      <w:r w:rsidR="00C26FF4" w:rsidRPr="00D50B9A">
        <w:rPr>
          <w:rFonts w:eastAsia="Times New Roman"/>
        </w:rPr>
        <w:t xml:space="preserve"> (translated by </w:t>
      </w:r>
      <w:r w:rsidR="00C26FF4" w:rsidRPr="00D50B9A">
        <w:rPr>
          <w:rFonts w:eastAsia="Times New Roman"/>
          <w:iCs/>
        </w:rPr>
        <w:t>Alan Sheridan, 1979, 191). New York, U.S.A.: Vintage</w:t>
      </w:r>
      <w:r w:rsidR="00C26FF4" w:rsidRPr="00D50B9A">
        <w:rPr>
          <w:rFonts w:eastAsia="Times New Roman"/>
        </w:rPr>
        <w:t>.</w:t>
      </w:r>
    </w:p>
    <w:p w:rsidR="00C26FF4" w:rsidRPr="00D50B9A" w:rsidRDefault="00C26FF4" w:rsidP="00C26FF4">
      <w:pPr>
        <w:spacing w:after="0" w:line="240" w:lineRule="auto"/>
        <w:rPr>
          <w:rFonts w:eastAsia="Times New Roman" w:cs="Times New Roman"/>
          <w:lang w:val="en-TT" w:eastAsia="en-TT"/>
        </w:rPr>
      </w:pPr>
      <w:r w:rsidRPr="00D50B9A">
        <w:rPr>
          <w:rFonts w:eastAsia="Times New Roman" w:cs="Times New Roman"/>
          <w:lang w:val="en-TT" w:eastAsia="en-TT"/>
        </w:rPr>
        <w:t xml:space="preserve">Foucault, M. (1982) The subject and power. </w:t>
      </w:r>
      <w:r w:rsidRPr="00D50B9A">
        <w:rPr>
          <w:rFonts w:eastAsia="Times New Roman" w:cs="Times New Roman"/>
          <w:i/>
          <w:iCs/>
          <w:lang w:val="en-TT" w:eastAsia="en-TT"/>
        </w:rPr>
        <w:t>Critical inquiry</w:t>
      </w:r>
      <w:r w:rsidRPr="00D50B9A">
        <w:rPr>
          <w:rFonts w:eastAsia="Times New Roman" w:cs="Times New Roman"/>
          <w:lang w:val="en-TT" w:eastAsia="en-TT"/>
        </w:rPr>
        <w:t xml:space="preserve">, </w:t>
      </w:r>
      <w:r w:rsidRPr="00D50B9A">
        <w:rPr>
          <w:rFonts w:eastAsia="Times New Roman" w:cs="Times New Roman"/>
          <w:i/>
          <w:iCs/>
          <w:lang w:val="en-TT" w:eastAsia="en-TT"/>
        </w:rPr>
        <w:t>8</w:t>
      </w:r>
      <w:r w:rsidRPr="00D50B9A">
        <w:rPr>
          <w:rFonts w:eastAsia="Times New Roman" w:cs="Times New Roman"/>
          <w:lang w:val="en-TT" w:eastAsia="en-TT"/>
        </w:rPr>
        <w:t>(4), 777-795.</w:t>
      </w:r>
    </w:p>
    <w:p w:rsidR="00C26FF4" w:rsidRPr="00D50B9A" w:rsidRDefault="00C26FF4" w:rsidP="00C26FF4">
      <w:pPr>
        <w:spacing w:after="0" w:line="240" w:lineRule="auto"/>
        <w:rPr>
          <w:rFonts w:eastAsia="Times New Roman" w:cs="Times New Roman"/>
          <w:lang w:val="en-TT" w:eastAsia="en-TT"/>
        </w:rPr>
      </w:pPr>
    </w:p>
    <w:p w:rsidR="00C26FF4" w:rsidRPr="00D50B9A" w:rsidRDefault="00C26FF4" w:rsidP="00C26FF4">
      <w:pPr>
        <w:spacing w:after="0" w:line="240" w:lineRule="auto"/>
        <w:rPr>
          <w:rFonts w:eastAsia="Times New Roman" w:cs="Times New Roman"/>
          <w:lang w:val="en-TT" w:eastAsia="en-TT"/>
        </w:rPr>
      </w:pPr>
      <w:r w:rsidRPr="00D50B9A">
        <w:rPr>
          <w:rFonts w:eastAsia="Times New Roman" w:cs="Times New Roman"/>
          <w:lang w:val="en-TT" w:eastAsia="en-TT"/>
        </w:rPr>
        <w:t xml:space="preserve">Foucault, M. (1972) </w:t>
      </w:r>
      <w:r w:rsidRPr="00D50B9A">
        <w:rPr>
          <w:rFonts w:eastAsia="Times New Roman" w:cs="Times New Roman"/>
          <w:i/>
          <w:lang w:val="en-TT" w:eastAsia="en-TT"/>
        </w:rPr>
        <w:t>The archeology of knowledge</w:t>
      </w:r>
      <w:r w:rsidRPr="00D50B9A">
        <w:rPr>
          <w:rFonts w:eastAsia="Times New Roman" w:cs="Times New Roman"/>
          <w:lang w:val="en-TT" w:eastAsia="en-TT"/>
        </w:rPr>
        <w:t xml:space="preserve">. </w:t>
      </w:r>
      <w:r w:rsidRPr="00D50B9A">
        <w:rPr>
          <w:rFonts w:eastAsia="Times New Roman" w:cs="Times New Roman"/>
          <w:iCs/>
          <w:lang w:val="en-TT" w:eastAsia="en-TT"/>
        </w:rPr>
        <w:t>New York, U.S.A.: Pantheon</w:t>
      </w:r>
      <w:r w:rsidRPr="00D50B9A">
        <w:rPr>
          <w:rFonts w:eastAsia="Times New Roman" w:cs="Times New Roman"/>
          <w:lang w:val="en-TT" w:eastAsia="en-TT"/>
        </w:rPr>
        <w:t>.</w:t>
      </w:r>
    </w:p>
    <w:p w:rsidR="00C26FF4" w:rsidRPr="00D50B9A" w:rsidRDefault="00C26FF4" w:rsidP="00C26FF4">
      <w:pPr>
        <w:autoSpaceDE w:val="0"/>
        <w:autoSpaceDN w:val="0"/>
        <w:adjustRightInd w:val="0"/>
        <w:spacing w:after="0" w:line="240" w:lineRule="auto"/>
        <w:rPr>
          <w:noProof/>
        </w:rPr>
      </w:pPr>
    </w:p>
    <w:p w:rsidR="0088722B" w:rsidRPr="00D50B9A" w:rsidRDefault="0088722B" w:rsidP="0088722B">
      <w:pPr>
        <w:autoSpaceDE w:val="0"/>
        <w:autoSpaceDN w:val="0"/>
        <w:adjustRightInd w:val="0"/>
        <w:ind w:left="720" w:hanging="720"/>
        <w:rPr>
          <w:rFonts w:cs="Arial"/>
        </w:rPr>
      </w:pPr>
      <w:r w:rsidRPr="00D50B9A">
        <w:rPr>
          <w:rFonts w:cs="Arial"/>
        </w:rPr>
        <w:t xml:space="preserve">Francis, H. (1996) Advancing phenomenography: Questions of method. In: G. Dall’Alba and B.Hasselgren (eds.). Reflections on phenomenography: Toward a methodology?  </w:t>
      </w:r>
      <w:r w:rsidRPr="00D50B9A">
        <w:rPr>
          <w:rFonts w:cs="Arial"/>
          <w:i/>
        </w:rPr>
        <w:t>Studies in Educational Sciences  109</w:t>
      </w:r>
      <w:r w:rsidRPr="00D50B9A">
        <w:rPr>
          <w:rFonts w:cs="Arial"/>
        </w:rPr>
        <w:t>. Gothenburg: Acta Universitatis Gothoburgensis.</w:t>
      </w:r>
    </w:p>
    <w:p w:rsidR="00C26FF4" w:rsidRPr="00D50B9A" w:rsidRDefault="00C26FF4" w:rsidP="00C26FF4">
      <w:pPr>
        <w:pStyle w:val="Bibliography"/>
        <w:rPr>
          <w:noProof/>
        </w:rPr>
      </w:pPr>
      <w:r w:rsidRPr="00D50B9A">
        <w:rPr>
          <w:noProof/>
        </w:rPr>
        <w:t>Frederick, P. J. (1986) The lively lecture</w:t>
      </w:r>
      <w:r w:rsidRPr="00D50B9A">
        <w:rPr>
          <w:rFonts w:eastAsia="Calibri" w:cs="Arial"/>
          <w:b/>
        </w:rPr>
        <w:t>–</w:t>
      </w:r>
      <w:r w:rsidRPr="00D50B9A">
        <w:rPr>
          <w:noProof/>
        </w:rPr>
        <w:t xml:space="preserve">8 variations. </w:t>
      </w:r>
      <w:r w:rsidRPr="00D50B9A">
        <w:rPr>
          <w:i/>
          <w:iCs/>
          <w:noProof/>
        </w:rPr>
        <w:t xml:space="preserve">College Teaching, </w:t>
      </w:r>
      <w:r w:rsidRPr="00D50B9A">
        <w:rPr>
          <w:iCs/>
          <w:noProof/>
        </w:rPr>
        <w:t>34(2)</w:t>
      </w:r>
      <w:r w:rsidRPr="00D50B9A">
        <w:rPr>
          <w:noProof/>
        </w:rPr>
        <w:t>, 43</w:t>
      </w:r>
      <w:r w:rsidRPr="00D50B9A">
        <w:rPr>
          <w:rFonts w:eastAsia="Calibri" w:cs="Arial"/>
          <w:b/>
        </w:rPr>
        <w:t>–</w:t>
      </w:r>
      <w:r w:rsidRPr="00D50B9A">
        <w:rPr>
          <w:noProof/>
        </w:rPr>
        <w:t>50.</w:t>
      </w:r>
    </w:p>
    <w:p w:rsidR="00C26FF4" w:rsidRPr="00D50B9A" w:rsidRDefault="00C26FF4" w:rsidP="00C26FF4">
      <w:pPr>
        <w:pStyle w:val="Bibliography"/>
        <w:ind w:left="720" w:hanging="720"/>
        <w:rPr>
          <w:noProof/>
        </w:rPr>
      </w:pPr>
      <w:r w:rsidRPr="00D50B9A">
        <w:rPr>
          <w:noProof/>
        </w:rPr>
        <w:t xml:space="preserve">Freire, P. (2000/1972) </w:t>
      </w:r>
      <w:r w:rsidRPr="00D50B9A">
        <w:rPr>
          <w:i/>
          <w:iCs/>
          <w:noProof/>
        </w:rPr>
        <w:t>Pedagogy of the oppressed.</w:t>
      </w:r>
      <w:r w:rsidRPr="00D50B9A">
        <w:rPr>
          <w:noProof/>
        </w:rPr>
        <w:t xml:space="preserve"> New York, U.S.A: Routledge.</w:t>
      </w:r>
    </w:p>
    <w:p w:rsidR="00C26FF4" w:rsidRPr="00D50B9A" w:rsidRDefault="00C26FF4" w:rsidP="00C26FF4">
      <w:pPr>
        <w:pStyle w:val="Bibliography"/>
        <w:ind w:left="720" w:hanging="720"/>
        <w:rPr>
          <w:noProof/>
        </w:rPr>
      </w:pPr>
      <w:r w:rsidRPr="00D50B9A">
        <w:rPr>
          <w:noProof/>
        </w:rPr>
        <w:t xml:space="preserve">Freire, P. (1998) </w:t>
      </w:r>
      <w:r w:rsidRPr="00D50B9A">
        <w:rPr>
          <w:i/>
          <w:iCs/>
          <w:noProof/>
        </w:rPr>
        <w:t>Pedagogy of freedom: Ethics democracy and civic courage.</w:t>
      </w:r>
      <w:r w:rsidRPr="00D50B9A">
        <w:rPr>
          <w:noProof/>
        </w:rPr>
        <w:t xml:space="preserve"> Lanham, U.S.A.: Rowman and Littlefield Publishers.</w:t>
      </w:r>
    </w:p>
    <w:p w:rsidR="00C26FF4" w:rsidRPr="00D50B9A" w:rsidRDefault="00C26FF4" w:rsidP="00C26FF4">
      <w:pPr>
        <w:pStyle w:val="Bibliography"/>
        <w:ind w:left="720" w:hanging="720"/>
        <w:rPr>
          <w:noProof/>
        </w:rPr>
      </w:pPr>
      <w:r w:rsidRPr="00D50B9A">
        <w:rPr>
          <w:noProof/>
        </w:rPr>
        <w:t xml:space="preserve">Freire, P. (1994) </w:t>
      </w:r>
      <w:r w:rsidRPr="00D50B9A">
        <w:rPr>
          <w:i/>
          <w:iCs/>
          <w:noProof/>
        </w:rPr>
        <w:t>Pedagogy of hope: Reliving pedagogy of the oppressed.</w:t>
      </w:r>
      <w:r w:rsidRPr="00D50B9A">
        <w:rPr>
          <w:noProof/>
        </w:rPr>
        <w:t xml:space="preserve"> New York, U.S.A.: Continuum International Publishing.</w:t>
      </w:r>
    </w:p>
    <w:p w:rsidR="00C26FF4" w:rsidRPr="00D50B9A" w:rsidRDefault="00C26FF4" w:rsidP="00C26FF4">
      <w:pPr>
        <w:pStyle w:val="Bibliography"/>
        <w:spacing w:after="0" w:line="240" w:lineRule="auto"/>
        <w:ind w:left="720" w:hanging="720"/>
        <w:rPr>
          <w:noProof/>
        </w:rPr>
      </w:pPr>
      <w:r w:rsidRPr="00D50B9A">
        <w:rPr>
          <w:noProof/>
        </w:rPr>
        <w:t xml:space="preserve">Freire,  P. (1973) </w:t>
      </w:r>
      <w:r w:rsidRPr="00D50B9A">
        <w:rPr>
          <w:i/>
          <w:iCs/>
          <w:noProof/>
        </w:rPr>
        <w:t>Education for critical consciousness.</w:t>
      </w:r>
      <w:r w:rsidRPr="00D50B9A">
        <w:rPr>
          <w:noProof/>
        </w:rPr>
        <w:t xml:space="preserve"> New York, U.S.A.: Continuum. International Publishing.</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Fullan,  M. G. (1993) </w:t>
      </w:r>
      <w:r w:rsidRPr="00D50B9A">
        <w:rPr>
          <w:i/>
          <w:iCs/>
          <w:noProof/>
        </w:rPr>
        <w:t>Change forces: Probing the depths of educational reform.</w:t>
      </w:r>
      <w:r w:rsidRPr="00D50B9A">
        <w:rPr>
          <w:noProof/>
        </w:rPr>
        <w:t xml:space="preserve"> London, United Kingdom: Falmer Press.</w:t>
      </w:r>
    </w:p>
    <w:p w:rsidR="00C26FF4" w:rsidRPr="00D50B9A" w:rsidRDefault="00C26FF4" w:rsidP="00C26FF4">
      <w:pPr>
        <w:autoSpaceDE w:val="0"/>
        <w:autoSpaceDN w:val="0"/>
        <w:adjustRightInd w:val="0"/>
        <w:spacing w:after="0" w:line="240" w:lineRule="auto"/>
        <w:ind w:left="720" w:hanging="720"/>
        <w:rPr>
          <w:rFonts w:cs="Arial"/>
          <w:bCs/>
        </w:rPr>
      </w:pPr>
      <w:bookmarkStart w:id="324" w:name="OLE_LINK123"/>
      <w:bookmarkStart w:id="325" w:name="OLE_LINK124"/>
      <w:r w:rsidRPr="00D50B9A">
        <w:rPr>
          <w:rFonts w:cs="Arial"/>
          <w:bCs/>
        </w:rPr>
        <w:lastRenderedPageBreak/>
        <w:t xml:space="preserve">Gaffar, K., Singh, L. and Thomas, T. (2011) Are We Ready for Web 2.0? Evidence from a Caribbean University. </w:t>
      </w:r>
      <w:bookmarkStart w:id="326" w:name="OLE_LINK19"/>
      <w:r w:rsidRPr="00D50B9A">
        <w:rPr>
          <w:rFonts w:cs="Arial"/>
          <w:i/>
          <w:iCs/>
        </w:rPr>
        <w:t>Caribbean Teaching Scholar</w:t>
      </w:r>
      <w:bookmarkEnd w:id="326"/>
      <w:r w:rsidRPr="00D50B9A">
        <w:rPr>
          <w:rFonts w:cs="Arial"/>
          <w:i/>
          <w:iCs/>
        </w:rPr>
        <w:t>.</w:t>
      </w:r>
      <w:r w:rsidRPr="00D50B9A">
        <w:rPr>
          <w:rFonts w:cs="Arial"/>
          <w:iCs/>
        </w:rPr>
        <w:t xml:space="preserve"> 1(2), 129</w:t>
      </w:r>
      <w:r w:rsidRPr="00D50B9A">
        <w:rPr>
          <w:rFonts w:eastAsia="Calibri" w:cs="Arial"/>
          <w:b/>
        </w:rPr>
        <w:t>–</w:t>
      </w:r>
      <w:r w:rsidRPr="00D50B9A">
        <w:rPr>
          <w:rFonts w:cs="Arial"/>
          <w:iCs/>
        </w:rPr>
        <w:t>146.</w:t>
      </w:r>
    </w:p>
    <w:bookmarkEnd w:id="324"/>
    <w:bookmarkEnd w:id="325"/>
    <w:p w:rsidR="00C26FF4" w:rsidRPr="00D50B9A" w:rsidRDefault="00C26FF4" w:rsidP="00C26FF4">
      <w:pPr>
        <w:pStyle w:val="Bibliography"/>
        <w:spacing w:after="0" w:line="240" w:lineRule="auto"/>
        <w:rPr>
          <w:noProof/>
        </w:rPr>
      </w:pPr>
    </w:p>
    <w:p w:rsidR="00C26FF4" w:rsidRPr="00D50B9A" w:rsidRDefault="00C26FF4" w:rsidP="00C26FF4">
      <w:pPr>
        <w:autoSpaceDE w:val="0"/>
        <w:autoSpaceDN w:val="0"/>
        <w:adjustRightInd w:val="0"/>
        <w:spacing w:after="0" w:line="240" w:lineRule="auto"/>
        <w:rPr>
          <w:rFonts w:cs="Arial"/>
        </w:rPr>
      </w:pPr>
      <w:r w:rsidRPr="00D50B9A">
        <w:rPr>
          <w:rFonts w:cs="Arial"/>
        </w:rPr>
        <w:t>Garbett, D. and Ovens, A. (2012) Being a teacher educator: Exploring issues of authenticity</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rPr>
        <w:t xml:space="preserve">and safety through self-study. </w:t>
      </w:r>
      <w:r w:rsidRPr="00D50B9A">
        <w:rPr>
          <w:rFonts w:cs="Arial"/>
          <w:i/>
          <w:iCs/>
        </w:rPr>
        <w:t>Australian Journal of Teacher Education, 37</w:t>
      </w:r>
      <w:r w:rsidRPr="00D50B9A">
        <w:rPr>
          <w:rFonts w:cs="Arial"/>
        </w:rPr>
        <w:t>(3)</w:t>
      </w:r>
    </w:p>
    <w:p w:rsidR="00C26FF4" w:rsidRPr="00D50B9A" w:rsidRDefault="00C26FF4" w:rsidP="00C26FF4">
      <w:pPr>
        <w:pStyle w:val="Bibliography"/>
        <w:spacing w:after="0" w:line="240" w:lineRule="auto"/>
        <w:ind w:left="720"/>
        <w:rPr>
          <w:noProof/>
        </w:rPr>
      </w:pPr>
      <w:r w:rsidRPr="00D50B9A">
        <w:rPr>
          <w:rFonts w:cs="Arial"/>
        </w:rPr>
        <w:t>article 5</w:t>
      </w:r>
      <w:r w:rsidRPr="00D50B9A">
        <w:t>.</w:t>
      </w:r>
    </w:p>
    <w:p w:rsidR="00C26FF4" w:rsidRPr="00D50B9A" w:rsidRDefault="00C26FF4" w:rsidP="00C26FF4">
      <w:pPr>
        <w:pStyle w:val="Bibliography"/>
        <w:spacing w:after="0" w:line="240" w:lineRule="auto"/>
        <w:ind w:left="720" w:hanging="720"/>
        <w:rPr>
          <w:noProof/>
        </w:rPr>
      </w:pPr>
    </w:p>
    <w:p w:rsidR="00C26FF4" w:rsidRPr="00D50B9A" w:rsidRDefault="00C26FF4" w:rsidP="00C26FF4">
      <w:pPr>
        <w:pStyle w:val="Bibliography"/>
        <w:spacing w:after="0" w:line="240" w:lineRule="auto"/>
        <w:ind w:left="720" w:hanging="720"/>
        <w:rPr>
          <w:noProof/>
        </w:rPr>
      </w:pPr>
      <w:r w:rsidRPr="00D50B9A">
        <w:rPr>
          <w:noProof/>
        </w:rPr>
        <w:t xml:space="preserve">Gardner,  H. (1993/1983) </w:t>
      </w:r>
      <w:r w:rsidRPr="00D50B9A">
        <w:rPr>
          <w:i/>
          <w:iCs/>
          <w:noProof/>
        </w:rPr>
        <w:t>Frames of Mind: The theory of multiple intellence.</w:t>
      </w:r>
      <w:r w:rsidRPr="00D50B9A">
        <w:rPr>
          <w:noProof/>
        </w:rPr>
        <w:t xml:space="preserve"> New York, U.S.A.: Basic Books. (Original work published in 1983) </w:t>
      </w:r>
    </w:p>
    <w:p w:rsidR="00C26FF4" w:rsidRPr="00D50B9A" w:rsidRDefault="00C26FF4" w:rsidP="00C26FF4">
      <w:pPr>
        <w:spacing w:after="0" w:line="240" w:lineRule="auto"/>
        <w:rPr>
          <w:rFonts w:cs="Arial"/>
        </w:rPr>
      </w:pPr>
    </w:p>
    <w:p w:rsidR="00C93875" w:rsidRPr="00D50B9A" w:rsidRDefault="00C93875" w:rsidP="00AC736E">
      <w:pPr>
        <w:autoSpaceDE w:val="0"/>
        <w:autoSpaceDN w:val="0"/>
        <w:adjustRightInd w:val="0"/>
        <w:spacing w:after="0" w:line="240" w:lineRule="auto"/>
        <w:ind w:left="702" w:hanging="702"/>
        <w:rPr>
          <w:rFonts w:cs="LucidaBrigEFOP-Roman"/>
        </w:rPr>
      </w:pPr>
      <w:r w:rsidRPr="00D50B9A">
        <w:rPr>
          <w:rFonts w:cs="LucidaBrigEFOP-DemBol"/>
        </w:rPr>
        <w:t xml:space="preserve">Garton, S. and Copland, F. </w:t>
      </w:r>
      <w:r w:rsidRPr="00D50B9A">
        <w:rPr>
          <w:rFonts w:cs="LucidaBrigEFOP-Roman"/>
        </w:rPr>
        <w:t xml:space="preserve">(2010) I like this interview; I get cakes and cats!: The effect of prior relationships on interview talk. </w:t>
      </w:r>
      <w:r w:rsidRPr="00D50B9A">
        <w:rPr>
          <w:rFonts w:cs="LucidaBrigEFOP-RomanIta"/>
          <w:i/>
        </w:rPr>
        <w:t>Qualitative</w:t>
      </w:r>
      <w:r w:rsidRPr="00D50B9A">
        <w:rPr>
          <w:rFonts w:cs="LucidaBrigEFOP-Roman"/>
          <w:i/>
        </w:rPr>
        <w:t xml:space="preserve"> </w:t>
      </w:r>
      <w:r w:rsidRPr="00D50B9A">
        <w:rPr>
          <w:rFonts w:cs="LucidaBrigEFOP-RomanIta"/>
          <w:i/>
        </w:rPr>
        <w:t>Research</w:t>
      </w:r>
      <w:r w:rsidRPr="00D50B9A">
        <w:rPr>
          <w:rFonts w:cs="LucidaBrigEFOP-Roman"/>
        </w:rPr>
        <w:t>, 10(5) 533</w:t>
      </w:r>
      <w:r w:rsidRPr="00D50B9A">
        <w:rPr>
          <w:rFonts w:eastAsia="Calibri" w:cs="Arial"/>
          <w:b/>
        </w:rPr>
        <w:t>–</w:t>
      </w:r>
      <w:r w:rsidRPr="00D50B9A">
        <w:rPr>
          <w:rFonts w:cs="LucidaBrigEFOP-Roman"/>
        </w:rPr>
        <w:t>551.</w:t>
      </w:r>
    </w:p>
    <w:p w:rsidR="00C93875" w:rsidRPr="00D50B9A" w:rsidRDefault="00C93875" w:rsidP="00C26FF4">
      <w:pPr>
        <w:spacing w:after="0" w:line="240" w:lineRule="auto"/>
        <w:ind w:left="720" w:hanging="720"/>
        <w:rPr>
          <w:rFonts w:eastAsia="Times New Roman" w:cs="Times New Roman"/>
          <w:lang w:val="en-TT" w:eastAsia="en-TT"/>
        </w:rPr>
      </w:pPr>
    </w:p>
    <w:p w:rsidR="00C26FF4" w:rsidRPr="00D50B9A" w:rsidRDefault="00C26FF4" w:rsidP="00C93875">
      <w:pPr>
        <w:spacing w:after="0" w:line="240" w:lineRule="auto"/>
        <w:ind w:left="702" w:hanging="702"/>
        <w:rPr>
          <w:rFonts w:eastAsia="Times New Roman" w:cs="Times New Roman"/>
          <w:lang w:val="en-TT" w:eastAsia="en-TT"/>
        </w:rPr>
      </w:pPr>
      <w:r w:rsidRPr="00D50B9A">
        <w:rPr>
          <w:rFonts w:eastAsia="Times New Roman" w:cs="Times New Roman"/>
          <w:lang w:val="en-TT" w:eastAsia="en-TT"/>
        </w:rPr>
        <w:t xml:space="preserve">Gergen, K. J. (2009) </w:t>
      </w:r>
      <w:r w:rsidRPr="00D50B9A">
        <w:rPr>
          <w:rFonts w:eastAsia="Times New Roman" w:cs="Times New Roman"/>
          <w:i/>
          <w:iCs/>
          <w:lang w:val="en-TT" w:eastAsia="en-TT"/>
        </w:rPr>
        <w:t>Relational being: Beyond self and community</w:t>
      </w:r>
      <w:r w:rsidRPr="00D50B9A">
        <w:rPr>
          <w:rFonts w:eastAsia="Times New Roman" w:cs="Times New Roman"/>
          <w:lang w:val="en-TT" w:eastAsia="en-TT"/>
        </w:rPr>
        <w:t>. United Kingdom: Oxford University Press.</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C26FF4" w:rsidP="0068383A">
      <w:pPr>
        <w:autoSpaceDE w:val="0"/>
        <w:autoSpaceDN w:val="0"/>
        <w:adjustRightInd w:val="0"/>
        <w:spacing w:after="0" w:line="240" w:lineRule="auto"/>
        <w:ind w:left="720" w:hanging="720"/>
        <w:rPr>
          <w:rFonts w:cs="Arial"/>
          <w:i/>
          <w:iCs/>
          <w:lang w:val="en-TT"/>
        </w:rPr>
      </w:pPr>
      <w:r w:rsidRPr="00D50B9A">
        <w:rPr>
          <w:rFonts w:cs="Arial"/>
          <w:lang w:val="en-TT"/>
        </w:rPr>
        <w:t xml:space="preserve">Gee, J. P. (2001) Identity as an analytic lens for research in education. </w:t>
      </w:r>
      <w:r w:rsidRPr="00D50B9A">
        <w:rPr>
          <w:rFonts w:cs="Arial"/>
          <w:i/>
          <w:iCs/>
          <w:lang w:val="en-TT"/>
        </w:rPr>
        <w:t>Review of Research in</w:t>
      </w:r>
      <w:r w:rsidR="0068383A" w:rsidRPr="00D50B9A">
        <w:rPr>
          <w:rFonts w:cs="Arial"/>
          <w:i/>
          <w:iCs/>
          <w:lang w:val="en-TT"/>
        </w:rPr>
        <w:t xml:space="preserve"> </w:t>
      </w:r>
      <w:r w:rsidRPr="00D50B9A">
        <w:rPr>
          <w:rFonts w:cs="Arial"/>
          <w:i/>
          <w:iCs/>
          <w:lang w:val="en-TT"/>
        </w:rPr>
        <w:t>Education</w:t>
      </w:r>
      <w:r w:rsidRPr="00D50B9A">
        <w:rPr>
          <w:rFonts w:cs="Arial"/>
          <w:lang w:val="en-TT"/>
        </w:rPr>
        <w:t xml:space="preserve">, </w:t>
      </w:r>
      <w:r w:rsidRPr="00D50B9A">
        <w:rPr>
          <w:rFonts w:cs="Arial"/>
          <w:i/>
          <w:iCs/>
          <w:lang w:val="en-TT"/>
        </w:rPr>
        <w:t>25</w:t>
      </w:r>
      <w:r w:rsidRPr="00D50B9A">
        <w:rPr>
          <w:rFonts w:cs="Arial"/>
          <w:lang w:val="en-TT"/>
        </w:rPr>
        <w:t>(1), 99–125. doi:10.3102/0091732X025001099</w:t>
      </w:r>
    </w:p>
    <w:p w:rsidR="00C26FF4" w:rsidRPr="00D50B9A" w:rsidRDefault="00C26FF4" w:rsidP="00C26FF4">
      <w:pPr>
        <w:spacing w:after="0" w:line="240" w:lineRule="auto"/>
        <w:rPr>
          <w:rFonts w:eastAsia="Times New Roman" w:cs="Arial"/>
          <w:lang w:val="en-TT" w:eastAsia="en-TT"/>
        </w:rPr>
      </w:pPr>
    </w:p>
    <w:p w:rsidR="00C26FF4" w:rsidRPr="00D50B9A" w:rsidRDefault="00C26FF4" w:rsidP="00C26FF4">
      <w:pPr>
        <w:autoSpaceDE w:val="0"/>
        <w:autoSpaceDN w:val="0"/>
        <w:adjustRightInd w:val="0"/>
        <w:ind w:left="720" w:hanging="765"/>
        <w:rPr>
          <w:rFonts w:cs="Arial"/>
          <w:bCs/>
        </w:rPr>
      </w:pPr>
      <w:r w:rsidRPr="00D50B9A">
        <w:rPr>
          <w:rFonts w:cs="Arial"/>
          <w:bCs/>
        </w:rPr>
        <w:t>Georgantzas, N.C.,</w:t>
      </w:r>
      <w:r w:rsidRPr="00D50B9A">
        <w:rPr>
          <w:rFonts w:cs="Arial"/>
          <w:b/>
          <w:bCs/>
        </w:rPr>
        <w:t xml:space="preserve"> </w:t>
      </w:r>
      <w:r w:rsidRPr="00D50B9A">
        <w:rPr>
          <w:rFonts w:cs="Arial"/>
          <w:bCs/>
        </w:rPr>
        <w:t xml:space="preserve">Katsamakas, E., and Solowiej, D. (2010).  Giddens’ globalization: Exploring dynamic implications. [Internet] Available from </w:t>
      </w:r>
      <w:r w:rsidRPr="00D50B9A">
        <w:rPr>
          <w:rStyle w:val="HTMLCite"/>
          <w:rFonts w:cs="Arial"/>
          <w:i w:val="0"/>
          <w:iCs w:val="0"/>
        </w:rPr>
        <w:t>www.systemdynamics.org/conferences/2009/proceed/.../P1072.pdf.[</w:t>
      </w:r>
      <w:r w:rsidR="00AA75BE" w:rsidRPr="00D50B9A">
        <w:rPr>
          <w:rStyle w:val="HTMLCite"/>
          <w:rFonts w:cs="Arial"/>
          <w:i w:val="0"/>
          <w:iCs w:val="0"/>
        </w:rPr>
        <w:t>Assessed</w:t>
      </w:r>
      <w:r w:rsidR="00AA75BE" w:rsidRPr="00D50B9A">
        <w:rPr>
          <w:rStyle w:val="HTMLCite"/>
          <w:rFonts w:cs="Arial"/>
        </w:rPr>
        <w:t xml:space="preserve"> </w:t>
      </w:r>
      <w:r w:rsidR="00AA75BE" w:rsidRPr="00D50B9A">
        <w:rPr>
          <w:rStyle w:val="HTMLCite"/>
          <w:rFonts w:cs="Arial"/>
          <w:i w:val="0"/>
        </w:rPr>
        <w:t>June</w:t>
      </w:r>
      <w:r w:rsidRPr="00D50B9A">
        <w:rPr>
          <w:rStyle w:val="HTMLCite"/>
          <w:rFonts w:cs="Arial"/>
          <w:i w:val="0"/>
        </w:rPr>
        <w:t xml:space="preserve"> 15, 2016</w:t>
      </w:r>
      <w:r w:rsidR="00E068BE" w:rsidRPr="00D50B9A">
        <w:rPr>
          <w:rStyle w:val="HTMLCite"/>
          <w:rFonts w:cs="Arial"/>
          <w:i w:val="0"/>
        </w:rPr>
        <w:t>]</w:t>
      </w:r>
    </w:p>
    <w:p w:rsidR="00C26FF4" w:rsidRPr="00D50B9A" w:rsidRDefault="00E068BE" w:rsidP="00AC736E">
      <w:pPr>
        <w:ind w:left="720" w:hanging="851"/>
        <w:rPr>
          <w:rFonts w:eastAsia="Times New Roman"/>
          <w:lang w:val="en-TT" w:eastAsia="en-TT"/>
        </w:rPr>
      </w:pPr>
      <w:r w:rsidRPr="00D50B9A">
        <w:rPr>
          <w:rFonts w:eastAsia="Times New Roman" w:cs="Arial"/>
          <w:lang w:val="en-TT" w:eastAsia="en-TT"/>
        </w:rPr>
        <w:t xml:space="preserve">Giacomini, </w:t>
      </w:r>
      <w:r w:rsidR="00AA75BE" w:rsidRPr="00D50B9A">
        <w:rPr>
          <w:rFonts w:eastAsia="Times New Roman" w:cs="Arial"/>
          <w:lang w:val="en-TT" w:eastAsia="en-TT"/>
        </w:rPr>
        <w:t xml:space="preserve">M. K., Cook, </w:t>
      </w:r>
      <w:r w:rsidR="00C26FF4" w:rsidRPr="00D50B9A">
        <w:rPr>
          <w:rFonts w:eastAsia="Times New Roman" w:cs="Arial"/>
          <w:lang w:val="en-TT" w:eastAsia="en-TT"/>
        </w:rPr>
        <w:t xml:space="preserve">D. J. and Evidence-Based Medicine Working Group. (2000). Users' Guides to the Medical Literature: XXIII. Qualitative Research in Health CareB. What Are the Results and How Do They Help Me Care for My Patients?. </w:t>
      </w:r>
      <w:r w:rsidR="00C26FF4" w:rsidRPr="00D50B9A">
        <w:rPr>
          <w:rFonts w:eastAsia="Times New Roman" w:cs="Arial"/>
          <w:i/>
          <w:iCs/>
          <w:lang w:val="en-TT" w:eastAsia="en-TT"/>
        </w:rPr>
        <w:t>Jama</w:t>
      </w:r>
      <w:r w:rsidR="00C26FF4" w:rsidRPr="00D50B9A">
        <w:rPr>
          <w:rFonts w:eastAsia="Times New Roman" w:cs="Arial"/>
          <w:lang w:val="en-TT" w:eastAsia="en-TT"/>
        </w:rPr>
        <w:t xml:space="preserve">, </w:t>
      </w:r>
      <w:r w:rsidR="00C26FF4" w:rsidRPr="00D50B9A">
        <w:rPr>
          <w:rFonts w:eastAsia="Times New Roman" w:cs="Arial"/>
          <w:i/>
          <w:iCs/>
          <w:lang w:val="en-TT" w:eastAsia="en-TT"/>
        </w:rPr>
        <w:t>284</w:t>
      </w:r>
      <w:r w:rsidR="00C26FF4" w:rsidRPr="00D50B9A">
        <w:rPr>
          <w:rFonts w:eastAsia="Times New Roman" w:cs="Arial"/>
          <w:lang w:val="en-TT" w:eastAsia="en-TT"/>
        </w:rPr>
        <w:t>(4), 478</w:t>
      </w:r>
      <w:r w:rsidR="00C26FF4" w:rsidRPr="00D50B9A">
        <w:rPr>
          <w:rFonts w:eastAsia="Calibri" w:cs="Arial"/>
          <w:b/>
        </w:rPr>
        <w:t>–</w:t>
      </w:r>
      <w:r w:rsidR="00C26FF4" w:rsidRPr="00D50B9A">
        <w:rPr>
          <w:rFonts w:eastAsia="Times New Roman" w:cs="Arial"/>
          <w:lang w:val="en-TT" w:eastAsia="en-TT"/>
        </w:rPr>
        <w:t>482</w:t>
      </w:r>
      <w:r w:rsidR="00C26FF4" w:rsidRPr="00D50B9A">
        <w:rPr>
          <w:rFonts w:eastAsia="Times New Roman"/>
          <w:lang w:val="en-TT" w:eastAsia="en-TT"/>
        </w:rPr>
        <w:t>.</w:t>
      </w:r>
    </w:p>
    <w:p w:rsidR="00C26FF4" w:rsidRPr="00D50B9A" w:rsidRDefault="00C26FF4" w:rsidP="00C26FF4">
      <w:pPr>
        <w:ind w:left="720" w:hanging="720"/>
        <w:rPr>
          <w:rFonts w:eastAsia="Times New Roman" w:cs="Arial"/>
        </w:rPr>
      </w:pPr>
      <w:r w:rsidRPr="00D50B9A">
        <w:rPr>
          <w:rFonts w:eastAsia="Times New Roman" w:cs="Arial"/>
        </w:rPr>
        <w:t xml:space="preserve">Gibbs, G. (2005). Being strategic about improving teaching and learning in research-intensive environments.  </w:t>
      </w:r>
      <w:r w:rsidRPr="00D50B9A">
        <w:rPr>
          <w:rFonts w:eastAsia="Times New Roman" w:cs="Arial"/>
          <w:i/>
        </w:rPr>
        <w:t>Proceedings of the</w:t>
      </w:r>
      <w:r w:rsidRPr="00D50B9A">
        <w:rPr>
          <w:rFonts w:eastAsia="Times New Roman" w:cs="Arial"/>
          <w:i/>
          <w:iCs/>
        </w:rPr>
        <w:t xml:space="preserve"> Higher Education Research and Development Society of Austra</w:t>
      </w:r>
      <w:r w:rsidR="00E068BE" w:rsidRPr="00D50B9A">
        <w:rPr>
          <w:rFonts w:eastAsia="Times New Roman" w:cs="Arial"/>
          <w:i/>
          <w:iCs/>
        </w:rPr>
        <w:t xml:space="preserve">lasia Annual Conference, 2005, </w:t>
      </w:r>
      <w:r w:rsidRPr="00D50B9A">
        <w:rPr>
          <w:rFonts w:eastAsia="Times New Roman" w:cs="Arial"/>
          <w:i/>
          <w:iCs/>
        </w:rPr>
        <w:t xml:space="preserve">Sydney. </w:t>
      </w:r>
      <w:r w:rsidRPr="00D50B9A">
        <w:rPr>
          <w:rFonts w:eastAsia="Times New Roman" w:cs="Arial"/>
          <w:iCs/>
        </w:rPr>
        <w:t>Sydney, Australia</w:t>
      </w:r>
      <w:r w:rsidRPr="00D50B9A">
        <w:rPr>
          <w:rFonts w:eastAsia="Times New Roman" w:cs="Arial"/>
        </w:rPr>
        <w:t xml:space="preserve">: </w:t>
      </w:r>
      <w:r w:rsidRPr="00D50B9A">
        <w:rPr>
          <w:rFonts w:eastAsia="Times New Roman" w:cs="Arial"/>
          <w:iCs/>
        </w:rPr>
        <w:t>Higher Education Research and Development Society of Australasia.</w:t>
      </w:r>
    </w:p>
    <w:p w:rsidR="00C26FF4" w:rsidRPr="00D50B9A" w:rsidRDefault="00C26FF4" w:rsidP="00C26FF4">
      <w:pPr>
        <w:pStyle w:val="Bibliography"/>
        <w:ind w:left="720" w:hanging="720"/>
        <w:rPr>
          <w:noProof/>
        </w:rPr>
      </w:pPr>
      <w:r w:rsidRPr="00D50B9A">
        <w:rPr>
          <w:noProof/>
        </w:rPr>
        <w:t xml:space="preserve">Gibbs,  G. (2002) Institutional strategies for linking research and teaching.  </w:t>
      </w:r>
      <w:r w:rsidRPr="00D50B9A">
        <w:rPr>
          <w:i/>
          <w:iCs/>
          <w:noProof/>
        </w:rPr>
        <w:t>Exchange, 3</w:t>
      </w:r>
      <w:r w:rsidRPr="00D50B9A">
        <w:rPr>
          <w:noProof/>
        </w:rPr>
        <w:t>, 8</w:t>
      </w:r>
      <w:r w:rsidRPr="00D50B9A">
        <w:rPr>
          <w:rFonts w:eastAsia="Calibri" w:cs="Arial"/>
          <w:b/>
        </w:rPr>
        <w:t>–</w:t>
      </w:r>
      <w:r w:rsidRPr="00D50B9A">
        <w:rPr>
          <w:noProof/>
        </w:rPr>
        <w:t>11.</w:t>
      </w:r>
    </w:p>
    <w:p w:rsidR="00C26FF4" w:rsidRPr="00D50B9A" w:rsidRDefault="00E068BE" w:rsidP="00C26FF4">
      <w:pPr>
        <w:autoSpaceDE w:val="0"/>
        <w:autoSpaceDN w:val="0"/>
        <w:adjustRightInd w:val="0"/>
        <w:ind w:left="720" w:hanging="720"/>
        <w:rPr>
          <w:rFonts w:cs="Arial"/>
          <w:lang w:val="en-TT"/>
        </w:rPr>
      </w:pPr>
      <w:r w:rsidRPr="00D50B9A">
        <w:rPr>
          <w:noProof/>
        </w:rPr>
        <w:t xml:space="preserve">Gibbs, </w:t>
      </w:r>
      <w:r w:rsidR="00C26FF4" w:rsidRPr="00D50B9A">
        <w:rPr>
          <w:noProof/>
        </w:rPr>
        <w:t xml:space="preserve">G. (1995) The relationship between quality and research and quality in teaching. </w:t>
      </w:r>
      <w:r w:rsidR="00C26FF4" w:rsidRPr="00D50B9A">
        <w:rPr>
          <w:i/>
          <w:iCs/>
          <w:noProof/>
        </w:rPr>
        <w:t xml:space="preserve">Quality in Higher Education, </w:t>
      </w:r>
      <w:r w:rsidR="00C26FF4" w:rsidRPr="00D50B9A">
        <w:rPr>
          <w:iCs/>
          <w:noProof/>
        </w:rPr>
        <w:t>1(2)</w:t>
      </w:r>
      <w:r w:rsidR="00C26FF4" w:rsidRPr="00D50B9A">
        <w:rPr>
          <w:noProof/>
        </w:rPr>
        <w:t>, 147</w:t>
      </w:r>
      <w:r w:rsidR="00C26FF4" w:rsidRPr="00D50B9A">
        <w:rPr>
          <w:rFonts w:eastAsia="Calibri" w:cs="Arial"/>
          <w:b/>
        </w:rPr>
        <w:t>–</w:t>
      </w:r>
      <w:r w:rsidR="00C26FF4" w:rsidRPr="00D50B9A">
        <w:rPr>
          <w:noProof/>
        </w:rPr>
        <w:t>157.</w:t>
      </w:r>
    </w:p>
    <w:p w:rsidR="00C26FF4" w:rsidRPr="00D50B9A" w:rsidRDefault="00E068BE" w:rsidP="00C26FF4">
      <w:pPr>
        <w:autoSpaceDE w:val="0"/>
        <w:autoSpaceDN w:val="0"/>
        <w:adjustRightInd w:val="0"/>
        <w:ind w:left="720" w:hanging="720"/>
        <w:rPr>
          <w:rFonts w:cs="Arial"/>
        </w:rPr>
      </w:pPr>
      <w:r w:rsidRPr="00D50B9A">
        <w:rPr>
          <w:rFonts w:cs="Arial"/>
        </w:rPr>
        <w:t xml:space="preserve">Gibbs, G. and Coffey, </w:t>
      </w:r>
      <w:r w:rsidR="00C26FF4" w:rsidRPr="00D50B9A">
        <w:rPr>
          <w:rFonts w:cs="Arial"/>
        </w:rPr>
        <w:t xml:space="preserve">M. (2004) The impact of training of university teachers on their teaching skills, their approach to teaching and the approach to learning of their students. </w:t>
      </w:r>
      <w:r w:rsidR="00C26FF4" w:rsidRPr="00D50B9A">
        <w:rPr>
          <w:rFonts w:cs="Arial"/>
          <w:i/>
          <w:iCs/>
        </w:rPr>
        <w:t>Active</w:t>
      </w:r>
      <w:r w:rsidR="00C26FF4" w:rsidRPr="00D50B9A">
        <w:rPr>
          <w:rFonts w:cs="Arial"/>
        </w:rPr>
        <w:t xml:space="preserve"> </w:t>
      </w:r>
      <w:r w:rsidR="00C26FF4" w:rsidRPr="00D50B9A">
        <w:rPr>
          <w:rFonts w:cs="Arial"/>
          <w:i/>
          <w:iCs/>
        </w:rPr>
        <w:t xml:space="preserve">Learning in Higher Education, </w:t>
      </w:r>
      <w:r w:rsidR="00C26FF4" w:rsidRPr="00D50B9A">
        <w:rPr>
          <w:rFonts w:cs="Arial"/>
          <w:iCs/>
        </w:rPr>
        <w:t>5</w:t>
      </w:r>
      <w:r w:rsidR="00C26FF4" w:rsidRPr="00D50B9A">
        <w:rPr>
          <w:rFonts w:cs="Arial"/>
        </w:rPr>
        <w:t>(1), 87</w:t>
      </w:r>
      <w:r w:rsidR="00C26FF4" w:rsidRPr="00D50B9A">
        <w:rPr>
          <w:rFonts w:eastAsia="Calibri" w:cs="Arial"/>
          <w:b/>
        </w:rPr>
        <w:t>–</w:t>
      </w:r>
      <w:r w:rsidR="00C26FF4" w:rsidRPr="00D50B9A">
        <w:rPr>
          <w:rFonts w:cs="Arial"/>
        </w:rPr>
        <w:t>100.</w:t>
      </w:r>
    </w:p>
    <w:p w:rsidR="00C26FF4" w:rsidRPr="00D50B9A" w:rsidRDefault="00E068BE" w:rsidP="00C26FF4">
      <w:pPr>
        <w:pStyle w:val="Bibliography"/>
        <w:ind w:left="720" w:hanging="720"/>
        <w:rPr>
          <w:noProof/>
        </w:rPr>
      </w:pPr>
      <w:r w:rsidRPr="00D50B9A">
        <w:rPr>
          <w:rFonts w:eastAsia="Times New Roman" w:cs="Arial"/>
          <w:lang w:val="en-TT" w:eastAsia="en-TT"/>
        </w:rPr>
        <w:t xml:space="preserve">Gibbs, G. and Simpson, </w:t>
      </w:r>
      <w:r w:rsidR="00C26FF4" w:rsidRPr="00D50B9A">
        <w:rPr>
          <w:rFonts w:eastAsia="Times New Roman" w:cs="Arial"/>
          <w:lang w:val="en-TT" w:eastAsia="en-TT"/>
        </w:rPr>
        <w:t xml:space="preserve">C. </w:t>
      </w:r>
      <w:r w:rsidR="00C26FF4" w:rsidRPr="00D50B9A">
        <w:rPr>
          <w:noProof/>
        </w:rPr>
        <w:t xml:space="preserve"> (2005) Conditions under which assessment supports students’ learning. </w:t>
      </w:r>
      <w:r w:rsidR="00C26FF4" w:rsidRPr="00D50B9A">
        <w:rPr>
          <w:i/>
          <w:iCs/>
          <w:noProof/>
        </w:rPr>
        <w:t xml:space="preserve">Learning and Teaching in Higher Education, </w:t>
      </w:r>
      <w:r w:rsidR="00C26FF4" w:rsidRPr="00D50B9A">
        <w:rPr>
          <w:iCs/>
          <w:noProof/>
        </w:rPr>
        <w:t>(1)</w:t>
      </w:r>
      <w:r w:rsidR="00C26FF4" w:rsidRPr="00D50B9A">
        <w:rPr>
          <w:noProof/>
        </w:rPr>
        <w:t>,  3</w:t>
      </w:r>
      <w:r w:rsidR="00C26FF4" w:rsidRPr="00D50B9A">
        <w:rPr>
          <w:rFonts w:eastAsia="Calibri" w:cs="Arial"/>
          <w:b/>
        </w:rPr>
        <w:t>–</w:t>
      </w:r>
      <w:r w:rsidR="00C26FF4" w:rsidRPr="00D50B9A">
        <w:rPr>
          <w:noProof/>
        </w:rPr>
        <w:t>31.</w:t>
      </w:r>
    </w:p>
    <w:p w:rsidR="00C26FF4" w:rsidRPr="00D50B9A" w:rsidRDefault="00C26FF4" w:rsidP="0068383A">
      <w:pPr>
        <w:ind w:left="720" w:hanging="720"/>
        <w:rPr>
          <w:rFonts w:eastAsia="Times New Roman"/>
          <w:lang w:val="en-TT" w:eastAsia="en-TT"/>
        </w:rPr>
      </w:pPr>
      <w:r w:rsidRPr="00D50B9A">
        <w:rPr>
          <w:rFonts w:eastAsia="Times New Roman" w:cs="Arial"/>
          <w:lang w:val="en-TT" w:eastAsia="en-TT"/>
        </w:rPr>
        <w:t xml:space="preserve">Giddens, A. (2018) Globalization. In: </w:t>
      </w:r>
      <w:r w:rsidRPr="00D50B9A">
        <w:rPr>
          <w:rFonts w:eastAsia="Times New Roman" w:cs="Arial"/>
          <w:i/>
          <w:iCs/>
          <w:lang w:val="en-TT" w:eastAsia="en-TT"/>
        </w:rPr>
        <w:t>Sociology of Globalization</w:t>
      </w:r>
      <w:r w:rsidRPr="00D50B9A">
        <w:rPr>
          <w:rFonts w:eastAsia="Times New Roman" w:cs="Arial"/>
          <w:lang w:val="en-TT" w:eastAsia="en-TT"/>
        </w:rPr>
        <w:t xml:space="preserve"> (pp. 19-26). New York, U.S.A.: Routledge</w:t>
      </w:r>
      <w:r w:rsidRPr="00D50B9A">
        <w:rPr>
          <w:rFonts w:eastAsia="Times New Roman"/>
          <w:lang w:val="en-TT" w:eastAsia="en-TT"/>
        </w:rPr>
        <w:t>.</w:t>
      </w:r>
    </w:p>
    <w:p w:rsidR="00DA0AD2" w:rsidRPr="00D50B9A" w:rsidRDefault="00C26FF4" w:rsidP="00DA0AD2">
      <w:pPr>
        <w:autoSpaceDE w:val="0"/>
        <w:autoSpaceDN w:val="0"/>
        <w:adjustRightInd w:val="0"/>
        <w:ind w:left="720" w:hanging="720"/>
      </w:pPr>
      <w:r w:rsidRPr="00D50B9A">
        <w:lastRenderedPageBreak/>
        <w:t xml:space="preserve">Giddens, A. (2000) </w:t>
      </w:r>
      <w:r w:rsidRPr="00D50B9A">
        <w:rPr>
          <w:rFonts w:cs="Arial"/>
          <w:i/>
        </w:rPr>
        <w:t>Runaway world: How globalization is reshaping our lives</w:t>
      </w:r>
      <w:r w:rsidRPr="00D50B9A">
        <w:t xml:space="preserve">. New York, U.S.A.: </w:t>
      </w:r>
      <w:r w:rsidRPr="00D50B9A">
        <w:rPr>
          <w:rFonts w:eastAsia="Times New Roman" w:cs="Arial"/>
          <w:lang w:val="en-TT" w:eastAsia="en-TT"/>
        </w:rPr>
        <w:t>Routledge</w:t>
      </w:r>
    </w:p>
    <w:p w:rsidR="00C26FF4" w:rsidRPr="00D50B9A" w:rsidRDefault="00C26FF4" w:rsidP="00C26FF4">
      <w:pPr>
        <w:pStyle w:val="Bibliography"/>
        <w:ind w:left="709" w:hanging="709"/>
        <w:rPr>
          <w:noProof/>
        </w:rPr>
      </w:pPr>
      <w:r w:rsidRPr="00D50B9A">
        <w:rPr>
          <w:noProof/>
        </w:rPr>
        <w:t>Giddens,  A.  (1991)</w:t>
      </w:r>
      <w:r w:rsidRPr="00D50B9A">
        <w:rPr>
          <w:i/>
          <w:iCs/>
          <w:noProof/>
        </w:rPr>
        <w:t xml:space="preserve"> Modernity and self-Identity: Self and society in the late modern age. </w:t>
      </w:r>
      <w:r w:rsidRPr="00D50B9A">
        <w:rPr>
          <w:noProof/>
        </w:rPr>
        <w:t>Stanford, California, U.S.A.: Stanford University Press.</w:t>
      </w:r>
    </w:p>
    <w:p w:rsidR="00C26FF4" w:rsidRPr="00D50B9A" w:rsidRDefault="00C26FF4" w:rsidP="00C26FF4">
      <w:pPr>
        <w:pStyle w:val="Bibliography"/>
        <w:ind w:left="720" w:hanging="720"/>
        <w:rPr>
          <w:noProof/>
        </w:rPr>
      </w:pPr>
      <w:r w:rsidRPr="00D50B9A">
        <w:rPr>
          <w:noProof/>
        </w:rPr>
        <w:t xml:space="preserve">Giddens,  A.  (1990) </w:t>
      </w:r>
      <w:r w:rsidRPr="00D50B9A">
        <w:rPr>
          <w:i/>
          <w:iCs/>
          <w:noProof/>
        </w:rPr>
        <w:t>The consequences of modernity.</w:t>
      </w:r>
      <w:r w:rsidRPr="00D50B9A">
        <w:rPr>
          <w:noProof/>
        </w:rPr>
        <w:t xml:space="preserve"> Cambridge, United Kingdom: Polity Press.</w:t>
      </w:r>
    </w:p>
    <w:p w:rsidR="00C26FF4" w:rsidRPr="00D50B9A" w:rsidRDefault="00E068BE" w:rsidP="00C26FF4">
      <w:pPr>
        <w:autoSpaceDE w:val="0"/>
        <w:autoSpaceDN w:val="0"/>
        <w:adjustRightInd w:val="0"/>
        <w:spacing w:after="0" w:line="240" w:lineRule="auto"/>
        <w:ind w:left="720" w:hanging="720"/>
        <w:rPr>
          <w:rFonts w:cs="Arial"/>
          <w:lang w:val="en-TT"/>
        </w:rPr>
      </w:pPr>
      <w:r w:rsidRPr="00D50B9A">
        <w:rPr>
          <w:rFonts w:cs="Arial"/>
          <w:lang w:val="en-TT"/>
        </w:rPr>
        <w:t xml:space="preserve">Ginns, </w:t>
      </w:r>
      <w:r w:rsidR="00AA75BE" w:rsidRPr="00D50B9A">
        <w:rPr>
          <w:rFonts w:cs="Arial"/>
          <w:lang w:val="en-TT"/>
        </w:rPr>
        <w:t xml:space="preserve">P., Kitay, </w:t>
      </w:r>
      <w:r w:rsidR="00250BFD" w:rsidRPr="00D50B9A">
        <w:rPr>
          <w:rFonts w:cs="Arial"/>
          <w:lang w:val="en-TT"/>
        </w:rPr>
        <w:t xml:space="preserve">J. and Prosser, </w:t>
      </w:r>
      <w:r w:rsidR="00C26FF4" w:rsidRPr="00D50B9A">
        <w:rPr>
          <w:rFonts w:cs="Arial"/>
          <w:lang w:val="en-TT"/>
        </w:rPr>
        <w:t xml:space="preserve">M. (2008) Developing conceptions of teaching and the scholarship of teaching through a graduate certificate in higher education. </w:t>
      </w:r>
      <w:r w:rsidR="00C26FF4" w:rsidRPr="00D50B9A">
        <w:rPr>
          <w:rFonts w:cs="Arial"/>
          <w:i/>
          <w:lang w:val="en-TT"/>
        </w:rPr>
        <w:t>The International Journal for Academic Development</w:t>
      </w:r>
      <w:r w:rsidR="00C26FF4" w:rsidRPr="00D50B9A">
        <w:rPr>
          <w:rFonts w:cs="Arial"/>
          <w:lang w:val="en-TT"/>
        </w:rPr>
        <w:t>, 13, 175</w:t>
      </w:r>
      <w:r w:rsidR="00C26FF4" w:rsidRPr="00D50B9A">
        <w:rPr>
          <w:rFonts w:eastAsia="Calibri" w:cs="Arial"/>
          <w:b/>
        </w:rPr>
        <w:t>–</w:t>
      </w:r>
      <w:r w:rsidR="00C26FF4" w:rsidRPr="00D50B9A">
        <w:rPr>
          <w:rFonts w:cs="OpenSans"/>
          <w:lang w:val="en-TT"/>
        </w:rPr>
        <w:t>1</w:t>
      </w:r>
      <w:r w:rsidR="00C26FF4" w:rsidRPr="00D50B9A">
        <w:rPr>
          <w:rFonts w:cs="Arial"/>
          <w:lang w:val="en-TT"/>
        </w:rPr>
        <w:t>85.</w:t>
      </w:r>
    </w:p>
    <w:p w:rsidR="00C26FF4" w:rsidRPr="00D50B9A" w:rsidRDefault="00C26FF4" w:rsidP="00C26FF4">
      <w:pPr>
        <w:spacing w:after="0" w:line="240" w:lineRule="auto"/>
        <w:rPr>
          <w:rFonts w:eastAsia="Times New Roman" w:cs="Times New Roman"/>
          <w:lang w:val="en-TT" w:eastAsia="en-TT"/>
        </w:rPr>
      </w:pPr>
    </w:p>
    <w:p w:rsidR="00C26FF4" w:rsidRPr="00D50B9A" w:rsidRDefault="00C26FF4" w:rsidP="00C26FF4">
      <w:pPr>
        <w:autoSpaceDE w:val="0"/>
        <w:autoSpaceDN w:val="0"/>
        <w:adjustRightInd w:val="0"/>
        <w:spacing w:after="0" w:line="240" w:lineRule="auto"/>
        <w:rPr>
          <w:lang w:val="en-TT"/>
        </w:rPr>
      </w:pPr>
      <w:r w:rsidRPr="00D50B9A">
        <w:rPr>
          <w:lang w:val="en-TT"/>
        </w:rPr>
        <w:t>Gioia, D. A. (1998) Idenity in organizations: Building theory through connections. In: D. A.</w:t>
      </w:r>
    </w:p>
    <w:p w:rsidR="00C26FF4" w:rsidRPr="00D50B9A" w:rsidRDefault="00C26FF4" w:rsidP="0068383A">
      <w:pPr>
        <w:autoSpaceDE w:val="0"/>
        <w:autoSpaceDN w:val="0"/>
        <w:adjustRightInd w:val="0"/>
        <w:spacing w:after="0" w:line="240" w:lineRule="auto"/>
        <w:ind w:left="709" w:firstLine="11"/>
        <w:rPr>
          <w:lang w:val="en-TT"/>
        </w:rPr>
      </w:pPr>
      <w:r w:rsidRPr="00D50B9A">
        <w:rPr>
          <w:lang w:val="en-TT"/>
        </w:rPr>
        <w:t xml:space="preserve">Whetten and P. C. Godfrey (eds.). </w:t>
      </w:r>
      <w:r w:rsidRPr="00D50B9A">
        <w:rPr>
          <w:i/>
          <w:iCs/>
          <w:lang w:val="en-TT"/>
        </w:rPr>
        <w:t>Foundaitons for Organizatonal Sciencezatonal Science</w:t>
      </w:r>
      <w:r w:rsidRPr="00D50B9A">
        <w:rPr>
          <w:lang w:val="en-TT"/>
        </w:rPr>
        <w:t>.</w:t>
      </w:r>
      <w:r w:rsidR="0068383A" w:rsidRPr="00D50B9A">
        <w:rPr>
          <w:lang w:val="en-TT"/>
        </w:rPr>
        <w:t xml:space="preserve"> </w:t>
      </w:r>
      <w:r w:rsidRPr="00D50B9A">
        <w:rPr>
          <w:lang w:val="en-TT"/>
        </w:rPr>
        <w:t>London, United Kingdom: Sage Publications.</w:t>
      </w:r>
    </w:p>
    <w:p w:rsidR="00C26FF4" w:rsidRPr="00D50B9A" w:rsidRDefault="00C26FF4" w:rsidP="00C26FF4">
      <w:pPr>
        <w:spacing w:after="0" w:line="240" w:lineRule="auto"/>
        <w:ind w:left="709" w:hanging="709"/>
        <w:rPr>
          <w:rFonts w:eastAsia="Times New Roman" w:cs="Times New Roman"/>
          <w:lang w:val="en-TT" w:eastAsia="en-TT"/>
        </w:rPr>
      </w:pPr>
    </w:p>
    <w:p w:rsidR="00C26FF4" w:rsidRPr="00D50B9A" w:rsidRDefault="00C26FF4" w:rsidP="00C26FF4">
      <w:pPr>
        <w:spacing w:after="0" w:line="240" w:lineRule="auto"/>
        <w:ind w:left="709" w:hanging="709"/>
        <w:rPr>
          <w:rFonts w:eastAsia="Times New Roman" w:cs="Times New Roman"/>
          <w:lang w:val="en-TT" w:eastAsia="en-TT"/>
        </w:rPr>
      </w:pPr>
      <w:r w:rsidRPr="00D50B9A">
        <w:rPr>
          <w:rFonts w:eastAsia="Times New Roman" w:cs="Times New Roman"/>
          <w:lang w:val="en-TT" w:eastAsia="en-TT"/>
        </w:rPr>
        <w:t xml:space="preserve">Girvan, N. (2012) Social movements confront neoliberalism: Reflections on a Caribbean experience. </w:t>
      </w:r>
      <w:r w:rsidRPr="00D50B9A">
        <w:rPr>
          <w:rFonts w:eastAsia="Times New Roman" w:cs="Times New Roman"/>
          <w:i/>
          <w:iCs/>
          <w:lang w:val="en-TT" w:eastAsia="en-TT"/>
        </w:rPr>
        <w:t>Globalizations</w:t>
      </w:r>
      <w:r w:rsidRPr="00D50B9A">
        <w:rPr>
          <w:rFonts w:eastAsia="Times New Roman" w:cs="Times New Roman"/>
          <w:lang w:val="en-TT" w:eastAsia="en-TT"/>
        </w:rPr>
        <w:t xml:space="preserve">, </w:t>
      </w:r>
      <w:r w:rsidRPr="00D50B9A">
        <w:rPr>
          <w:rFonts w:eastAsia="Times New Roman" w:cs="Times New Roman"/>
          <w:i/>
          <w:iCs/>
          <w:lang w:val="en-TT" w:eastAsia="en-TT"/>
        </w:rPr>
        <w:t>9</w:t>
      </w:r>
      <w:r w:rsidRPr="00D50B9A">
        <w:rPr>
          <w:rFonts w:eastAsia="Times New Roman" w:cs="Times New Roman"/>
          <w:lang w:val="en-TT" w:eastAsia="en-TT"/>
        </w:rPr>
        <w:t>(6), 753-766.</w:t>
      </w:r>
    </w:p>
    <w:p w:rsidR="00C26FF4" w:rsidRPr="00D50B9A" w:rsidRDefault="00C26FF4" w:rsidP="00C26FF4">
      <w:pPr>
        <w:spacing w:after="0" w:line="240" w:lineRule="auto"/>
        <w:ind w:left="709" w:hanging="709"/>
        <w:rPr>
          <w:rFonts w:eastAsia="Times New Roman" w:cs="Times New Roman"/>
          <w:lang w:val="en-TT" w:eastAsia="en-TT"/>
        </w:rPr>
      </w:pPr>
    </w:p>
    <w:p w:rsidR="00C26FF4" w:rsidRPr="00D50B9A" w:rsidRDefault="00C26FF4" w:rsidP="00C26FF4">
      <w:pPr>
        <w:spacing w:after="0" w:line="240" w:lineRule="auto"/>
        <w:ind w:left="709" w:hanging="709"/>
        <w:rPr>
          <w:rFonts w:eastAsia="Times New Roman" w:cs="Times New Roman"/>
          <w:lang w:val="en-TT" w:eastAsia="en-TT"/>
        </w:rPr>
      </w:pPr>
      <w:r w:rsidRPr="00D50B9A">
        <w:rPr>
          <w:rFonts w:eastAsia="Times New Roman" w:cs="Times New Roman"/>
          <w:lang w:val="en-TT" w:eastAsia="en-TT"/>
        </w:rPr>
        <w:t xml:space="preserve">Girvan, N. (1999, January). Globalization, fragmentation and integration: A Caribbean perspective. </w:t>
      </w:r>
      <w:r w:rsidRPr="00D50B9A">
        <w:rPr>
          <w:rFonts w:eastAsia="Times New Roman" w:cs="Times New Roman"/>
          <w:i/>
        </w:rPr>
        <w:t xml:space="preserve">Paper presented at the International </w:t>
      </w:r>
      <w:r w:rsidRPr="00D50B9A">
        <w:rPr>
          <w:rFonts w:eastAsia="Times New Roman" w:cs="Times New Roman"/>
          <w:i/>
          <w:iCs/>
          <w:lang w:val="en-TT" w:eastAsia="en-TT"/>
        </w:rPr>
        <w:t>Meeting on Globalization and Development Problems, Havana, Cuba</w:t>
      </w:r>
      <w:r w:rsidRPr="00D50B9A">
        <w:rPr>
          <w:rFonts w:eastAsia="Times New Roman" w:cs="Times New Roman"/>
          <w:lang w:val="en-TT" w:eastAsia="en-TT"/>
        </w:rPr>
        <w:t>.</w:t>
      </w:r>
    </w:p>
    <w:p w:rsidR="00C26FF4" w:rsidRPr="00D50B9A" w:rsidRDefault="00C26FF4" w:rsidP="00C26FF4">
      <w:pPr>
        <w:spacing w:after="0" w:line="240" w:lineRule="auto"/>
        <w:ind w:left="709" w:hanging="709"/>
        <w:rPr>
          <w:rFonts w:eastAsia="Times New Roman" w:cs="Times New Roman"/>
          <w:lang w:val="en-TT" w:eastAsia="en-TT"/>
        </w:rPr>
      </w:pPr>
    </w:p>
    <w:p w:rsidR="00C26FF4" w:rsidRPr="00D50B9A" w:rsidRDefault="00C26FF4" w:rsidP="00C26FF4">
      <w:pPr>
        <w:spacing w:after="0" w:line="240" w:lineRule="auto"/>
        <w:ind w:left="709" w:hanging="709"/>
        <w:rPr>
          <w:rFonts w:eastAsia="Times New Roman" w:cs="Arial"/>
          <w:lang w:eastAsia="en-TT"/>
        </w:rPr>
      </w:pPr>
      <w:r w:rsidRPr="00D50B9A">
        <w:rPr>
          <w:rFonts w:eastAsia="Times New Roman" w:cs="Arial"/>
          <w:lang w:eastAsia="en-TT"/>
        </w:rPr>
        <w:t xml:space="preserve">Girvan, N. (1973) The development of dependency economics in the Caribbean and Latin America: Review and comparison. </w:t>
      </w:r>
      <w:r w:rsidRPr="00D50B9A">
        <w:rPr>
          <w:rFonts w:eastAsia="Times New Roman" w:cs="Arial"/>
          <w:i/>
          <w:iCs/>
          <w:lang w:eastAsia="en-TT"/>
        </w:rPr>
        <w:t>Social and Economic Studies</w:t>
      </w:r>
      <w:r w:rsidRPr="00D50B9A">
        <w:rPr>
          <w:rFonts w:eastAsia="Times New Roman" w:cs="Arial"/>
          <w:lang w:eastAsia="en-TT"/>
        </w:rPr>
        <w:t>, 22 (1).</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C26FF4" w:rsidP="00C26FF4">
      <w:pPr>
        <w:ind w:left="709" w:hanging="709"/>
        <w:rPr>
          <w:rFonts w:eastAsia="Times New Roman"/>
          <w:lang w:val="en-TT" w:eastAsia="en-TT"/>
        </w:rPr>
      </w:pPr>
      <w:r w:rsidRPr="00D50B9A">
        <w:rPr>
          <w:rFonts w:eastAsia="Times New Roman"/>
          <w:lang w:val="en-TT" w:eastAsia="en-TT"/>
        </w:rPr>
        <w:t xml:space="preserve">Giroux, H. A. (2004) Critical pedagogy and the postmodern/modern divide: Towards a pedagogy of democratization. </w:t>
      </w:r>
      <w:r w:rsidRPr="00D50B9A">
        <w:rPr>
          <w:rFonts w:eastAsia="Times New Roman"/>
          <w:i/>
          <w:iCs/>
          <w:lang w:val="en-TT" w:eastAsia="en-TT"/>
        </w:rPr>
        <w:t>Teacher Education Quarterly</w:t>
      </w:r>
      <w:r w:rsidRPr="00D50B9A">
        <w:rPr>
          <w:rFonts w:eastAsia="Times New Roman"/>
          <w:lang w:val="en-TT" w:eastAsia="en-TT"/>
        </w:rPr>
        <w:t xml:space="preserve">, </w:t>
      </w:r>
      <w:r w:rsidRPr="00D50B9A">
        <w:rPr>
          <w:rFonts w:eastAsia="Times New Roman"/>
          <w:i/>
          <w:iCs/>
          <w:lang w:val="en-TT" w:eastAsia="en-TT"/>
        </w:rPr>
        <w:t>31</w:t>
      </w:r>
      <w:r w:rsidRPr="00D50B9A">
        <w:rPr>
          <w:rFonts w:eastAsia="Times New Roman"/>
          <w:lang w:val="en-TT" w:eastAsia="en-TT"/>
        </w:rPr>
        <w:t>(1), 31</w:t>
      </w:r>
      <w:r w:rsidRPr="00D50B9A">
        <w:rPr>
          <w:rFonts w:eastAsia="Calibri" w:cs="Arial"/>
          <w:b/>
        </w:rPr>
        <w:t>–</w:t>
      </w:r>
      <w:r w:rsidRPr="00D50B9A">
        <w:rPr>
          <w:rFonts w:eastAsia="Times New Roman"/>
          <w:lang w:val="en-TT" w:eastAsia="en-TT"/>
        </w:rPr>
        <w:t>47.</w:t>
      </w:r>
    </w:p>
    <w:p w:rsidR="00C26FF4" w:rsidRPr="00D50B9A" w:rsidRDefault="00C26FF4" w:rsidP="00C26FF4">
      <w:pPr>
        <w:ind w:left="709" w:hanging="709"/>
        <w:rPr>
          <w:rFonts w:eastAsia="Times New Roman"/>
          <w:lang w:val="en-TT" w:eastAsia="en-TT"/>
        </w:rPr>
      </w:pPr>
      <w:r w:rsidRPr="00D50B9A">
        <w:rPr>
          <w:rFonts w:eastAsia="Times New Roman"/>
          <w:lang w:val="en-TT" w:eastAsia="en-TT"/>
        </w:rPr>
        <w:t xml:space="preserve">Giroux, H. A. (2003) Public pedagogy and the politics of resistance: Notes on a critical theory of educational struggle. </w:t>
      </w:r>
      <w:r w:rsidRPr="00D50B9A">
        <w:rPr>
          <w:rFonts w:eastAsia="Times New Roman"/>
          <w:i/>
          <w:iCs/>
          <w:lang w:val="en-TT" w:eastAsia="en-TT"/>
        </w:rPr>
        <w:t>Educational Philosophy and Theory</w:t>
      </w:r>
      <w:r w:rsidRPr="00D50B9A">
        <w:rPr>
          <w:rFonts w:eastAsia="Times New Roman"/>
          <w:lang w:val="en-TT" w:eastAsia="en-TT"/>
        </w:rPr>
        <w:t xml:space="preserve">, </w:t>
      </w:r>
      <w:r w:rsidRPr="00D50B9A">
        <w:rPr>
          <w:rFonts w:eastAsia="Times New Roman"/>
          <w:i/>
          <w:iCs/>
          <w:lang w:val="en-TT" w:eastAsia="en-TT"/>
        </w:rPr>
        <w:t>35</w:t>
      </w:r>
      <w:r w:rsidRPr="00D50B9A">
        <w:rPr>
          <w:rFonts w:eastAsia="Times New Roman"/>
          <w:lang w:val="en-TT" w:eastAsia="en-TT"/>
        </w:rPr>
        <w:t>(1), 5</w:t>
      </w:r>
      <w:r w:rsidRPr="00D50B9A">
        <w:rPr>
          <w:rFonts w:eastAsia="Calibri" w:cs="Arial"/>
          <w:b/>
        </w:rPr>
        <w:t>–</w:t>
      </w:r>
      <w:r w:rsidRPr="00D50B9A">
        <w:rPr>
          <w:rFonts w:eastAsia="Times New Roman"/>
          <w:lang w:val="en-TT" w:eastAsia="en-TT"/>
        </w:rPr>
        <w:t>16.</w:t>
      </w:r>
    </w:p>
    <w:p w:rsidR="00C26FF4" w:rsidRPr="00D50B9A" w:rsidRDefault="00C26FF4" w:rsidP="00C26FF4">
      <w:pPr>
        <w:ind w:left="709" w:hanging="709"/>
        <w:rPr>
          <w:rFonts w:eastAsia="Times New Roman"/>
        </w:rPr>
      </w:pPr>
      <w:r w:rsidRPr="00D50B9A">
        <w:rPr>
          <w:rFonts w:eastAsia="Times New Roman"/>
        </w:rPr>
        <w:t xml:space="preserve">Giroux, H. A. (1988) </w:t>
      </w:r>
      <w:r w:rsidRPr="00D50B9A">
        <w:rPr>
          <w:rFonts w:eastAsia="Times New Roman"/>
          <w:i/>
          <w:iCs/>
        </w:rPr>
        <w:t>Teachers as intellectuals: Toward a critical pedagogy of learning</w:t>
      </w:r>
      <w:r w:rsidRPr="00D50B9A">
        <w:rPr>
          <w:rFonts w:eastAsia="Times New Roman"/>
        </w:rPr>
        <w:t>. California, United States: Greenwood Publishing Group.</w:t>
      </w:r>
    </w:p>
    <w:p w:rsidR="00C26FF4" w:rsidRPr="00D50B9A" w:rsidRDefault="00C26FF4" w:rsidP="00C26FF4">
      <w:pPr>
        <w:autoSpaceDE w:val="0"/>
        <w:autoSpaceDN w:val="0"/>
        <w:adjustRightInd w:val="0"/>
        <w:spacing w:after="0" w:line="240" w:lineRule="auto"/>
        <w:ind w:left="709" w:hanging="709"/>
        <w:rPr>
          <w:rFonts w:cs="Arial"/>
          <w:lang w:val="en-TT"/>
        </w:rPr>
      </w:pPr>
      <w:r w:rsidRPr="00D50B9A">
        <w:rPr>
          <w:rFonts w:cs="Arial"/>
          <w:lang w:val="en-TT"/>
        </w:rPr>
        <w:t xml:space="preserve">Glaser, B. and Strauss, A. (1967) </w:t>
      </w:r>
      <w:r w:rsidRPr="00D50B9A">
        <w:rPr>
          <w:rFonts w:cs="Arial"/>
          <w:i/>
          <w:iCs/>
          <w:lang w:val="en-TT"/>
        </w:rPr>
        <w:t>The discovery of grounded theory</w:t>
      </w:r>
      <w:r w:rsidRPr="00D50B9A">
        <w:rPr>
          <w:rFonts w:cs="Arial"/>
          <w:lang w:val="en-TT"/>
        </w:rPr>
        <w:t>. Hawthorne, New York: Aldine Publishing Company.</w:t>
      </w:r>
    </w:p>
    <w:p w:rsidR="00C26FF4" w:rsidRPr="00D50B9A" w:rsidRDefault="00C26FF4" w:rsidP="00C26FF4">
      <w:pPr>
        <w:autoSpaceDE w:val="0"/>
        <w:autoSpaceDN w:val="0"/>
        <w:adjustRightInd w:val="0"/>
        <w:spacing w:after="0" w:line="240" w:lineRule="auto"/>
        <w:rPr>
          <w:rFonts w:cs="Arial"/>
        </w:rPr>
      </w:pPr>
    </w:p>
    <w:p w:rsidR="00C26FF4" w:rsidRPr="00D50B9A" w:rsidRDefault="00AA75BE" w:rsidP="00C26FF4">
      <w:pPr>
        <w:autoSpaceDE w:val="0"/>
        <w:autoSpaceDN w:val="0"/>
        <w:adjustRightInd w:val="0"/>
        <w:spacing w:after="0" w:line="240" w:lineRule="auto"/>
        <w:rPr>
          <w:rFonts w:cs="Arial"/>
        </w:rPr>
      </w:pPr>
      <w:r w:rsidRPr="00D50B9A">
        <w:rPr>
          <w:rFonts w:cs="Arial"/>
        </w:rPr>
        <w:t xml:space="preserve">González, </w:t>
      </w:r>
      <w:r w:rsidR="00C26FF4" w:rsidRPr="00D50B9A">
        <w:rPr>
          <w:rFonts w:cs="Arial"/>
        </w:rPr>
        <w:t xml:space="preserve">C. (2011) Extending research on ‘conceptions of teaching’: Commonalities and </w:t>
      </w:r>
    </w:p>
    <w:p w:rsidR="00C26FF4" w:rsidRPr="00D50B9A" w:rsidRDefault="00C26FF4" w:rsidP="00C26FF4">
      <w:pPr>
        <w:autoSpaceDE w:val="0"/>
        <w:autoSpaceDN w:val="0"/>
        <w:adjustRightInd w:val="0"/>
        <w:spacing w:after="0" w:line="240" w:lineRule="auto"/>
        <w:ind w:left="709"/>
        <w:rPr>
          <w:rFonts w:cs="Arial"/>
          <w:lang w:val="en-TT"/>
        </w:rPr>
      </w:pPr>
      <w:r w:rsidRPr="00D50B9A">
        <w:rPr>
          <w:rFonts w:cs="Arial"/>
        </w:rPr>
        <w:t xml:space="preserve">differences in recent investigations, </w:t>
      </w:r>
      <w:r w:rsidRPr="00D50B9A">
        <w:rPr>
          <w:rFonts w:cs="Arial"/>
          <w:i/>
        </w:rPr>
        <w:t>Teaching in Higher Education</w:t>
      </w:r>
      <w:r w:rsidRPr="00D50B9A">
        <w:rPr>
          <w:rFonts w:cs="Arial"/>
        </w:rPr>
        <w:t>, 16(1), 65</w:t>
      </w:r>
      <w:r w:rsidRPr="00D50B9A">
        <w:rPr>
          <w:rFonts w:eastAsia="Calibri" w:cs="Arial"/>
          <w:b/>
        </w:rPr>
        <w:t>–</w:t>
      </w:r>
      <w:r w:rsidRPr="00D50B9A">
        <w:rPr>
          <w:rFonts w:cs="Arial"/>
        </w:rPr>
        <w:t>80.</w:t>
      </w:r>
    </w:p>
    <w:p w:rsidR="00C26FF4" w:rsidRPr="00D50B9A" w:rsidRDefault="00C26FF4" w:rsidP="00C26FF4">
      <w:pPr>
        <w:autoSpaceDE w:val="0"/>
        <w:autoSpaceDN w:val="0"/>
        <w:adjustRightInd w:val="0"/>
        <w:spacing w:after="0" w:line="240" w:lineRule="auto"/>
        <w:ind w:left="720" w:hanging="720"/>
        <w:rPr>
          <w:rFonts w:cs="Arial"/>
        </w:rPr>
      </w:pPr>
    </w:p>
    <w:p w:rsidR="00C26FF4" w:rsidRPr="00D50B9A" w:rsidRDefault="00C26FF4" w:rsidP="00C26FF4">
      <w:pPr>
        <w:pStyle w:val="Bibliography"/>
        <w:ind w:left="720" w:hanging="720"/>
        <w:rPr>
          <w:noProof/>
        </w:rPr>
      </w:pPr>
      <w:r w:rsidRPr="00D50B9A">
        <w:rPr>
          <w:noProof/>
        </w:rPr>
        <w:t>Gonz</w:t>
      </w:r>
      <w:r w:rsidRPr="00D50B9A">
        <w:rPr>
          <w:rFonts w:cs="Arial"/>
        </w:rPr>
        <w:t>á</w:t>
      </w:r>
      <w:r w:rsidRPr="00D50B9A">
        <w:rPr>
          <w:noProof/>
        </w:rPr>
        <w:t xml:space="preserve">lez,  C. (2009) Conceptions of, and approaches to, teaching online: a study of lecturers teaching postgraduate distance courses. </w:t>
      </w:r>
      <w:r w:rsidRPr="00D50B9A">
        <w:rPr>
          <w:i/>
          <w:iCs/>
          <w:noProof/>
        </w:rPr>
        <w:t xml:space="preserve">Higher Education, </w:t>
      </w:r>
      <w:r w:rsidRPr="00D50B9A">
        <w:rPr>
          <w:iCs/>
          <w:noProof/>
        </w:rPr>
        <w:t>57(3)</w:t>
      </w:r>
      <w:r w:rsidRPr="00D50B9A">
        <w:rPr>
          <w:noProof/>
        </w:rPr>
        <w:t>,  299</w:t>
      </w:r>
      <w:r w:rsidRPr="00D50B9A">
        <w:rPr>
          <w:rFonts w:eastAsia="Calibri" w:cs="Arial"/>
          <w:b/>
        </w:rPr>
        <w:t>–</w:t>
      </w:r>
      <w:r w:rsidRPr="00D50B9A">
        <w:rPr>
          <w:noProof/>
        </w:rPr>
        <w:t>314.</w:t>
      </w:r>
    </w:p>
    <w:p w:rsidR="00C26FF4" w:rsidRPr="00D50B9A" w:rsidRDefault="00C26FF4" w:rsidP="00C26FF4">
      <w:pPr>
        <w:ind w:left="720" w:hanging="720"/>
      </w:pPr>
      <w:r w:rsidRPr="00D50B9A">
        <w:rPr>
          <w:rFonts w:eastAsia="Times New Roman" w:cs="Arial"/>
          <w:lang w:val="en-TT" w:eastAsia="en-TT"/>
        </w:rPr>
        <w:t xml:space="preserve">Goodson, I. F. and Hargreaves, A. (1996) </w:t>
      </w:r>
      <w:r w:rsidRPr="00D50B9A">
        <w:rPr>
          <w:rFonts w:eastAsia="Times New Roman" w:cs="Arial"/>
          <w:i/>
          <w:lang w:val="en-TT" w:eastAsia="en-TT"/>
        </w:rPr>
        <w:t>Teachers’ professional lives</w:t>
      </w:r>
      <w:r w:rsidRPr="00D50B9A">
        <w:rPr>
          <w:rFonts w:eastAsia="Times New Roman" w:cs="Arial"/>
          <w:lang w:val="en-TT" w:eastAsia="en-TT"/>
        </w:rPr>
        <w:t xml:space="preserve">. </w:t>
      </w:r>
      <w:r w:rsidRPr="00D50B9A">
        <w:t>London, United Kingdom: Routledge</w:t>
      </w:r>
    </w:p>
    <w:p w:rsidR="00C26FF4" w:rsidRPr="00D50B9A" w:rsidRDefault="00C26FF4" w:rsidP="00C26FF4">
      <w:pPr>
        <w:pStyle w:val="Bibliography"/>
        <w:ind w:left="720" w:hanging="720"/>
        <w:rPr>
          <w:noProof/>
        </w:rPr>
      </w:pPr>
      <w:r w:rsidRPr="00D50B9A">
        <w:rPr>
          <w:noProof/>
        </w:rPr>
        <w:t xml:space="preserve">Gordon,  M. (2009) Toward a pramatic discourse of constructivism: Reflections on lessons from practice. </w:t>
      </w:r>
      <w:r w:rsidRPr="00D50B9A">
        <w:rPr>
          <w:i/>
          <w:iCs/>
          <w:noProof/>
        </w:rPr>
        <w:t>Educational Studies, 45(1)</w:t>
      </w:r>
      <w:r w:rsidRPr="00D50B9A">
        <w:rPr>
          <w:noProof/>
        </w:rPr>
        <w:t>,  39</w:t>
      </w:r>
      <w:r w:rsidRPr="00D50B9A">
        <w:rPr>
          <w:rFonts w:eastAsia="Calibri" w:cs="Arial"/>
          <w:b/>
        </w:rPr>
        <w:t>–</w:t>
      </w:r>
      <w:r w:rsidRPr="00D50B9A">
        <w:rPr>
          <w:noProof/>
        </w:rPr>
        <w:t>58.</w:t>
      </w:r>
    </w:p>
    <w:p w:rsidR="00C26FF4" w:rsidRPr="00D50B9A" w:rsidRDefault="00C26FF4" w:rsidP="00C26FF4">
      <w:pPr>
        <w:pStyle w:val="Bibliography"/>
        <w:ind w:left="720" w:hanging="720"/>
        <w:rPr>
          <w:noProof/>
        </w:rPr>
      </w:pPr>
      <w:r w:rsidRPr="00D50B9A">
        <w:rPr>
          <w:noProof/>
        </w:rPr>
        <w:lastRenderedPageBreak/>
        <w:t xml:space="preserve">Gow, L. and </w:t>
      </w:r>
      <w:r w:rsidR="00E068BE" w:rsidRPr="00D50B9A">
        <w:rPr>
          <w:rFonts w:cs="Arial"/>
        </w:rPr>
        <w:t xml:space="preserve">Kember, </w:t>
      </w:r>
      <w:r w:rsidRPr="00D50B9A">
        <w:rPr>
          <w:rFonts w:cs="Arial"/>
        </w:rPr>
        <w:t>D.</w:t>
      </w:r>
      <w:r w:rsidRPr="00D50B9A">
        <w:rPr>
          <w:noProof/>
        </w:rPr>
        <w:t xml:space="preserve"> (1993) Conceptions of teaching and their relationship to student learning.  </w:t>
      </w:r>
      <w:r w:rsidRPr="00D50B9A">
        <w:rPr>
          <w:i/>
          <w:iCs/>
          <w:noProof/>
        </w:rPr>
        <w:t xml:space="preserve">British Journal of Educational Psychology, </w:t>
      </w:r>
      <w:r w:rsidRPr="00D50B9A">
        <w:rPr>
          <w:iCs/>
          <w:noProof/>
        </w:rPr>
        <w:t>63</w:t>
      </w:r>
      <w:r w:rsidRPr="00D50B9A">
        <w:rPr>
          <w:noProof/>
        </w:rPr>
        <w:t>,  20</w:t>
      </w:r>
      <w:r w:rsidRPr="00D50B9A">
        <w:rPr>
          <w:rFonts w:eastAsia="Calibri" w:cs="Arial"/>
          <w:b/>
        </w:rPr>
        <w:t>–</w:t>
      </w:r>
      <w:r w:rsidRPr="00D50B9A">
        <w:rPr>
          <w:noProof/>
        </w:rPr>
        <w:t>33.</w:t>
      </w:r>
    </w:p>
    <w:p w:rsidR="00C26FF4" w:rsidRPr="00D50B9A" w:rsidRDefault="00C26FF4" w:rsidP="00C26FF4">
      <w:pPr>
        <w:pStyle w:val="Bibliography"/>
        <w:ind w:left="720" w:hanging="720"/>
        <w:rPr>
          <w:noProof/>
        </w:rPr>
      </w:pPr>
      <w:r w:rsidRPr="00D50B9A">
        <w:rPr>
          <w:rFonts w:cs="Arial"/>
          <w:lang w:val="en-TT"/>
        </w:rPr>
        <w:t>Grace, G.</w:t>
      </w:r>
      <w:r w:rsidR="00AA75BE" w:rsidRPr="00D50B9A">
        <w:rPr>
          <w:rFonts w:cs="Arial"/>
          <w:lang w:val="en-TT"/>
        </w:rPr>
        <w:t xml:space="preserve"> </w:t>
      </w:r>
      <w:r w:rsidRPr="00D50B9A">
        <w:rPr>
          <w:rFonts w:cs="Arial"/>
          <w:lang w:val="en-TT"/>
        </w:rPr>
        <w:t xml:space="preserve">(1994) Education is a public good: On the need to resist the domination of economic science. In: D. Bridges, and T.McLaughlin, (eds.).  </w:t>
      </w:r>
      <w:r w:rsidRPr="00D50B9A">
        <w:rPr>
          <w:rFonts w:cs="Arial"/>
          <w:i/>
          <w:iCs/>
          <w:lang w:val="en-TT"/>
        </w:rPr>
        <w:t>Education and the Market Place</w:t>
      </w:r>
      <w:r w:rsidRPr="00D50B9A">
        <w:rPr>
          <w:rFonts w:cs="Arial"/>
          <w:lang w:val="en-TT"/>
        </w:rPr>
        <w:t>. London, United Kingdom: Falmer.</w:t>
      </w:r>
    </w:p>
    <w:p w:rsidR="00C26FF4" w:rsidRPr="00D50B9A" w:rsidRDefault="00C26FF4" w:rsidP="00C26FF4">
      <w:pPr>
        <w:autoSpaceDE w:val="0"/>
        <w:autoSpaceDN w:val="0"/>
        <w:adjustRightInd w:val="0"/>
        <w:ind w:left="720" w:hanging="720"/>
        <w:rPr>
          <w:rFonts w:cs="Arial"/>
        </w:rPr>
      </w:pPr>
      <w:r w:rsidRPr="00D50B9A">
        <w:rPr>
          <w:rFonts w:cs="Arial"/>
        </w:rPr>
        <w:t xml:space="preserve">Graham, T. C. (2002) Using reason for living to connect to American Indian healing </w:t>
      </w:r>
      <w:r w:rsidR="00027226" w:rsidRPr="00D50B9A">
        <w:rPr>
          <w:rFonts w:cs="Arial"/>
        </w:rPr>
        <w:t>t</w:t>
      </w:r>
      <w:r w:rsidRPr="00D50B9A">
        <w:rPr>
          <w:rFonts w:cs="Arial"/>
        </w:rPr>
        <w:t xml:space="preserve">raditions. </w:t>
      </w:r>
      <w:r w:rsidRPr="00D50B9A">
        <w:rPr>
          <w:rFonts w:cs="Arial"/>
          <w:i/>
          <w:iCs/>
        </w:rPr>
        <w:t xml:space="preserve">Journal of Sociology and Social Welfare, </w:t>
      </w:r>
      <w:r w:rsidRPr="00D50B9A">
        <w:rPr>
          <w:rFonts w:cs="Arial"/>
          <w:iCs/>
        </w:rPr>
        <w:t>29</w:t>
      </w:r>
      <w:r w:rsidRPr="00D50B9A">
        <w:rPr>
          <w:rFonts w:cs="Arial"/>
          <w:i/>
          <w:iCs/>
        </w:rPr>
        <w:t xml:space="preserve"> </w:t>
      </w:r>
      <w:r w:rsidRPr="00D50B9A">
        <w:rPr>
          <w:rFonts w:cs="Arial"/>
        </w:rPr>
        <w:t>(1), 55</w:t>
      </w:r>
      <w:r w:rsidRPr="00D50B9A">
        <w:rPr>
          <w:rFonts w:eastAsia="Calibri" w:cs="Arial"/>
          <w:b/>
        </w:rPr>
        <w:t>–</w:t>
      </w:r>
      <w:r w:rsidRPr="00D50B9A">
        <w:rPr>
          <w:rFonts w:cs="Arial"/>
        </w:rPr>
        <w:t>75.</w:t>
      </w:r>
    </w:p>
    <w:p w:rsidR="00C26FF4" w:rsidRPr="00D50B9A" w:rsidRDefault="00027226" w:rsidP="00C26FF4">
      <w:pPr>
        <w:autoSpaceDE w:val="0"/>
        <w:autoSpaceDN w:val="0"/>
        <w:adjustRightInd w:val="0"/>
        <w:ind w:left="720" w:hanging="720"/>
        <w:rPr>
          <w:rFonts w:cs="Arial"/>
          <w:iCs/>
        </w:rPr>
      </w:pPr>
      <w:r w:rsidRPr="00D50B9A">
        <w:rPr>
          <w:rFonts w:cs="Arial"/>
        </w:rPr>
        <w:t xml:space="preserve">Green, </w:t>
      </w:r>
      <w:r w:rsidR="00C26FF4" w:rsidRPr="00D50B9A">
        <w:rPr>
          <w:rFonts w:cs="Arial"/>
        </w:rPr>
        <w:t xml:space="preserve">P. (2005) </w:t>
      </w:r>
      <w:r w:rsidR="00C26FF4" w:rsidRPr="00D50B9A">
        <w:rPr>
          <w:rFonts w:cs="Arial"/>
          <w:iCs/>
        </w:rPr>
        <w:t>A rigorous journey into Phenomenography: From a naturalistic inquirer viewpoint.</w:t>
      </w:r>
      <w:r w:rsidR="00C26FF4" w:rsidRPr="00D50B9A">
        <w:rPr>
          <w:rFonts w:cs="Arial"/>
          <w:i/>
          <w:iCs/>
        </w:rPr>
        <w:t xml:space="preserve"> </w:t>
      </w:r>
      <w:r w:rsidR="00C26FF4" w:rsidRPr="00D50B9A">
        <w:rPr>
          <w:rFonts w:cs="Arial"/>
        </w:rPr>
        <w:t xml:space="preserve">In: J. A. Bowden and P. Green (eds.).  </w:t>
      </w:r>
      <w:r w:rsidR="00C26FF4" w:rsidRPr="00D50B9A">
        <w:rPr>
          <w:rFonts w:cs="Arial"/>
          <w:i/>
          <w:iCs/>
        </w:rPr>
        <w:t>Doing Developmental</w:t>
      </w:r>
      <w:r w:rsidR="00C26FF4" w:rsidRPr="00D50B9A">
        <w:rPr>
          <w:rFonts w:cs="Arial"/>
          <w:iCs/>
        </w:rPr>
        <w:t xml:space="preserve"> </w:t>
      </w:r>
      <w:r w:rsidR="00C26FF4" w:rsidRPr="00D50B9A">
        <w:rPr>
          <w:rFonts w:cs="Arial"/>
          <w:i/>
          <w:iCs/>
        </w:rPr>
        <w:t>Phenomenography</w:t>
      </w:r>
      <w:r w:rsidR="00C26FF4" w:rsidRPr="00D50B9A">
        <w:rPr>
          <w:rFonts w:cs="Arial"/>
        </w:rPr>
        <w:t>. Melbourne, Australia: RMIT University Press.</w:t>
      </w:r>
    </w:p>
    <w:p w:rsidR="00C26FF4" w:rsidRPr="00D50B9A" w:rsidRDefault="00C26FF4" w:rsidP="0068383A">
      <w:pPr>
        <w:autoSpaceDE w:val="0"/>
        <w:autoSpaceDN w:val="0"/>
        <w:adjustRightInd w:val="0"/>
        <w:spacing w:after="0" w:line="240" w:lineRule="auto"/>
        <w:ind w:left="720" w:hanging="720"/>
        <w:rPr>
          <w:i/>
          <w:iCs/>
        </w:rPr>
      </w:pPr>
      <w:r w:rsidRPr="00D50B9A">
        <w:t xml:space="preserve">Greene, M. (1981) Exploring imaginary realities: New perspectives on the “real.” </w:t>
      </w:r>
      <w:r w:rsidRPr="00D50B9A">
        <w:rPr>
          <w:i/>
          <w:iCs/>
        </w:rPr>
        <w:t>Educational</w:t>
      </w:r>
      <w:r w:rsidR="0068383A" w:rsidRPr="00D50B9A">
        <w:rPr>
          <w:i/>
          <w:iCs/>
        </w:rPr>
        <w:t xml:space="preserve"> </w:t>
      </w:r>
      <w:r w:rsidRPr="00D50B9A">
        <w:rPr>
          <w:i/>
          <w:iCs/>
        </w:rPr>
        <w:t>Studies</w:t>
      </w:r>
      <w:r w:rsidRPr="00D50B9A">
        <w:t xml:space="preserve">, </w:t>
      </w:r>
      <w:r w:rsidRPr="00D50B9A">
        <w:rPr>
          <w:i/>
          <w:iCs/>
        </w:rPr>
        <w:t>12</w:t>
      </w:r>
      <w:r w:rsidRPr="00D50B9A">
        <w:t>(2), 185–192. doi:10.1207/s15326993es1202_7</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Griffiths,  R. (2004) Knowledge production and the research–teaching nexus: The case of the built environment disciplines. </w:t>
      </w:r>
      <w:r w:rsidRPr="00D50B9A">
        <w:rPr>
          <w:i/>
          <w:iCs/>
          <w:noProof/>
        </w:rPr>
        <w:t xml:space="preserve">Studies in Higher Education, </w:t>
      </w:r>
      <w:r w:rsidRPr="00D50B9A">
        <w:rPr>
          <w:iCs/>
          <w:noProof/>
        </w:rPr>
        <w:t>29(6),  709</w:t>
      </w:r>
      <w:r w:rsidRPr="00D50B9A">
        <w:rPr>
          <w:rFonts w:eastAsia="Calibri" w:cs="Arial"/>
          <w:b/>
        </w:rPr>
        <w:t>–</w:t>
      </w:r>
      <w:r w:rsidRPr="00D50B9A">
        <w:rPr>
          <w:iCs/>
          <w:noProof/>
        </w:rPr>
        <w:t>726</w:t>
      </w:r>
      <w:r w:rsidRPr="00D50B9A">
        <w:rPr>
          <w:i/>
          <w:iCs/>
          <w:noProof/>
        </w:rPr>
        <w:t>.</w:t>
      </w:r>
    </w:p>
    <w:p w:rsidR="00C26FF4" w:rsidRPr="00D50B9A" w:rsidRDefault="00C26FF4" w:rsidP="00C26FF4">
      <w:pPr>
        <w:ind w:left="720" w:hanging="720"/>
      </w:pPr>
      <w:r w:rsidRPr="00D50B9A">
        <w:rPr>
          <w:rFonts w:cs="Arial"/>
        </w:rPr>
        <w:t xml:space="preserve">Groenewald, T. (2004) A phenomenological research design illustrated. </w:t>
      </w:r>
      <w:r w:rsidRPr="00D50B9A">
        <w:rPr>
          <w:rFonts w:cs="Arial"/>
          <w:i/>
          <w:iCs/>
        </w:rPr>
        <w:t>International Journal of Qualitative Methods</w:t>
      </w:r>
      <w:r w:rsidRPr="00D50B9A">
        <w:rPr>
          <w:rFonts w:cs="Arial"/>
        </w:rPr>
        <w:t xml:space="preserve">, </w:t>
      </w:r>
      <w:r w:rsidRPr="00D50B9A">
        <w:rPr>
          <w:rFonts w:cs="Arial"/>
          <w:i/>
          <w:iCs/>
        </w:rPr>
        <w:t>3</w:t>
      </w:r>
      <w:r w:rsidRPr="00D50B9A">
        <w:rPr>
          <w:rFonts w:cs="Arial"/>
        </w:rPr>
        <w:t>(1), 42</w:t>
      </w:r>
      <w:r w:rsidRPr="00D50B9A">
        <w:rPr>
          <w:rFonts w:eastAsia="Calibri" w:cs="Arial"/>
          <w:b/>
        </w:rPr>
        <w:t>–</w:t>
      </w:r>
      <w:r w:rsidRPr="00D50B9A">
        <w:rPr>
          <w:rFonts w:cs="Arial"/>
        </w:rPr>
        <w:t>55</w:t>
      </w:r>
      <w:r w:rsidRPr="00D50B9A">
        <w:t>.</w:t>
      </w:r>
    </w:p>
    <w:p w:rsidR="00C26FF4" w:rsidRPr="00D50B9A" w:rsidRDefault="00C26FF4" w:rsidP="00C26FF4">
      <w:pPr>
        <w:pStyle w:val="Bibliography"/>
        <w:ind w:left="720" w:hanging="720"/>
        <w:rPr>
          <w:noProof/>
        </w:rPr>
      </w:pPr>
      <w:r w:rsidRPr="00D50B9A">
        <w:rPr>
          <w:noProof/>
        </w:rPr>
        <w:t xml:space="preserve">Guba, E. G. (1981) Criteria for assessing the trustworthiness of naturalistic inquiries. </w:t>
      </w:r>
      <w:r w:rsidRPr="00D50B9A">
        <w:rPr>
          <w:i/>
          <w:iCs/>
          <w:noProof/>
        </w:rPr>
        <w:t xml:space="preserve">Educational Technology Research and Development,  </w:t>
      </w:r>
      <w:r w:rsidRPr="00D50B9A">
        <w:rPr>
          <w:iCs/>
          <w:noProof/>
        </w:rPr>
        <w:t>29(2)</w:t>
      </w:r>
      <w:r w:rsidRPr="00D50B9A">
        <w:rPr>
          <w:noProof/>
        </w:rPr>
        <w:t>, 75</w:t>
      </w:r>
      <w:r w:rsidRPr="00D50B9A">
        <w:rPr>
          <w:rFonts w:eastAsia="Calibri" w:cs="Arial"/>
          <w:b/>
        </w:rPr>
        <w:t>–</w:t>
      </w:r>
      <w:r w:rsidRPr="00D50B9A">
        <w:rPr>
          <w:noProof/>
        </w:rPr>
        <w:t>91.</w:t>
      </w:r>
    </w:p>
    <w:p w:rsidR="00C26FF4" w:rsidRPr="00D50B9A" w:rsidRDefault="003D5F7F" w:rsidP="00C26FF4">
      <w:pPr>
        <w:autoSpaceDE w:val="0"/>
        <w:autoSpaceDN w:val="0"/>
        <w:adjustRightInd w:val="0"/>
        <w:ind w:left="720" w:hanging="720"/>
        <w:rPr>
          <w:rFonts w:cs="Arial"/>
        </w:rPr>
      </w:pPr>
      <w:r w:rsidRPr="00D50B9A">
        <w:rPr>
          <w:rFonts w:cs="Arial"/>
        </w:rPr>
        <w:t xml:space="preserve">Guba, </w:t>
      </w:r>
      <w:r w:rsidR="00C26FF4" w:rsidRPr="00D50B9A">
        <w:rPr>
          <w:rFonts w:cs="Arial"/>
        </w:rPr>
        <w:t xml:space="preserve">E. G. and Lincoln, Y. S. (2005) Paradigmatic controversies, contradictions, and emerging confluences. In: N. K. Denzin and Y. S. Lincoln (eds.).  </w:t>
      </w:r>
      <w:r w:rsidR="00C26FF4" w:rsidRPr="00D50B9A">
        <w:rPr>
          <w:rFonts w:cs="Arial"/>
          <w:i/>
          <w:iCs/>
        </w:rPr>
        <w:t>The Sage handbook of qualitative research</w:t>
      </w:r>
      <w:r w:rsidRPr="00D50B9A">
        <w:rPr>
          <w:rFonts w:cs="Arial"/>
        </w:rPr>
        <w:t xml:space="preserve"> (third </w:t>
      </w:r>
      <w:r w:rsidR="00C26FF4" w:rsidRPr="00D50B9A">
        <w:rPr>
          <w:rFonts w:cs="Arial"/>
        </w:rPr>
        <w:t>edition) pp. 191</w:t>
      </w:r>
      <w:r w:rsidR="00C26FF4" w:rsidRPr="00D50B9A">
        <w:rPr>
          <w:rFonts w:eastAsia="Calibri" w:cs="Arial"/>
          <w:b/>
        </w:rPr>
        <w:t>–</w:t>
      </w:r>
      <w:r w:rsidR="00C26FF4" w:rsidRPr="00D50B9A">
        <w:rPr>
          <w:rFonts w:cs="Arial"/>
        </w:rPr>
        <w:t>216. Thousand Oaks, C</w:t>
      </w:r>
      <w:r w:rsidRPr="00D50B9A">
        <w:rPr>
          <w:rFonts w:cs="Arial"/>
        </w:rPr>
        <w:t>alifornia</w:t>
      </w:r>
      <w:r w:rsidR="00C26FF4" w:rsidRPr="00D50B9A">
        <w:rPr>
          <w:rFonts w:cs="Arial"/>
        </w:rPr>
        <w:t>,</w:t>
      </w:r>
      <w:r w:rsidRPr="00D50B9A">
        <w:rPr>
          <w:rFonts w:cs="Arial"/>
        </w:rPr>
        <w:t xml:space="preserve"> </w:t>
      </w:r>
      <w:r w:rsidR="00C26FF4" w:rsidRPr="00D50B9A">
        <w:rPr>
          <w:rFonts w:cs="Arial"/>
        </w:rPr>
        <w:t>U.S.A.: Sage.</w:t>
      </w:r>
    </w:p>
    <w:p w:rsidR="00C26FF4" w:rsidRPr="00D50B9A" w:rsidRDefault="00C26FF4" w:rsidP="00C26FF4">
      <w:pPr>
        <w:autoSpaceDE w:val="0"/>
        <w:autoSpaceDN w:val="0"/>
        <w:adjustRightInd w:val="0"/>
        <w:spacing w:after="0" w:line="240" w:lineRule="auto"/>
        <w:ind w:left="709" w:hanging="709"/>
        <w:rPr>
          <w:rFonts w:cs="Arial"/>
        </w:rPr>
      </w:pPr>
      <w:r w:rsidRPr="00D50B9A">
        <w:rPr>
          <w:rFonts w:cs="Arial"/>
        </w:rPr>
        <w:t xml:space="preserve">Guillen, M. F. (2001) Is globalization civilizing, destructive or feeble? A critique of five key debates in the social science literature. </w:t>
      </w:r>
      <w:r w:rsidRPr="00D50B9A">
        <w:rPr>
          <w:rFonts w:cs="Arial"/>
          <w:i/>
          <w:iCs/>
        </w:rPr>
        <w:t>Annual</w:t>
      </w:r>
      <w:r w:rsidRPr="00D50B9A">
        <w:rPr>
          <w:rFonts w:cs="Arial"/>
        </w:rPr>
        <w:t xml:space="preserve"> </w:t>
      </w:r>
      <w:r w:rsidRPr="00D50B9A">
        <w:rPr>
          <w:rFonts w:cs="Arial"/>
          <w:i/>
          <w:iCs/>
        </w:rPr>
        <w:t xml:space="preserve">Review of Sociology, 27, </w:t>
      </w:r>
      <w:r w:rsidRPr="00D50B9A">
        <w:rPr>
          <w:rFonts w:cs="Arial"/>
        </w:rPr>
        <w:t>235–260.</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ind w:left="709" w:hanging="709"/>
        <w:rPr>
          <w:rFonts w:cs="Arial"/>
        </w:rPr>
      </w:pPr>
      <w:r w:rsidRPr="00D50B9A">
        <w:rPr>
          <w:rFonts w:cs="Arial"/>
        </w:rPr>
        <w:t xml:space="preserve">Gurung,  R.A., Ansburg , P. I.,  Alexander, P. A.,  Lawrence, N. K. and Johnson,  D. E. (2008) State of the scholarship of teaching and learning in psychology. </w:t>
      </w:r>
      <w:r w:rsidRPr="00D50B9A">
        <w:rPr>
          <w:rFonts w:cs="Arial"/>
          <w:i/>
          <w:iCs/>
        </w:rPr>
        <w:t>Teaching of Psychology</w:t>
      </w:r>
      <w:r w:rsidR="00027226" w:rsidRPr="00D50B9A">
        <w:rPr>
          <w:rFonts w:cs="Arial"/>
        </w:rPr>
        <w:t xml:space="preserve">, 35, </w:t>
      </w:r>
      <w:r w:rsidRPr="00D50B9A">
        <w:rPr>
          <w:rFonts w:cs="Arial"/>
        </w:rPr>
        <w:t>249</w:t>
      </w:r>
      <w:r w:rsidRPr="00D50B9A">
        <w:rPr>
          <w:rFonts w:cs="OpenSans"/>
          <w:lang w:val="en-TT"/>
        </w:rPr>
        <w:t>—</w:t>
      </w:r>
      <w:r w:rsidRPr="00D50B9A">
        <w:rPr>
          <w:rFonts w:cs="Arial"/>
        </w:rPr>
        <w:t>261.</w:t>
      </w:r>
    </w:p>
    <w:p w:rsidR="00C26FF4" w:rsidRPr="00D50B9A" w:rsidRDefault="00C26FF4" w:rsidP="00C26FF4">
      <w:pPr>
        <w:spacing w:after="0" w:line="240" w:lineRule="auto"/>
        <w:ind w:left="709" w:hanging="709"/>
      </w:pPr>
      <w:r w:rsidRPr="00D50B9A">
        <w:rPr>
          <w:rFonts w:cs="Times New Roman"/>
          <w:lang w:val="en-TT"/>
        </w:rPr>
        <w:t>Gusk</w:t>
      </w:r>
      <w:r w:rsidR="00027226" w:rsidRPr="00D50B9A">
        <w:rPr>
          <w:rFonts w:cs="Times New Roman"/>
          <w:lang w:val="en-TT"/>
        </w:rPr>
        <w:t xml:space="preserve">ey, T. R. and Borko, H. (2002) </w:t>
      </w:r>
      <w:r w:rsidRPr="00D50B9A">
        <w:rPr>
          <w:rFonts w:cs="Times New Roman"/>
          <w:lang w:val="en-TT"/>
        </w:rPr>
        <w:t xml:space="preserve">Professional development and teacher change. </w:t>
      </w:r>
      <w:r w:rsidRPr="00D50B9A">
        <w:rPr>
          <w:rFonts w:cs="Times New Roman"/>
          <w:i/>
          <w:iCs/>
          <w:lang w:val="en-TT"/>
        </w:rPr>
        <w:t>Teachers and Teaching: Theory and Practice</w:t>
      </w:r>
      <w:r w:rsidRPr="00D50B9A">
        <w:rPr>
          <w:rFonts w:cs="Times New Roman"/>
          <w:lang w:val="en-TT"/>
        </w:rPr>
        <w:t xml:space="preserve">, </w:t>
      </w:r>
      <w:r w:rsidRPr="00D50B9A">
        <w:rPr>
          <w:rFonts w:cs="Times New Roman"/>
          <w:i/>
          <w:iCs/>
          <w:lang w:val="en-TT"/>
        </w:rPr>
        <w:t>8</w:t>
      </w:r>
      <w:r w:rsidRPr="00D50B9A">
        <w:rPr>
          <w:rFonts w:cs="Times New Roman"/>
          <w:lang w:val="en-TT"/>
        </w:rPr>
        <w:t>(3), 381–391. doi:http://dx.doi.org/10.1080/135406002100000512</w:t>
      </w:r>
    </w:p>
    <w:p w:rsidR="00C26FF4" w:rsidRPr="00D50B9A" w:rsidRDefault="00C26FF4" w:rsidP="00C26FF4">
      <w:pPr>
        <w:spacing w:after="0" w:line="240" w:lineRule="auto"/>
        <w:rPr>
          <w:rFonts w:eastAsia="Times New Roman" w:cs="Arial"/>
          <w:lang w:val="en-TT" w:eastAsia="en-TT"/>
        </w:rPr>
      </w:pPr>
    </w:p>
    <w:p w:rsidR="00C26FF4" w:rsidRPr="00D50B9A" w:rsidRDefault="00E8655F" w:rsidP="00C26FF4">
      <w:pPr>
        <w:spacing w:after="0" w:line="240" w:lineRule="auto"/>
        <w:rPr>
          <w:rFonts w:eastAsia="Times New Roman" w:cs="Arial"/>
          <w:lang w:val="en-TT" w:eastAsia="en-TT"/>
        </w:rPr>
      </w:pPr>
      <w:r w:rsidRPr="00D50B9A">
        <w:rPr>
          <w:rFonts w:eastAsia="Times New Roman" w:cs="Arial"/>
          <w:lang w:val="en-TT" w:eastAsia="en-TT"/>
        </w:rPr>
        <w:t xml:space="preserve">Habermas, </w:t>
      </w:r>
      <w:r w:rsidR="00C26FF4" w:rsidRPr="00D50B9A">
        <w:rPr>
          <w:rFonts w:eastAsia="Times New Roman" w:cs="Arial"/>
          <w:lang w:val="en-TT" w:eastAsia="en-TT"/>
        </w:rPr>
        <w:t xml:space="preserve">J. (1984) </w:t>
      </w:r>
      <w:r w:rsidR="00C26FF4" w:rsidRPr="00D50B9A">
        <w:rPr>
          <w:rFonts w:eastAsia="Times New Roman" w:cs="Arial"/>
          <w:i/>
          <w:lang w:val="en-TT" w:eastAsia="en-TT"/>
        </w:rPr>
        <w:t>The theory of communicative action, volume I</w:t>
      </w:r>
      <w:r w:rsidR="00C26FF4" w:rsidRPr="00D50B9A">
        <w:rPr>
          <w:rFonts w:eastAsia="Times New Roman" w:cs="Arial"/>
          <w:lang w:val="en-TT" w:eastAsia="en-TT"/>
        </w:rPr>
        <w:t xml:space="preserve">. </w:t>
      </w:r>
      <w:r w:rsidR="00C26FF4" w:rsidRPr="00D50B9A">
        <w:rPr>
          <w:rFonts w:eastAsia="Times New Roman" w:cs="Arial"/>
          <w:iCs/>
          <w:lang w:val="en-TT" w:eastAsia="en-TT"/>
        </w:rPr>
        <w:t>Boston, U.S.A.: Beacon</w:t>
      </w:r>
      <w:r w:rsidR="00C26FF4" w:rsidRPr="00D50B9A">
        <w:rPr>
          <w:rFonts w:eastAsia="Times New Roman" w:cs="Arial"/>
          <w:lang w:val="en-TT" w:eastAsia="en-TT"/>
        </w:rPr>
        <w:t>.</w:t>
      </w:r>
    </w:p>
    <w:p w:rsidR="00C26FF4" w:rsidRPr="00D50B9A" w:rsidRDefault="00C26FF4" w:rsidP="00C26FF4">
      <w:pPr>
        <w:spacing w:after="0" w:line="240" w:lineRule="auto"/>
        <w:rPr>
          <w:rFonts w:eastAsia="Times New Roman" w:cs="Arial"/>
          <w:lang w:val="en-TT" w:eastAsia="en-TT"/>
        </w:rPr>
      </w:pP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Haggis, T. (2009) What have we been thinking of? A critical overview of 40 years of student learning research in higher education. </w:t>
      </w:r>
      <w:r w:rsidRPr="00D50B9A">
        <w:rPr>
          <w:rFonts w:eastAsia="Times New Roman"/>
          <w:i/>
          <w:iCs/>
          <w:lang w:val="en-TT" w:eastAsia="en-TT"/>
        </w:rPr>
        <w:t>Studies in Higher Education</w:t>
      </w:r>
      <w:r w:rsidRPr="00D50B9A">
        <w:rPr>
          <w:rFonts w:eastAsia="Times New Roman"/>
          <w:lang w:val="en-TT" w:eastAsia="en-TT"/>
        </w:rPr>
        <w:t xml:space="preserve">, </w:t>
      </w:r>
      <w:r w:rsidRPr="00D50B9A">
        <w:rPr>
          <w:rFonts w:eastAsia="Times New Roman"/>
          <w:i/>
          <w:iCs/>
          <w:lang w:val="en-TT" w:eastAsia="en-TT"/>
        </w:rPr>
        <w:t>34</w:t>
      </w:r>
      <w:r w:rsidRPr="00D50B9A">
        <w:rPr>
          <w:rFonts w:eastAsia="Times New Roman"/>
          <w:lang w:val="en-TT" w:eastAsia="en-TT"/>
        </w:rPr>
        <w:t>(4), 377</w:t>
      </w:r>
      <w:r w:rsidRPr="00D50B9A">
        <w:rPr>
          <w:rFonts w:eastAsia="Calibri" w:cs="Arial"/>
          <w:b/>
        </w:rPr>
        <w:t>–</w:t>
      </w:r>
      <w:r w:rsidRPr="00D50B9A">
        <w:rPr>
          <w:rFonts w:eastAsia="Times New Roman"/>
          <w:lang w:val="en-TT" w:eastAsia="en-TT"/>
        </w:rPr>
        <w:t>390.</w:t>
      </w:r>
    </w:p>
    <w:p w:rsidR="00C26FF4" w:rsidRPr="00D50B9A" w:rsidRDefault="00C26FF4" w:rsidP="00C26FF4">
      <w:pPr>
        <w:pStyle w:val="Bibliography"/>
        <w:ind w:left="720" w:hanging="720"/>
        <w:rPr>
          <w:noProof/>
        </w:rPr>
      </w:pPr>
      <w:r w:rsidRPr="00D50B9A">
        <w:rPr>
          <w:noProof/>
        </w:rPr>
        <w:t xml:space="preserve">Haggis, T. (2006) </w:t>
      </w:r>
      <w:r w:rsidRPr="00D50B9A">
        <w:rPr>
          <w:i/>
          <w:iCs/>
          <w:noProof/>
        </w:rPr>
        <w:t>Pedagogies for diversity: Retaining critical challenge amidst fears of ‘dumbing down’</w:t>
      </w:r>
      <w:r w:rsidRPr="00D50B9A">
        <w:rPr>
          <w:noProof/>
        </w:rPr>
        <w:t>. Studies in Higher Education, 31(5),  521</w:t>
      </w:r>
      <w:r w:rsidRPr="00D50B9A">
        <w:rPr>
          <w:rFonts w:eastAsia="Calibri" w:cs="Arial"/>
          <w:b/>
        </w:rPr>
        <w:t>–</w:t>
      </w:r>
      <w:r w:rsidRPr="00D50B9A">
        <w:rPr>
          <w:noProof/>
        </w:rPr>
        <w:t>535.</w:t>
      </w: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lastRenderedPageBreak/>
        <w:t xml:space="preserve">Hargreaves, A. (2000) Mixed emotions: Teachers’ perceptions of their interactions with students. </w:t>
      </w:r>
      <w:r w:rsidRPr="00D50B9A">
        <w:rPr>
          <w:rFonts w:eastAsia="Times New Roman" w:cs="Arial"/>
          <w:i/>
          <w:iCs/>
          <w:lang w:val="en-TT" w:eastAsia="en-TT"/>
        </w:rPr>
        <w:t>Teaching and Teacher Education</w:t>
      </w:r>
      <w:r w:rsidRPr="00D50B9A">
        <w:rPr>
          <w:rFonts w:eastAsia="Times New Roman" w:cs="Arial"/>
          <w:lang w:val="en-TT" w:eastAsia="en-TT"/>
        </w:rPr>
        <w:t xml:space="preserve">, </w:t>
      </w:r>
      <w:r w:rsidRPr="00D50B9A">
        <w:rPr>
          <w:rFonts w:eastAsia="Times New Roman" w:cs="Arial"/>
          <w:i/>
          <w:iCs/>
          <w:lang w:val="en-TT" w:eastAsia="en-TT"/>
        </w:rPr>
        <w:t>16</w:t>
      </w:r>
      <w:r w:rsidRPr="00D50B9A">
        <w:rPr>
          <w:rFonts w:eastAsia="Times New Roman" w:cs="Arial"/>
          <w:lang w:val="en-TT" w:eastAsia="en-TT"/>
        </w:rPr>
        <w:t>(8), 811</w:t>
      </w:r>
      <w:r w:rsidRPr="00D50B9A">
        <w:rPr>
          <w:rFonts w:eastAsia="Calibri" w:cs="Arial"/>
          <w:b/>
        </w:rPr>
        <w:t>–</w:t>
      </w:r>
      <w:r w:rsidRPr="00D50B9A">
        <w:rPr>
          <w:rFonts w:eastAsia="Times New Roman" w:cs="Arial"/>
          <w:lang w:val="en-TT" w:eastAsia="en-TT"/>
        </w:rPr>
        <w:t>826.</w:t>
      </w:r>
    </w:p>
    <w:p w:rsidR="00C26FF4" w:rsidRPr="00D50B9A" w:rsidRDefault="00C26FF4" w:rsidP="00C26FF4">
      <w:pPr>
        <w:pStyle w:val="Bibliography"/>
        <w:ind w:left="720" w:hanging="720"/>
        <w:rPr>
          <w:noProof/>
        </w:rPr>
      </w:pPr>
      <w:r w:rsidRPr="00D50B9A">
        <w:rPr>
          <w:iCs/>
        </w:rPr>
        <w:t>Hargreave</w:t>
      </w:r>
      <w:r w:rsidRPr="00D50B9A">
        <w:rPr>
          <w:i/>
          <w:iCs/>
        </w:rPr>
        <w:t>s</w:t>
      </w:r>
      <w:r w:rsidRPr="00D50B9A">
        <w:t>, A. (</w:t>
      </w:r>
      <w:r w:rsidRPr="00D50B9A">
        <w:rPr>
          <w:i/>
          <w:iCs/>
        </w:rPr>
        <w:t>1998</w:t>
      </w:r>
      <w:r w:rsidRPr="00D50B9A">
        <w:t xml:space="preserve">) The emotional practice of teaching. </w:t>
      </w:r>
      <w:r w:rsidRPr="00D50B9A">
        <w:rPr>
          <w:i/>
        </w:rPr>
        <w:t>Teaching and Teacher Education</w:t>
      </w:r>
      <w:r w:rsidRPr="00D50B9A">
        <w:t>. 14(8), 835</w:t>
      </w:r>
      <w:r w:rsidRPr="00D50B9A">
        <w:rPr>
          <w:rFonts w:eastAsia="Calibri" w:cs="Arial"/>
          <w:b/>
        </w:rPr>
        <w:t>–</w:t>
      </w:r>
      <w:r w:rsidRPr="00D50B9A">
        <w:t>854. [Internet] Available from http://dx.doi.org/10.1016/S0742-051X(</w:t>
      </w:r>
      <w:r w:rsidRPr="00D50B9A">
        <w:rPr>
          <w:i/>
          <w:iCs/>
        </w:rPr>
        <w:t>98</w:t>
      </w:r>
      <w:r w:rsidRPr="00D50B9A">
        <w:t>)00025-0 ...</w:t>
      </w:r>
      <w:r w:rsidRPr="00D50B9A">
        <w:rPr>
          <w:noProof/>
        </w:rPr>
        <w:t xml:space="preserve">[Accessed Septeber 17, 2017]  </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Hargreaves, A. (1996) Transforming knowledge: Blurring the boundaries between research, policy, and practice. </w:t>
      </w:r>
      <w:r w:rsidRPr="00D50B9A">
        <w:rPr>
          <w:rFonts w:eastAsia="Times New Roman"/>
          <w:i/>
          <w:iCs/>
          <w:lang w:val="en-TT" w:eastAsia="en-TT"/>
        </w:rPr>
        <w:t>Educational Evaluation and Policy Analysis</w:t>
      </w:r>
      <w:r w:rsidRPr="00D50B9A">
        <w:rPr>
          <w:rFonts w:eastAsia="Times New Roman"/>
          <w:lang w:val="en-TT" w:eastAsia="en-TT"/>
        </w:rPr>
        <w:t xml:space="preserve">. </w:t>
      </w:r>
      <w:r w:rsidRPr="00D50B9A">
        <w:rPr>
          <w:rFonts w:eastAsia="Times New Roman"/>
          <w:i/>
          <w:iCs/>
          <w:lang w:val="en-TT" w:eastAsia="en-TT"/>
        </w:rPr>
        <w:t>18</w:t>
      </w:r>
      <w:r w:rsidRPr="00D50B9A">
        <w:rPr>
          <w:rFonts w:eastAsia="Times New Roman"/>
          <w:lang w:val="en-TT" w:eastAsia="en-TT"/>
        </w:rPr>
        <w:t>(2), 105</w:t>
      </w:r>
      <w:r w:rsidRPr="00D50B9A">
        <w:rPr>
          <w:rFonts w:eastAsia="Calibri" w:cs="Arial"/>
          <w:b/>
        </w:rPr>
        <w:t>–</w:t>
      </w:r>
      <w:r w:rsidRPr="00D50B9A">
        <w:rPr>
          <w:rFonts w:eastAsia="Times New Roman"/>
          <w:lang w:val="en-TT" w:eastAsia="en-TT"/>
        </w:rPr>
        <w:t>122.</w:t>
      </w:r>
    </w:p>
    <w:p w:rsidR="00C26FF4" w:rsidRPr="00D50B9A" w:rsidRDefault="00C26FF4" w:rsidP="0068383A">
      <w:pPr>
        <w:pStyle w:val="Bibliography"/>
        <w:ind w:left="720" w:hanging="720"/>
        <w:rPr>
          <w:noProof/>
        </w:rPr>
      </w:pPr>
      <w:r w:rsidRPr="00D50B9A">
        <w:rPr>
          <w:noProof/>
        </w:rPr>
        <w:t xml:space="preserve">Hargreaves,  A. (1994) </w:t>
      </w:r>
      <w:r w:rsidRPr="00D50B9A">
        <w:rPr>
          <w:i/>
          <w:iCs/>
          <w:noProof/>
        </w:rPr>
        <w:t>Changing times: Changing teachers.</w:t>
      </w:r>
      <w:r w:rsidRPr="00D50B9A">
        <w:rPr>
          <w:noProof/>
        </w:rPr>
        <w:t xml:space="preserve"> London, United Kingdom: Cassell.</w:t>
      </w: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Hargreaves, A. (1984) Experience counts, theory doesn't: How teachers talk about their work. </w:t>
      </w:r>
      <w:r w:rsidRPr="00D50B9A">
        <w:rPr>
          <w:rFonts w:eastAsia="Times New Roman" w:cs="Arial"/>
          <w:i/>
          <w:iCs/>
          <w:lang w:val="en-TT" w:eastAsia="en-TT"/>
        </w:rPr>
        <w:t>Sociology of Education</w:t>
      </w:r>
      <w:r w:rsidRPr="00D50B9A">
        <w:rPr>
          <w:rFonts w:eastAsia="Times New Roman" w:cs="Arial"/>
          <w:lang w:val="en-TT" w:eastAsia="en-TT"/>
        </w:rPr>
        <w:t>, 244-254.</w:t>
      </w:r>
    </w:p>
    <w:p w:rsidR="00C26FF4" w:rsidRPr="00D50B9A" w:rsidRDefault="00C26FF4" w:rsidP="0068383A">
      <w:pPr>
        <w:autoSpaceDE w:val="0"/>
        <w:autoSpaceDN w:val="0"/>
        <w:adjustRightInd w:val="0"/>
        <w:spacing w:after="0" w:line="240" w:lineRule="auto"/>
        <w:ind w:left="709" w:hanging="709"/>
        <w:rPr>
          <w:rFonts w:cs="Arial"/>
        </w:rPr>
      </w:pPr>
      <w:r w:rsidRPr="00D50B9A">
        <w:rPr>
          <w:rFonts w:cs="Arial"/>
        </w:rPr>
        <w:t xml:space="preserve">Hardt, M. and Negri, A. (2000) </w:t>
      </w:r>
      <w:r w:rsidRPr="00D50B9A">
        <w:rPr>
          <w:rFonts w:cs="Arial"/>
          <w:i/>
          <w:iCs/>
        </w:rPr>
        <w:t>Empire</w:t>
      </w:r>
      <w:r w:rsidRPr="00D50B9A">
        <w:rPr>
          <w:rFonts w:cs="Arial"/>
        </w:rPr>
        <w:t>. Cambridge, Massachusetts: Harvard University Press.</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09" w:hanging="709"/>
        <w:rPr>
          <w:i/>
          <w:iCs/>
          <w:noProof/>
        </w:rPr>
      </w:pPr>
      <w:r w:rsidRPr="00D50B9A">
        <w:rPr>
          <w:noProof/>
        </w:rPr>
        <w:t xml:space="preserve">Hart,  M. A. (2010) Indigenous worldviews, knowledge, and research: The development of an indigenous research paradigm.  </w:t>
      </w:r>
      <w:r w:rsidRPr="00D50B9A">
        <w:rPr>
          <w:i/>
          <w:iCs/>
          <w:noProof/>
        </w:rPr>
        <w:t xml:space="preserve">Journal of Indigenous Voices of Social Work, </w:t>
      </w:r>
      <w:r w:rsidRPr="00D50B9A">
        <w:rPr>
          <w:iCs/>
          <w:noProof/>
        </w:rPr>
        <w:t>1 (1).</w:t>
      </w:r>
    </w:p>
    <w:p w:rsidR="00C26FF4" w:rsidRPr="00D50B9A" w:rsidRDefault="00C26FF4" w:rsidP="00C26FF4">
      <w:pPr>
        <w:autoSpaceDE w:val="0"/>
        <w:autoSpaceDN w:val="0"/>
        <w:adjustRightInd w:val="0"/>
        <w:spacing w:after="0" w:line="240" w:lineRule="auto"/>
        <w:rPr>
          <w:rFonts w:cs="Arial"/>
          <w:i/>
          <w:iCs/>
        </w:rPr>
      </w:pPr>
      <w:r w:rsidRPr="00D50B9A">
        <w:rPr>
          <w:rFonts w:cs="Arial"/>
        </w:rPr>
        <w:t xml:space="preserve">Hart, T. (2001) </w:t>
      </w:r>
      <w:r w:rsidRPr="00D50B9A">
        <w:rPr>
          <w:rFonts w:cs="Arial"/>
          <w:i/>
          <w:iCs/>
        </w:rPr>
        <w:t>From information to transformation. Education for the evolution of critical</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i/>
          <w:iCs/>
        </w:rPr>
        <w:t xml:space="preserve">consciousness. </w:t>
      </w:r>
      <w:r w:rsidRPr="00D50B9A">
        <w:rPr>
          <w:rFonts w:cs="Arial"/>
        </w:rPr>
        <w:t>New York, U.S.A.: Peter Lang.</w:t>
      </w:r>
    </w:p>
    <w:p w:rsidR="00C26FF4" w:rsidRPr="00D50B9A" w:rsidRDefault="00C26FF4" w:rsidP="00C26FF4">
      <w:pPr>
        <w:autoSpaceDE w:val="0"/>
        <w:autoSpaceDN w:val="0"/>
        <w:adjustRightInd w:val="0"/>
        <w:spacing w:after="0" w:line="240" w:lineRule="auto"/>
        <w:ind w:firstLine="720"/>
        <w:rPr>
          <w:rFonts w:cs="Arial"/>
        </w:rPr>
      </w:pPr>
    </w:p>
    <w:p w:rsidR="00C26FF4" w:rsidRPr="00D50B9A" w:rsidRDefault="00C26FF4" w:rsidP="00C26FF4">
      <w:pPr>
        <w:ind w:left="720" w:hanging="720"/>
        <w:rPr>
          <w:noProof/>
        </w:rPr>
      </w:pPr>
      <w:r w:rsidRPr="00D50B9A">
        <w:rPr>
          <w:lang w:val="en-TT"/>
        </w:rPr>
        <w:t>Ha</w:t>
      </w:r>
      <w:r w:rsidR="00E8655F" w:rsidRPr="00D50B9A">
        <w:rPr>
          <w:lang w:val="en-TT"/>
        </w:rPr>
        <w:t xml:space="preserve">rt, </w:t>
      </w:r>
      <w:r w:rsidR="00250BFD" w:rsidRPr="00D50B9A">
        <w:rPr>
          <w:lang w:val="en-TT"/>
        </w:rPr>
        <w:t xml:space="preserve">N. Waugh, G. and Waugh, </w:t>
      </w:r>
      <w:r w:rsidRPr="00D50B9A">
        <w:rPr>
          <w:lang w:val="en-TT"/>
        </w:rPr>
        <w:t xml:space="preserve">R. (2000) The Role of the Lecture in University Teaching. Proceedings of the </w:t>
      </w:r>
      <w:r w:rsidRPr="00D50B9A">
        <w:rPr>
          <w:i/>
          <w:lang w:val="en-TT"/>
        </w:rPr>
        <w:t>Teaching and Educational Development Institute Conference</w:t>
      </w:r>
      <w:r w:rsidRPr="00D50B9A">
        <w:rPr>
          <w:lang w:val="en-TT"/>
        </w:rPr>
        <w:t>, 2000, University of Queensland, (November 9</w:t>
      </w:r>
      <w:r w:rsidRPr="00D50B9A">
        <w:rPr>
          <w:rFonts w:cs="OpenSans"/>
          <w:lang w:val="en-TT"/>
        </w:rPr>
        <w:t>—</w:t>
      </w:r>
      <w:r w:rsidRPr="00D50B9A">
        <w:rPr>
          <w:lang w:val="en-TT"/>
        </w:rPr>
        <w:t>10). Queensland, Australia: University of Queensland.</w:t>
      </w:r>
    </w:p>
    <w:p w:rsidR="00C26FF4" w:rsidRPr="00D50B9A" w:rsidRDefault="00C26FF4" w:rsidP="00C26FF4">
      <w:pPr>
        <w:pStyle w:val="Bibliography"/>
        <w:ind w:left="720" w:hanging="720"/>
        <w:rPr>
          <w:noProof/>
        </w:rPr>
      </w:pPr>
      <w:r w:rsidRPr="00D50B9A">
        <w:rPr>
          <w:noProof/>
        </w:rPr>
        <w:t xml:space="preserve">Harris,  K. (1993) Power to the people? Local management of schools. </w:t>
      </w:r>
      <w:r w:rsidRPr="00D50B9A">
        <w:rPr>
          <w:i/>
          <w:iCs/>
          <w:noProof/>
        </w:rPr>
        <w:t>Education Links, 45</w:t>
      </w:r>
      <w:r w:rsidRPr="00D50B9A">
        <w:rPr>
          <w:noProof/>
        </w:rPr>
        <w:t>, 4</w:t>
      </w:r>
      <w:r w:rsidRPr="00D50B9A">
        <w:rPr>
          <w:rFonts w:eastAsia="Calibri" w:cs="Arial"/>
          <w:b/>
        </w:rPr>
        <w:t>–</w:t>
      </w:r>
      <w:r w:rsidRPr="00D50B9A">
        <w:rPr>
          <w:noProof/>
        </w:rPr>
        <w:t>8.</w:t>
      </w:r>
    </w:p>
    <w:p w:rsidR="00C26FF4" w:rsidRPr="00D50B9A" w:rsidRDefault="00C26FF4" w:rsidP="00C26FF4">
      <w:pPr>
        <w:pStyle w:val="Bibliography"/>
        <w:ind w:left="720" w:hanging="720"/>
        <w:rPr>
          <w:noProof/>
        </w:rPr>
      </w:pPr>
      <w:r w:rsidRPr="00D50B9A">
        <w:rPr>
          <w:noProof/>
        </w:rPr>
        <w:t xml:space="preserve">Harvey,  D. (1991) </w:t>
      </w:r>
      <w:r w:rsidRPr="00D50B9A">
        <w:rPr>
          <w:i/>
          <w:iCs/>
          <w:noProof/>
        </w:rPr>
        <w:t xml:space="preserve">The condition of postmodernity:  An enquiry into the origins of social change. </w:t>
      </w:r>
      <w:r w:rsidRPr="00D50B9A">
        <w:rPr>
          <w:noProof/>
        </w:rPr>
        <w:t>Oxford, United Kingdom: Blackwell.</w:t>
      </w:r>
    </w:p>
    <w:p w:rsidR="00C26FF4" w:rsidRPr="00D50B9A" w:rsidRDefault="00C26FF4" w:rsidP="00C26FF4">
      <w:pPr>
        <w:spacing w:after="0" w:line="240" w:lineRule="auto"/>
        <w:rPr>
          <w:rFonts w:eastAsia="Times New Roman" w:cs="Times New Roman"/>
          <w:lang w:val="en-TT" w:eastAsia="en-TT"/>
        </w:rPr>
      </w:pPr>
      <w:r w:rsidRPr="00D50B9A">
        <w:rPr>
          <w:rFonts w:eastAsia="Times New Roman" w:cs="Times New Roman"/>
          <w:lang w:val="en-TT" w:eastAsia="en-TT"/>
        </w:rPr>
        <w:t>Harvey, O. J. (1986) Belief systems and attitudes toward the death penalty and other</w:t>
      </w:r>
    </w:p>
    <w:p w:rsidR="00C26FF4" w:rsidRPr="00D50B9A" w:rsidRDefault="00C26FF4" w:rsidP="00C26FF4">
      <w:pPr>
        <w:spacing w:after="0" w:line="240" w:lineRule="auto"/>
        <w:ind w:firstLine="720"/>
        <w:rPr>
          <w:rFonts w:eastAsia="Times New Roman" w:cs="Times New Roman"/>
          <w:lang w:val="en-TT" w:eastAsia="en-TT"/>
        </w:rPr>
      </w:pPr>
      <w:r w:rsidRPr="00D50B9A">
        <w:rPr>
          <w:rFonts w:eastAsia="Times New Roman" w:cs="Times New Roman"/>
          <w:lang w:val="en-TT" w:eastAsia="en-TT"/>
        </w:rPr>
        <w:t xml:space="preserve">punishments. </w:t>
      </w:r>
      <w:r w:rsidRPr="00D50B9A">
        <w:rPr>
          <w:rFonts w:eastAsia="Times New Roman" w:cs="Times New Roman"/>
          <w:i/>
          <w:lang w:val="en-TT" w:eastAsia="en-TT"/>
        </w:rPr>
        <w:t>Journal of Personality</w:t>
      </w:r>
      <w:r w:rsidRPr="00D50B9A">
        <w:rPr>
          <w:rFonts w:eastAsia="Times New Roman" w:cs="Times New Roman"/>
          <w:lang w:val="en-TT" w:eastAsia="en-TT"/>
        </w:rPr>
        <w:t>, 54, 143-159.</w:t>
      </w:r>
    </w:p>
    <w:p w:rsidR="00C26FF4" w:rsidRPr="00D50B9A" w:rsidRDefault="00C26FF4" w:rsidP="00C26FF4">
      <w:pPr>
        <w:spacing w:after="0" w:line="240" w:lineRule="auto"/>
        <w:ind w:firstLine="720"/>
        <w:rPr>
          <w:rFonts w:eastAsia="Times New Roman" w:cs="Times New Roman"/>
          <w:lang w:val="en-TT" w:eastAsia="en-TT"/>
        </w:rPr>
      </w:pPr>
    </w:p>
    <w:p w:rsidR="00C26FF4" w:rsidRPr="00D50B9A" w:rsidRDefault="00C26FF4" w:rsidP="00C26FF4">
      <w:pPr>
        <w:autoSpaceDE w:val="0"/>
        <w:autoSpaceDN w:val="0"/>
        <w:adjustRightInd w:val="0"/>
        <w:spacing w:after="0" w:line="240" w:lineRule="auto"/>
        <w:ind w:left="720" w:hanging="720"/>
        <w:rPr>
          <w:rFonts w:cs="Arial"/>
          <w:i/>
          <w:lang w:val="en-TT"/>
        </w:rPr>
      </w:pPr>
      <w:r w:rsidRPr="00D50B9A">
        <w:rPr>
          <w:rFonts w:cs="Arial"/>
          <w:lang w:val="en-TT"/>
        </w:rPr>
        <w:t xml:space="preserve">Hativa, N. and Goodyear, P. (2002) </w:t>
      </w:r>
      <w:r w:rsidRPr="00D50B9A">
        <w:rPr>
          <w:rFonts w:cs="Arial"/>
          <w:i/>
          <w:lang w:val="en-TT"/>
        </w:rPr>
        <w:t>Teacher thinking, beliefs and knowledge in higher education</w:t>
      </w:r>
      <w:r w:rsidRPr="00D50B9A">
        <w:rPr>
          <w:rFonts w:cs="Arial"/>
          <w:lang w:val="en-TT"/>
        </w:rPr>
        <w:t>. Dordrecht: Kluwer Academic Publishers.</w:t>
      </w:r>
    </w:p>
    <w:p w:rsidR="00C26FF4" w:rsidRPr="00D50B9A" w:rsidRDefault="00C26FF4" w:rsidP="00C26FF4">
      <w:pPr>
        <w:spacing w:after="0" w:line="240" w:lineRule="auto"/>
        <w:rPr>
          <w:rFonts w:eastAsia="Times New Roman" w:cs="Times New Roman"/>
        </w:rPr>
      </w:pPr>
    </w:p>
    <w:p w:rsidR="00C26FF4" w:rsidRPr="00D50B9A" w:rsidRDefault="00C26FF4" w:rsidP="00C26FF4">
      <w:pPr>
        <w:spacing w:after="0" w:line="240" w:lineRule="auto"/>
        <w:ind w:left="720" w:hanging="720"/>
        <w:rPr>
          <w:rFonts w:eastAsia="Times New Roman" w:cs="Times New Roman"/>
        </w:rPr>
      </w:pPr>
      <w:r w:rsidRPr="00D50B9A">
        <w:rPr>
          <w:rFonts w:eastAsia="Times New Roman" w:cs="Times New Roman"/>
        </w:rPr>
        <w:t xml:space="preserve">Healey, M. (2005) Linking research and teaching to benefit student learning. </w:t>
      </w:r>
      <w:r w:rsidRPr="00D50B9A">
        <w:rPr>
          <w:rFonts w:eastAsia="Times New Roman" w:cs="Times New Roman"/>
          <w:i/>
          <w:iCs/>
        </w:rPr>
        <w:t>Journal of Geography in Higher Education</w:t>
      </w:r>
      <w:r w:rsidRPr="00D50B9A">
        <w:rPr>
          <w:rFonts w:eastAsia="Times New Roman" w:cs="Times New Roman"/>
        </w:rPr>
        <w:t xml:space="preserve">, </w:t>
      </w:r>
      <w:r w:rsidRPr="00D50B9A">
        <w:rPr>
          <w:rFonts w:eastAsia="Times New Roman" w:cs="Times New Roman"/>
          <w:i/>
          <w:iCs/>
        </w:rPr>
        <w:t>29</w:t>
      </w:r>
      <w:r w:rsidRPr="00D50B9A">
        <w:rPr>
          <w:rFonts w:eastAsia="Times New Roman" w:cs="Times New Roman"/>
        </w:rPr>
        <w:t>(2), 183-201.</w:t>
      </w:r>
    </w:p>
    <w:p w:rsidR="00C26FF4" w:rsidRPr="00D50B9A" w:rsidRDefault="00C26FF4" w:rsidP="00C26FF4">
      <w:pPr>
        <w:spacing w:after="0" w:line="240" w:lineRule="auto"/>
        <w:ind w:left="720" w:hanging="720"/>
        <w:rPr>
          <w:rFonts w:eastAsia="Times New Roman" w:cs="Times New Roman"/>
        </w:rPr>
      </w:pPr>
    </w:p>
    <w:p w:rsidR="00C26FF4" w:rsidRPr="00D50B9A" w:rsidRDefault="00C26FF4" w:rsidP="00C26FF4">
      <w:pPr>
        <w:pStyle w:val="Bibliography"/>
        <w:ind w:left="720" w:hanging="720"/>
        <w:rPr>
          <w:noProof/>
        </w:rPr>
      </w:pPr>
      <w:r w:rsidRPr="00D50B9A">
        <w:rPr>
          <w:noProof/>
        </w:rPr>
        <w:t xml:space="preserve">Healey,  M. (2003) The scholarship of teaching: issues around an evolving concept . </w:t>
      </w:r>
      <w:r w:rsidRPr="00D50B9A">
        <w:rPr>
          <w:i/>
          <w:iCs/>
          <w:noProof/>
        </w:rPr>
        <w:t>Journal on Excellence in College Teaching,</w:t>
      </w:r>
      <w:r w:rsidRPr="00D50B9A">
        <w:rPr>
          <w:iCs/>
          <w:noProof/>
        </w:rPr>
        <w:t xml:space="preserve"> 14(1/2)</w:t>
      </w:r>
      <w:r w:rsidRPr="00D50B9A">
        <w:rPr>
          <w:noProof/>
        </w:rPr>
        <w:t>,  5</w:t>
      </w:r>
      <w:r w:rsidRPr="00D50B9A">
        <w:rPr>
          <w:rFonts w:eastAsia="Calibri" w:cs="Arial"/>
          <w:b/>
        </w:rPr>
        <w:t>–</w:t>
      </w:r>
      <w:r w:rsidRPr="00D50B9A">
        <w:rPr>
          <w:noProof/>
        </w:rPr>
        <w:t>26.</w:t>
      </w:r>
    </w:p>
    <w:p w:rsidR="00C26FF4" w:rsidRPr="00D50B9A" w:rsidRDefault="00C26FF4" w:rsidP="00C26FF4">
      <w:pPr>
        <w:pStyle w:val="Bibliography"/>
        <w:ind w:left="720" w:hanging="720"/>
        <w:rPr>
          <w:noProof/>
        </w:rPr>
      </w:pPr>
      <w:r w:rsidRPr="00D50B9A">
        <w:rPr>
          <w:noProof/>
        </w:rPr>
        <w:lastRenderedPageBreak/>
        <w:t xml:space="preserve">Healey,  M. (2000) Developing the scholarship of teaching in higher education: A discipline-based approach . </w:t>
      </w:r>
      <w:r w:rsidRPr="00D50B9A">
        <w:rPr>
          <w:i/>
          <w:iCs/>
          <w:noProof/>
        </w:rPr>
        <w:t xml:space="preserve">Higher Education Research and Development, </w:t>
      </w:r>
      <w:r w:rsidRPr="00D50B9A">
        <w:rPr>
          <w:iCs/>
          <w:noProof/>
        </w:rPr>
        <w:t>19(2)</w:t>
      </w:r>
      <w:r w:rsidRPr="00D50B9A">
        <w:rPr>
          <w:noProof/>
        </w:rPr>
        <w:t>,  169</w:t>
      </w:r>
      <w:r w:rsidRPr="00D50B9A">
        <w:rPr>
          <w:rFonts w:eastAsia="Calibri" w:cs="Arial"/>
          <w:b/>
        </w:rPr>
        <w:t>–</w:t>
      </w:r>
      <w:r w:rsidRPr="00D50B9A">
        <w:rPr>
          <w:noProof/>
        </w:rPr>
        <w:t>189.</w:t>
      </w:r>
    </w:p>
    <w:p w:rsidR="00C26FF4" w:rsidRPr="00D50B9A" w:rsidRDefault="003D5F7F" w:rsidP="00C26FF4">
      <w:pPr>
        <w:pStyle w:val="Bibliography"/>
        <w:ind w:left="720" w:hanging="720"/>
        <w:rPr>
          <w:rFonts w:eastAsia="Times New Roman" w:cs="Arial"/>
          <w:spacing w:val="-14"/>
        </w:rPr>
      </w:pPr>
      <w:r w:rsidRPr="00D50B9A">
        <w:rPr>
          <w:rFonts w:cs="Arial"/>
        </w:rPr>
        <w:t xml:space="preserve">Healey, M., </w:t>
      </w:r>
      <w:r w:rsidR="00250BFD" w:rsidRPr="00D50B9A">
        <w:rPr>
          <w:rFonts w:cs="Arial"/>
        </w:rPr>
        <w:t xml:space="preserve">Jenkins, A. and Kneale, </w:t>
      </w:r>
      <w:r w:rsidR="00C26FF4" w:rsidRPr="00D50B9A">
        <w:rPr>
          <w:rFonts w:cs="Arial"/>
        </w:rPr>
        <w:t xml:space="preserve">P. (2000a) Small worlds on an interconnected planet: Teaching and learning geography in higher education. In: C. Rust (ed.). </w:t>
      </w:r>
      <w:r w:rsidR="00C26FF4" w:rsidRPr="00D50B9A">
        <w:rPr>
          <w:rFonts w:cs="Arial"/>
          <w:i/>
          <w:iCs/>
        </w:rPr>
        <w:t>Improving Student Learning Through the Disciplines:</w:t>
      </w:r>
      <w:r w:rsidR="00C26FF4" w:rsidRPr="00D50B9A">
        <w:rPr>
          <w:rFonts w:cs="Arial"/>
        </w:rPr>
        <w:t xml:space="preserve"> P</w:t>
      </w:r>
      <w:r w:rsidR="00C26FF4" w:rsidRPr="00D50B9A">
        <w:rPr>
          <w:rFonts w:cs="Arial"/>
          <w:i/>
        </w:rPr>
        <w:t>roceedings of the 1999 7</w:t>
      </w:r>
      <w:r w:rsidR="00C26FF4" w:rsidRPr="00D50B9A">
        <w:rPr>
          <w:rFonts w:cs="Arial"/>
          <w:i/>
          <w:vertAlign w:val="superscript"/>
        </w:rPr>
        <w:t>th</w:t>
      </w:r>
      <w:r w:rsidR="00C26FF4" w:rsidRPr="00D50B9A">
        <w:rPr>
          <w:rFonts w:cs="Arial"/>
          <w:i/>
        </w:rPr>
        <w:t xml:space="preserve"> International Symposium, Oxford Centre for Staff and Learning Development </w:t>
      </w:r>
      <w:r w:rsidR="00C26FF4" w:rsidRPr="00D50B9A">
        <w:rPr>
          <w:rFonts w:cs="Arial"/>
        </w:rPr>
        <w:t>(pp. 125</w:t>
      </w:r>
      <w:r w:rsidR="00C26FF4" w:rsidRPr="00D50B9A">
        <w:rPr>
          <w:rFonts w:eastAsia="Calibri" w:cs="Arial"/>
          <w:b/>
        </w:rPr>
        <w:t>–</w:t>
      </w:r>
      <w:r w:rsidR="00C26FF4" w:rsidRPr="00D50B9A">
        <w:rPr>
          <w:rFonts w:cs="Arial"/>
        </w:rPr>
        <w:t>134): Oxford, United Kingdom: Oxford Centre for Staff and Learning Development.</w:t>
      </w:r>
    </w:p>
    <w:p w:rsidR="00C26FF4" w:rsidRPr="00D50B9A" w:rsidRDefault="00C26FF4" w:rsidP="00C26FF4">
      <w:pPr>
        <w:autoSpaceDE w:val="0"/>
        <w:autoSpaceDN w:val="0"/>
        <w:adjustRightInd w:val="0"/>
        <w:ind w:left="720" w:hanging="720"/>
        <w:rPr>
          <w:rFonts w:cs="Arial"/>
        </w:rPr>
      </w:pPr>
      <w:r w:rsidRPr="00D50B9A">
        <w:rPr>
          <w:rFonts w:cs="Arial"/>
        </w:rPr>
        <w:t>Healey, M., Foote, K. and Hay, I. (eds.) (2000b) International perspectives on learning and teaching geography in higher education: P</w:t>
      </w:r>
      <w:r w:rsidRPr="00D50B9A">
        <w:rPr>
          <w:rFonts w:cs="Arial"/>
          <w:i/>
        </w:rPr>
        <w:t>roceedings of the</w:t>
      </w:r>
      <w:r w:rsidRPr="00D50B9A">
        <w:rPr>
          <w:rFonts w:cs="Arial"/>
        </w:rPr>
        <w:t xml:space="preserve"> </w:t>
      </w:r>
      <w:r w:rsidRPr="00D50B9A">
        <w:rPr>
          <w:rFonts w:cs="Arial"/>
          <w:i/>
          <w:iCs/>
        </w:rPr>
        <w:t>Journal of Geography in Higher Education</w:t>
      </w:r>
      <w:r w:rsidRPr="00D50B9A">
        <w:rPr>
          <w:rFonts w:cs="Arial"/>
        </w:rPr>
        <w:t xml:space="preserve"> symposium (pp. 217</w:t>
      </w:r>
      <w:r w:rsidRPr="00D50B9A">
        <w:rPr>
          <w:rFonts w:eastAsia="Calibri" w:cs="Arial"/>
          <w:b/>
        </w:rPr>
        <w:t>–</w:t>
      </w:r>
      <w:r w:rsidRPr="00D50B9A">
        <w:rPr>
          <w:rFonts w:cs="Arial"/>
        </w:rPr>
        <w:t xml:space="preserve">220).  </w:t>
      </w:r>
      <w:r w:rsidRPr="00D50B9A">
        <w:rPr>
          <w:rFonts w:cs="Arial"/>
          <w:i/>
          <w:iCs/>
        </w:rPr>
        <w:t>Journal of Geography in Higher Education-Editorial Introduction</w:t>
      </w:r>
      <w:r w:rsidR="003D5F7F" w:rsidRPr="00D50B9A">
        <w:rPr>
          <w:rFonts w:cs="Arial"/>
        </w:rPr>
        <w:t xml:space="preserve">, </w:t>
      </w:r>
      <w:r w:rsidRPr="00D50B9A">
        <w:rPr>
          <w:rFonts w:cs="Arial"/>
        </w:rPr>
        <w:t xml:space="preserve">24(2). </w:t>
      </w:r>
    </w:p>
    <w:p w:rsidR="00C26FF4" w:rsidRPr="00D50B9A" w:rsidRDefault="00C26FF4" w:rsidP="00C26FF4">
      <w:pPr>
        <w:autoSpaceDE w:val="0"/>
        <w:autoSpaceDN w:val="0"/>
        <w:adjustRightInd w:val="0"/>
        <w:ind w:left="709" w:hanging="709"/>
        <w:rPr>
          <w:rFonts w:cs="Arial"/>
          <w:lang w:val="en-TT"/>
        </w:rPr>
      </w:pPr>
      <w:r w:rsidRPr="00D50B9A">
        <w:rPr>
          <w:rFonts w:cs="Arial"/>
          <w:lang w:val="en-TT"/>
        </w:rPr>
        <w:t>Held, D., McGrew, A., Goldbl</w:t>
      </w:r>
      <w:r w:rsidR="001E2216" w:rsidRPr="00D50B9A">
        <w:rPr>
          <w:rFonts w:cs="Arial"/>
          <w:lang w:val="en-TT"/>
        </w:rPr>
        <w:t>att, D and Perraton, J. (2003) Rethinking globalization.</w:t>
      </w:r>
      <w:r w:rsidRPr="00D50B9A">
        <w:rPr>
          <w:rFonts w:cs="Arial"/>
          <w:lang w:val="en-TT"/>
        </w:rPr>
        <w:t xml:space="preserve"> In: D. Held and A. McGrew, (eds.). </w:t>
      </w:r>
      <w:r w:rsidRPr="00D50B9A">
        <w:rPr>
          <w:rFonts w:cs="Arial"/>
          <w:i/>
          <w:lang w:val="en-TT"/>
        </w:rPr>
        <w:t>The Global Transformation Reader</w:t>
      </w:r>
      <w:r w:rsidRPr="00D50B9A">
        <w:rPr>
          <w:rFonts w:cs="Arial"/>
          <w:lang w:val="en-TT"/>
        </w:rPr>
        <w:t>. Cambridge, United Kingdom: Polity.</w:t>
      </w:r>
    </w:p>
    <w:p w:rsidR="00C26FF4" w:rsidRPr="00D50B9A" w:rsidRDefault="00C26FF4" w:rsidP="00C26FF4">
      <w:pPr>
        <w:spacing w:after="0" w:line="240" w:lineRule="auto"/>
        <w:ind w:left="709" w:hanging="709"/>
        <w:rPr>
          <w:rFonts w:eastAsia="Times New Roman" w:cs="Times New Roman"/>
        </w:rPr>
      </w:pPr>
      <w:r w:rsidRPr="00D50B9A">
        <w:rPr>
          <w:rFonts w:eastAsia="Times New Roman" w:cs="Times New Roman"/>
        </w:rPr>
        <w:t xml:space="preserve">Held, D. (1999) The changing contours of political community: Rethinking democracy in the context of globalisation. </w:t>
      </w:r>
      <w:r w:rsidRPr="00D50B9A">
        <w:rPr>
          <w:rFonts w:eastAsia="Times New Roman" w:cs="Times New Roman"/>
          <w:i/>
          <w:iCs/>
        </w:rPr>
        <w:t>Theoria</w:t>
      </w:r>
      <w:r w:rsidRPr="00D50B9A">
        <w:rPr>
          <w:rFonts w:eastAsia="Times New Roman" w:cs="Times New Roman"/>
        </w:rPr>
        <w:t xml:space="preserve">, </w:t>
      </w:r>
      <w:r w:rsidRPr="00D50B9A">
        <w:rPr>
          <w:rFonts w:eastAsia="Times New Roman" w:cs="Times New Roman"/>
          <w:i/>
          <w:iCs/>
        </w:rPr>
        <w:t>46</w:t>
      </w:r>
      <w:r w:rsidRPr="00D50B9A">
        <w:rPr>
          <w:rFonts w:eastAsia="Times New Roman" w:cs="Times New Roman"/>
        </w:rPr>
        <w:t>(94), 30-47.</w:t>
      </w:r>
    </w:p>
    <w:p w:rsidR="00C26FF4" w:rsidRPr="00D50B9A" w:rsidRDefault="00C26FF4" w:rsidP="00C26FF4">
      <w:pPr>
        <w:spacing w:after="0" w:line="240" w:lineRule="auto"/>
        <w:rPr>
          <w:rFonts w:eastAsia="Times New Roman" w:cs="Times New Roman"/>
        </w:rPr>
      </w:pPr>
    </w:p>
    <w:p w:rsidR="00C26FF4" w:rsidRPr="00D50B9A" w:rsidRDefault="00C26FF4" w:rsidP="00C26FF4">
      <w:pPr>
        <w:pStyle w:val="Bibliography"/>
        <w:ind w:left="720" w:hanging="720"/>
        <w:rPr>
          <w:noProof/>
        </w:rPr>
      </w:pPr>
      <w:r w:rsidRPr="00D50B9A">
        <w:rPr>
          <w:rFonts w:eastAsia="Times New Roman" w:cs="Arial"/>
          <w:spacing w:val="-14"/>
        </w:rPr>
        <w:t xml:space="preserve">Heron, </w:t>
      </w:r>
      <w:r w:rsidRPr="00D50B9A">
        <w:rPr>
          <w:rFonts w:eastAsia="Times New Roman" w:cs="Arial"/>
        </w:rPr>
        <w:t>T. (2003) Plantalogical politics: Battling for space and the Jamaican constitution. In: </w:t>
      </w:r>
      <w:r w:rsidRPr="00D50B9A">
        <w:rPr>
          <w:rFonts w:eastAsia="Times New Roman" w:cs="Arial"/>
          <w:spacing w:val="-14"/>
        </w:rPr>
        <w:t xml:space="preserve">C. Barrow-Giles and D. Marshall (eds.).   </w:t>
      </w:r>
      <w:r w:rsidRPr="00D50B9A">
        <w:rPr>
          <w:rFonts w:eastAsia="Times New Roman" w:cs="Arial"/>
          <w:i/>
        </w:rPr>
        <w:t>Living at the Borderlines: Issues in Caribbean Sovereignty and Development </w:t>
      </w:r>
      <w:r w:rsidRPr="00D50B9A">
        <w:rPr>
          <w:rFonts w:eastAsia="Times New Roman" w:cs="Arial"/>
        </w:rPr>
        <w:t xml:space="preserve">(pp. </w:t>
      </w:r>
      <w:r w:rsidRPr="00D50B9A">
        <w:rPr>
          <w:rFonts w:eastAsia="Times New Roman" w:cs="Arial"/>
          <w:spacing w:val="-14"/>
        </w:rPr>
        <w:t>424</w:t>
      </w:r>
      <w:r w:rsidRPr="00D50B9A">
        <w:rPr>
          <w:rFonts w:eastAsia="Calibri" w:cs="Arial"/>
          <w:b/>
        </w:rPr>
        <w:t>–</w:t>
      </w:r>
      <w:r w:rsidRPr="00D50B9A">
        <w:rPr>
          <w:rFonts w:eastAsia="Times New Roman" w:cs="Arial"/>
          <w:spacing w:val="-14"/>
        </w:rPr>
        <w:t xml:space="preserve">468) </w:t>
      </w:r>
      <w:r w:rsidR="003D5F7F" w:rsidRPr="00D50B9A">
        <w:rPr>
          <w:rFonts w:eastAsia="Times New Roman" w:cs="Arial"/>
          <w:spacing w:val="-14"/>
        </w:rPr>
        <w:t xml:space="preserve">Kingston, </w:t>
      </w:r>
      <w:r w:rsidRPr="00D50B9A">
        <w:rPr>
          <w:rFonts w:eastAsia="Times New Roman" w:cs="Arial"/>
          <w:spacing w:val="-14"/>
        </w:rPr>
        <w:t xml:space="preserve">Jamaica: Ian Randle Press. </w:t>
      </w:r>
    </w:p>
    <w:p w:rsidR="00C26FF4" w:rsidRPr="00D50B9A" w:rsidRDefault="00C26FF4" w:rsidP="00C26FF4">
      <w:pPr>
        <w:autoSpaceDE w:val="0"/>
        <w:autoSpaceDN w:val="0"/>
        <w:adjustRightInd w:val="0"/>
        <w:ind w:left="720" w:hanging="720"/>
        <w:rPr>
          <w:rFonts w:cs="Arial"/>
        </w:rPr>
      </w:pPr>
      <w:r w:rsidRPr="00D50B9A">
        <w:rPr>
          <w:lang w:val="en-TT"/>
        </w:rPr>
        <w:t xml:space="preserve">Hickling-Hudson, A. (2006) Cultural complexity, postcolonialism and educational change: Challenges for comparative educators. </w:t>
      </w:r>
      <w:r w:rsidRPr="00D50B9A">
        <w:rPr>
          <w:i/>
          <w:iCs/>
          <w:lang w:val="en-TT"/>
        </w:rPr>
        <w:t>International Review of Education</w:t>
      </w:r>
      <w:r w:rsidRPr="00D50B9A">
        <w:rPr>
          <w:lang w:val="en-TT"/>
        </w:rPr>
        <w:t>, 52, 201</w:t>
      </w:r>
      <w:r w:rsidRPr="00D50B9A">
        <w:rPr>
          <w:rFonts w:eastAsia="Calibri" w:cs="Arial"/>
          <w:b/>
        </w:rPr>
        <w:t>–</w:t>
      </w:r>
      <w:r w:rsidRPr="00D50B9A">
        <w:rPr>
          <w:lang w:val="en-TT"/>
        </w:rPr>
        <w:t>218.</w:t>
      </w:r>
    </w:p>
    <w:p w:rsidR="00C26FF4" w:rsidRPr="00D50B9A" w:rsidRDefault="00C26FF4" w:rsidP="00C26FF4">
      <w:pPr>
        <w:autoSpaceDE w:val="0"/>
        <w:autoSpaceDN w:val="0"/>
        <w:adjustRightInd w:val="0"/>
        <w:spacing w:after="0" w:line="240" w:lineRule="auto"/>
        <w:ind w:left="720" w:hanging="720"/>
        <w:rPr>
          <w:lang w:val="en-TT"/>
        </w:rPr>
      </w:pPr>
      <w:r w:rsidRPr="00D50B9A">
        <w:rPr>
          <w:lang w:val="en-TT"/>
        </w:rPr>
        <w:t xml:space="preserve">Hickling-Hudson, A. (2004) Towards Caribbean ‘knowledge societies’: Dismantling neocolonial barriers in the age of globalisation. </w:t>
      </w:r>
      <w:r w:rsidRPr="00D50B9A">
        <w:rPr>
          <w:i/>
          <w:iCs/>
          <w:lang w:val="en-TT"/>
        </w:rPr>
        <w:t xml:space="preserve">Compare. </w:t>
      </w:r>
      <w:r w:rsidRPr="00D50B9A">
        <w:rPr>
          <w:lang w:val="en-TT"/>
        </w:rPr>
        <w:t>34(3), 293</w:t>
      </w:r>
      <w:r w:rsidRPr="00D50B9A">
        <w:rPr>
          <w:rFonts w:eastAsia="Calibri" w:cs="Arial"/>
          <w:b/>
        </w:rPr>
        <w:t>–</w:t>
      </w:r>
      <w:r w:rsidRPr="00D50B9A">
        <w:rPr>
          <w:lang w:val="en-TT"/>
        </w:rPr>
        <w:t>300.</w:t>
      </w:r>
    </w:p>
    <w:p w:rsidR="00C26FF4" w:rsidRPr="00D50B9A" w:rsidRDefault="00C26FF4" w:rsidP="00C26FF4">
      <w:pPr>
        <w:spacing w:after="0" w:line="240" w:lineRule="auto"/>
        <w:ind w:firstLine="720"/>
        <w:rPr>
          <w:rFonts w:eastAsia="Times New Roman"/>
          <w:lang w:val="en-TT" w:eastAsia="en-TT"/>
        </w:rPr>
      </w:pPr>
    </w:p>
    <w:p w:rsidR="00C26FF4" w:rsidRPr="00D50B9A" w:rsidRDefault="00C26FF4" w:rsidP="00C26FF4">
      <w:pPr>
        <w:autoSpaceDE w:val="0"/>
        <w:autoSpaceDN w:val="0"/>
        <w:adjustRightInd w:val="0"/>
        <w:ind w:left="720" w:hanging="720"/>
        <w:rPr>
          <w:noProof/>
        </w:rPr>
      </w:pPr>
      <w:r w:rsidRPr="00D50B9A">
        <w:rPr>
          <w:rFonts w:cs="Arial"/>
        </w:rPr>
        <w:t xml:space="preserve">Higher Education Funding Council for England (2000) </w:t>
      </w:r>
      <w:r w:rsidRPr="00D50B9A">
        <w:rPr>
          <w:rFonts w:cs="Arial"/>
          <w:i/>
          <w:iCs/>
        </w:rPr>
        <w:t>Review of Research 00/37</w:t>
      </w:r>
      <w:r w:rsidRPr="00D50B9A">
        <w:rPr>
          <w:rFonts w:cs="Arial"/>
        </w:rPr>
        <w:t>.  Bristol, United Kingdom: Higher Education Funding Council for England.</w:t>
      </w:r>
    </w:p>
    <w:p w:rsidR="00C26FF4" w:rsidRPr="00D50B9A" w:rsidRDefault="00C26FF4" w:rsidP="00C26FF4">
      <w:pPr>
        <w:pStyle w:val="Bibliography"/>
        <w:ind w:left="720" w:hanging="720"/>
        <w:rPr>
          <w:noProof/>
        </w:rPr>
      </w:pPr>
      <w:r w:rsidRPr="00D50B9A">
        <w:rPr>
          <w:noProof/>
        </w:rPr>
        <w:t xml:space="preserve">hooks,  b. (1994) </w:t>
      </w:r>
      <w:r w:rsidRPr="00D50B9A">
        <w:rPr>
          <w:i/>
          <w:iCs/>
          <w:noProof/>
        </w:rPr>
        <w:t>Teaching to transgress: Education as the practice of freedom.</w:t>
      </w:r>
      <w:r w:rsidRPr="00D50B9A">
        <w:rPr>
          <w:noProof/>
        </w:rPr>
        <w:t xml:space="preserve"> New York, U.S.A: Routledge.</w:t>
      </w:r>
    </w:p>
    <w:p w:rsidR="00C26FF4" w:rsidRPr="00D50B9A" w:rsidRDefault="00C26FF4" w:rsidP="00C26FF4">
      <w:pPr>
        <w:pStyle w:val="Bibliography"/>
        <w:ind w:left="720" w:hanging="630"/>
        <w:rPr>
          <w:noProof/>
        </w:rPr>
      </w:pPr>
      <w:r w:rsidRPr="00D50B9A">
        <w:rPr>
          <w:noProof/>
        </w:rPr>
        <w:t xml:space="preserve">Howard,  K. and Sharpe,  J. A. (1983) </w:t>
      </w:r>
      <w:r w:rsidRPr="00D50B9A">
        <w:rPr>
          <w:i/>
          <w:iCs/>
          <w:noProof/>
        </w:rPr>
        <w:t>The management of a student research project.</w:t>
      </w:r>
      <w:r w:rsidRPr="00D50B9A">
        <w:rPr>
          <w:noProof/>
        </w:rPr>
        <w:t xml:space="preserve"> Aldershot : Gower.</w:t>
      </w:r>
    </w:p>
    <w:p w:rsidR="00C26FF4" w:rsidRPr="00D50B9A" w:rsidRDefault="00C26FF4" w:rsidP="00C26FF4">
      <w:pPr>
        <w:spacing w:after="0" w:line="240" w:lineRule="auto"/>
        <w:ind w:left="720" w:hanging="720"/>
        <w:rPr>
          <w:rFonts w:eastAsia="Times New Roman" w:cs="Arial"/>
        </w:rPr>
      </w:pPr>
      <w:r w:rsidRPr="00D50B9A">
        <w:rPr>
          <w:rFonts w:eastAsia="Times New Roman" w:cs="Arial"/>
        </w:rPr>
        <w:t xml:space="preserve">Howe, K. R. and Moses, M. S. (1999) Ethics in educational research. </w:t>
      </w:r>
      <w:r w:rsidRPr="00D50B9A">
        <w:rPr>
          <w:rFonts w:eastAsia="Times New Roman" w:cs="Arial"/>
          <w:i/>
          <w:iCs/>
        </w:rPr>
        <w:t>Review of Research in Education</w:t>
      </w:r>
      <w:r w:rsidRPr="00D50B9A">
        <w:rPr>
          <w:rFonts w:eastAsia="Times New Roman" w:cs="Arial"/>
        </w:rPr>
        <w:t xml:space="preserve">, </w:t>
      </w:r>
      <w:r w:rsidRPr="00D50B9A">
        <w:rPr>
          <w:rFonts w:eastAsia="Times New Roman" w:cs="Arial"/>
          <w:i/>
          <w:iCs/>
        </w:rPr>
        <w:t>24</w:t>
      </w:r>
      <w:r w:rsidRPr="00D50B9A">
        <w:rPr>
          <w:rFonts w:eastAsia="Times New Roman" w:cs="Arial"/>
        </w:rPr>
        <w:t>(1), 21</w:t>
      </w:r>
      <w:r w:rsidRPr="00D50B9A">
        <w:rPr>
          <w:rFonts w:eastAsia="Calibri" w:cs="Arial"/>
          <w:b/>
        </w:rPr>
        <w:t>–</w:t>
      </w:r>
      <w:r w:rsidRPr="00D50B9A">
        <w:rPr>
          <w:rFonts w:eastAsia="Times New Roman" w:cs="Arial"/>
        </w:rPr>
        <w:t>59.</w:t>
      </w:r>
    </w:p>
    <w:p w:rsidR="00C26FF4" w:rsidRPr="00D50B9A" w:rsidRDefault="00C26FF4" w:rsidP="00C26FF4">
      <w:pPr>
        <w:spacing w:after="0" w:line="240" w:lineRule="auto"/>
        <w:ind w:left="720" w:hanging="720"/>
        <w:rPr>
          <w:rFonts w:eastAsia="Times New Roman" w:cs="Arial"/>
        </w:rPr>
      </w:pPr>
    </w:p>
    <w:p w:rsidR="00C26FF4" w:rsidRPr="00D50B9A" w:rsidRDefault="00C26FF4" w:rsidP="00C26FF4">
      <w:pPr>
        <w:pStyle w:val="Bibliography"/>
        <w:ind w:left="720" w:hanging="720"/>
        <w:rPr>
          <w:noProof/>
        </w:rPr>
      </w:pPr>
      <w:r w:rsidRPr="00D50B9A">
        <w:rPr>
          <w:noProof/>
        </w:rPr>
        <w:t xml:space="preserve">Hubball,  H. </w:t>
      </w:r>
      <w:r w:rsidR="00B968A5" w:rsidRPr="00D50B9A">
        <w:rPr>
          <w:rFonts w:cs="Arial"/>
          <w:bCs/>
        </w:rPr>
        <w:t xml:space="preserve">and Edwards-Henry, </w:t>
      </w:r>
      <w:r w:rsidRPr="00D50B9A">
        <w:rPr>
          <w:rFonts w:cs="Arial"/>
          <w:bCs/>
        </w:rPr>
        <w:t>A. (2011)</w:t>
      </w:r>
      <w:r w:rsidRPr="00D50B9A">
        <w:rPr>
          <w:noProof/>
        </w:rPr>
        <w:t xml:space="preserve"> International collaboration to align institutional teaching development, learning-centred curricula, and the scholarship of curriculum and pedagogy in higher education .  </w:t>
      </w:r>
      <w:r w:rsidRPr="00D50B9A">
        <w:rPr>
          <w:i/>
          <w:iCs/>
          <w:noProof/>
        </w:rPr>
        <w:t xml:space="preserve">Caribbean Teaching Scholar, </w:t>
      </w:r>
      <w:r w:rsidRPr="00D50B9A">
        <w:rPr>
          <w:iCs/>
          <w:noProof/>
        </w:rPr>
        <w:t>1(1)</w:t>
      </w:r>
      <w:r w:rsidRPr="00D50B9A">
        <w:rPr>
          <w:noProof/>
        </w:rPr>
        <w:t>, 35</w:t>
      </w:r>
      <w:r w:rsidRPr="00D50B9A">
        <w:rPr>
          <w:rFonts w:eastAsia="Calibri" w:cs="Arial"/>
          <w:b/>
        </w:rPr>
        <w:t>–</w:t>
      </w:r>
      <w:r w:rsidRPr="00D50B9A">
        <w:rPr>
          <w:noProof/>
        </w:rPr>
        <w:t>47.</w:t>
      </w:r>
    </w:p>
    <w:p w:rsidR="00C26FF4" w:rsidRPr="00D50B9A" w:rsidRDefault="00C26FF4" w:rsidP="00C26FF4">
      <w:pPr>
        <w:pStyle w:val="Bibliography"/>
        <w:ind w:left="720" w:hanging="720"/>
        <w:rPr>
          <w:noProof/>
        </w:rPr>
      </w:pPr>
      <w:r w:rsidRPr="00D50B9A">
        <w:rPr>
          <w:noProof/>
        </w:rPr>
        <w:lastRenderedPageBreak/>
        <w:t xml:space="preserve">Hubball,  H. and Gold,  N. (2007) The scholarship of curriculum practice and undergraduate program reform: Integrating theory into practice. </w:t>
      </w:r>
      <w:r w:rsidRPr="00D50B9A">
        <w:rPr>
          <w:i/>
          <w:iCs/>
          <w:noProof/>
        </w:rPr>
        <w:t xml:space="preserve">New Directions for Teaching and Learning, </w:t>
      </w:r>
      <w:r w:rsidRPr="00D50B9A">
        <w:rPr>
          <w:iCs/>
          <w:noProof/>
        </w:rPr>
        <w:t>2007(112)</w:t>
      </w:r>
      <w:r w:rsidRPr="00D50B9A">
        <w:rPr>
          <w:i/>
          <w:iCs/>
          <w:noProof/>
        </w:rPr>
        <w:t xml:space="preserve">,  </w:t>
      </w:r>
      <w:r w:rsidRPr="00D50B9A">
        <w:rPr>
          <w:noProof/>
        </w:rPr>
        <w:t>5</w:t>
      </w:r>
      <w:r w:rsidRPr="00D50B9A">
        <w:rPr>
          <w:rFonts w:eastAsia="Calibri" w:cs="Arial"/>
          <w:b/>
        </w:rPr>
        <w:t>–</w:t>
      </w:r>
      <w:r w:rsidRPr="00D50B9A">
        <w:rPr>
          <w:noProof/>
        </w:rPr>
        <w:t>14.</w:t>
      </w:r>
    </w:p>
    <w:p w:rsidR="00C26FF4" w:rsidRPr="00D50B9A" w:rsidRDefault="00B968A5" w:rsidP="00C26FF4">
      <w:pPr>
        <w:pStyle w:val="Bibliography"/>
        <w:ind w:left="720" w:hanging="720"/>
        <w:rPr>
          <w:noProof/>
        </w:rPr>
      </w:pPr>
      <w:r w:rsidRPr="00D50B9A">
        <w:rPr>
          <w:rFonts w:cs="Arial"/>
        </w:rPr>
        <w:t xml:space="preserve">Hubball, </w:t>
      </w:r>
      <w:r w:rsidR="00C26FF4" w:rsidRPr="00D50B9A">
        <w:rPr>
          <w:rFonts w:cs="Arial"/>
        </w:rPr>
        <w:t xml:space="preserve">H. T. and Burt, H.  D. </w:t>
      </w:r>
      <w:r w:rsidR="00C26FF4" w:rsidRPr="00D50B9A">
        <w:rPr>
          <w:noProof/>
        </w:rPr>
        <w:t xml:space="preserve">(2004) An integrated approach to developing and implementing learning-centred curricula. </w:t>
      </w:r>
      <w:r w:rsidR="00C26FF4" w:rsidRPr="00D50B9A">
        <w:rPr>
          <w:i/>
          <w:iCs/>
          <w:noProof/>
        </w:rPr>
        <w:t xml:space="preserve">International Journal for Academic Development, </w:t>
      </w:r>
      <w:r w:rsidR="00C26FF4" w:rsidRPr="00D50B9A">
        <w:rPr>
          <w:iCs/>
          <w:noProof/>
        </w:rPr>
        <w:t>9(1)</w:t>
      </w:r>
      <w:r w:rsidR="00C26FF4" w:rsidRPr="00D50B9A">
        <w:rPr>
          <w:noProof/>
        </w:rPr>
        <w:t>,  51</w:t>
      </w:r>
      <w:r w:rsidR="00C26FF4" w:rsidRPr="00D50B9A">
        <w:rPr>
          <w:rFonts w:eastAsia="Calibri" w:cs="Arial"/>
          <w:b/>
        </w:rPr>
        <w:t>–</w:t>
      </w:r>
      <w:r w:rsidR="00C26FF4" w:rsidRPr="00D50B9A">
        <w:rPr>
          <w:noProof/>
        </w:rPr>
        <w:t>65.</w:t>
      </w:r>
    </w:p>
    <w:p w:rsidR="00AC35BB" w:rsidRPr="00D50B9A" w:rsidRDefault="00AC35BB" w:rsidP="00C26FF4">
      <w:pPr>
        <w:autoSpaceDE w:val="0"/>
        <w:autoSpaceDN w:val="0"/>
        <w:adjustRightInd w:val="0"/>
        <w:spacing w:after="0" w:line="240" w:lineRule="auto"/>
        <w:ind w:left="720" w:hanging="720"/>
        <w:rPr>
          <w:rFonts w:cs="Arial"/>
        </w:rPr>
      </w:pPr>
    </w:p>
    <w:p w:rsidR="00C26FF4" w:rsidRPr="00D50B9A" w:rsidRDefault="00C26FF4" w:rsidP="00C26FF4">
      <w:pPr>
        <w:autoSpaceDE w:val="0"/>
        <w:autoSpaceDN w:val="0"/>
        <w:adjustRightInd w:val="0"/>
        <w:spacing w:after="0" w:line="240" w:lineRule="auto"/>
        <w:ind w:left="720" w:hanging="720"/>
        <w:rPr>
          <w:rFonts w:cs="Arial"/>
        </w:rPr>
      </w:pPr>
      <w:r w:rsidRPr="00D50B9A">
        <w:rPr>
          <w:rFonts w:cs="Arial"/>
        </w:rPr>
        <w:t xml:space="preserve">Hunt, M. R. (2009) Strengths and challenges in the use of interpretive description: Reflections arising from a study of the moral experience of health professionals in humanitarian work. </w:t>
      </w:r>
      <w:r w:rsidRPr="00D50B9A">
        <w:rPr>
          <w:rFonts w:cs="Arial"/>
          <w:i/>
          <w:iCs/>
        </w:rPr>
        <w:t>Qualitative Health Research</w:t>
      </w:r>
      <w:r w:rsidRPr="00D50B9A">
        <w:rPr>
          <w:rFonts w:cs="Arial"/>
        </w:rPr>
        <w:t xml:space="preserve">, </w:t>
      </w:r>
      <w:r w:rsidRPr="00D50B9A">
        <w:rPr>
          <w:rFonts w:cs="Arial"/>
          <w:i/>
          <w:iCs/>
        </w:rPr>
        <w:t>19</w:t>
      </w:r>
      <w:r w:rsidRPr="00D50B9A">
        <w:rPr>
          <w:rFonts w:cs="Arial"/>
        </w:rPr>
        <w:t>(9), 1284–1292. doi:10.1177/1049732309344612</w:t>
      </w:r>
    </w:p>
    <w:p w:rsidR="00C26FF4" w:rsidRPr="00D50B9A" w:rsidRDefault="00C26FF4" w:rsidP="00C26FF4">
      <w:pPr>
        <w:autoSpaceDE w:val="0"/>
        <w:autoSpaceDN w:val="0"/>
        <w:adjustRightInd w:val="0"/>
        <w:spacing w:after="0" w:line="240" w:lineRule="auto"/>
        <w:ind w:left="720"/>
        <w:rPr>
          <w:rFonts w:cs="Arial"/>
        </w:rPr>
      </w:pPr>
    </w:p>
    <w:p w:rsidR="00C26FF4" w:rsidRPr="00D50B9A" w:rsidRDefault="00C26FF4" w:rsidP="00C26FF4">
      <w:pPr>
        <w:pStyle w:val="Bibliography"/>
        <w:ind w:left="720" w:hanging="720"/>
        <w:rPr>
          <w:noProof/>
        </w:rPr>
      </w:pPr>
      <w:r w:rsidRPr="00D50B9A">
        <w:rPr>
          <w:noProof/>
        </w:rPr>
        <w:t>Hutchings,  P.</w:t>
      </w:r>
      <w:r w:rsidR="00E8655F" w:rsidRPr="00D50B9A">
        <w:rPr>
          <w:rFonts w:cs="Arial"/>
        </w:rPr>
        <w:t xml:space="preserve"> and Schulman, </w:t>
      </w:r>
      <w:r w:rsidRPr="00D50B9A">
        <w:rPr>
          <w:rFonts w:cs="Arial"/>
        </w:rPr>
        <w:t xml:space="preserve">L. S. </w:t>
      </w:r>
      <w:r w:rsidRPr="00D50B9A">
        <w:rPr>
          <w:noProof/>
        </w:rPr>
        <w:t xml:space="preserve"> (1999) </w:t>
      </w:r>
      <w:r w:rsidRPr="00D50B9A">
        <w:rPr>
          <w:iCs/>
          <w:noProof/>
        </w:rPr>
        <w:t>The scholarship of teaching: New elaborations, new developments</w:t>
      </w:r>
      <w:r w:rsidRPr="00D50B9A">
        <w:rPr>
          <w:i/>
          <w:iCs/>
          <w:noProof/>
        </w:rPr>
        <w:t xml:space="preserve">. </w:t>
      </w:r>
      <w:r w:rsidRPr="00D50B9A">
        <w:rPr>
          <w:i/>
          <w:noProof/>
        </w:rPr>
        <w:t>Change</w:t>
      </w:r>
      <w:r w:rsidRPr="00D50B9A">
        <w:rPr>
          <w:noProof/>
        </w:rPr>
        <w:t>, September/October, 11</w:t>
      </w:r>
      <w:r w:rsidRPr="00D50B9A">
        <w:rPr>
          <w:rFonts w:eastAsia="Calibri" w:cs="Arial"/>
          <w:b/>
        </w:rPr>
        <w:t>–</w:t>
      </w:r>
      <w:r w:rsidRPr="00D50B9A">
        <w:rPr>
          <w:noProof/>
        </w:rPr>
        <w:t>15.</w:t>
      </w:r>
    </w:p>
    <w:p w:rsidR="00C26FF4" w:rsidRPr="00D50B9A" w:rsidRDefault="00C26FF4" w:rsidP="00C26FF4">
      <w:pPr>
        <w:pStyle w:val="Bibliography"/>
        <w:ind w:left="720" w:hanging="720"/>
        <w:rPr>
          <w:noProof/>
        </w:rPr>
      </w:pPr>
      <w:r w:rsidRPr="00D50B9A">
        <w:rPr>
          <w:noProof/>
        </w:rPr>
        <w:t xml:space="preserve">Hutchings,  P. (1997) Building a new culture of teaching and learning.  </w:t>
      </w:r>
      <w:r w:rsidRPr="00D50B9A">
        <w:rPr>
          <w:i/>
          <w:iCs/>
          <w:noProof/>
        </w:rPr>
        <w:t xml:space="preserve">About Campus, November/December, </w:t>
      </w:r>
      <w:r w:rsidRPr="00D50B9A">
        <w:rPr>
          <w:iCs/>
          <w:noProof/>
        </w:rPr>
        <w:t>1(1)</w:t>
      </w:r>
      <w:r w:rsidRPr="00D50B9A">
        <w:rPr>
          <w:noProof/>
        </w:rPr>
        <w:t>,  4</w:t>
      </w:r>
      <w:r w:rsidRPr="00D50B9A">
        <w:rPr>
          <w:rFonts w:eastAsia="Calibri" w:cs="Arial"/>
          <w:b/>
        </w:rPr>
        <w:t>–</w:t>
      </w:r>
      <w:r w:rsidRPr="00D50B9A">
        <w:rPr>
          <w:noProof/>
        </w:rPr>
        <w:t>8.</w:t>
      </w:r>
    </w:p>
    <w:p w:rsidR="00C26FF4" w:rsidRPr="00D50B9A" w:rsidRDefault="00C26FF4" w:rsidP="00C26FF4">
      <w:pPr>
        <w:autoSpaceDE w:val="0"/>
        <w:autoSpaceDN w:val="0"/>
        <w:adjustRightInd w:val="0"/>
        <w:spacing w:after="0" w:line="240" w:lineRule="auto"/>
        <w:ind w:left="709" w:hanging="709"/>
        <w:rPr>
          <w:rFonts w:cs="Arial"/>
          <w:lang w:val="en-TT"/>
        </w:rPr>
      </w:pPr>
      <w:r w:rsidRPr="00D50B9A">
        <w:rPr>
          <w:rFonts w:cs="Arial"/>
          <w:lang w:val="en-TT"/>
        </w:rPr>
        <w:t xml:space="preserve">Hüther, O. and Krücken, G. (2013) Hierarchy and power: a conceptual analysis with particular reference to new public management reforms in German universities. </w:t>
      </w:r>
      <w:r w:rsidRPr="00D50B9A">
        <w:rPr>
          <w:rFonts w:cs="Arial"/>
          <w:i/>
          <w:lang w:val="en-TT"/>
        </w:rPr>
        <w:t xml:space="preserve">European Journal of Higher Education. </w:t>
      </w:r>
      <w:r w:rsidRPr="00D50B9A">
        <w:rPr>
          <w:rFonts w:cs="Arial"/>
          <w:lang w:val="en-TT"/>
        </w:rPr>
        <w:t>doi:10.1080/21568235.2013.850920</w:t>
      </w:r>
    </w:p>
    <w:p w:rsidR="00C26FF4" w:rsidRPr="00D50B9A" w:rsidRDefault="00C26FF4" w:rsidP="00C26FF4">
      <w:pPr>
        <w:autoSpaceDE w:val="0"/>
        <w:autoSpaceDN w:val="0"/>
        <w:adjustRightInd w:val="0"/>
        <w:spacing w:after="0" w:line="240" w:lineRule="auto"/>
        <w:rPr>
          <w:rFonts w:cs="Arial"/>
        </w:rPr>
      </w:pPr>
    </w:p>
    <w:p w:rsidR="00C26FF4" w:rsidRPr="00D50B9A" w:rsidRDefault="00E8655F" w:rsidP="00C26FF4">
      <w:pPr>
        <w:autoSpaceDE w:val="0"/>
        <w:autoSpaceDN w:val="0"/>
        <w:adjustRightInd w:val="0"/>
        <w:ind w:left="709" w:hanging="709"/>
        <w:rPr>
          <w:rFonts w:cs="Arial"/>
        </w:rPr>
      </w:pPr>
      <w:r w:rsidRPr="00D50B9A">
        <w:rPr>
          <w:rFonts w:cs="Arial"/>
        </w:rPr>
        <w:t xml:space="preserve">Inkeles, </w:t>
      </w:r>
      <w:r w:rsidR="00C26FF4" w:rsidRPr="00D50B9A">
        <w:rPr>
          <w:rFonts w:cs="Arial"/>
        </w:rPr>
        <w:t xml:space="preserve">A. and Smith, D. H. (1974) </w:t>
      </w:r>
      <w:r w:rsidR="00C26FF4" w:rsidRPr="00D50B9A">
        <w:rPr>
          <w:rFonts w:cs="Arial"/>
          <w:i/>
          <w:iCs/>
        </w:rPr>
        <w:t>Becoming modern: Individual change in six developing countries</w:t>
      </w:r>
      <w:r w:rsidR="00C26FF4" w:rsidRPr="00D50B9A">
        <w:rPr>
          <w:rFonts w:cs="Arial"/>
        </w:rPr>
        <w:t xml:space="preserve">. Cambridge, U.S.A.: Harvard University Press. </w:t>
      </w:r>
    </w:p>
    <w:p w:rsidR="00C26FF4" w:rsidRPr="00D50B9A" w:rsidRDefault="00C26FF4" w:rsidP="00C26FF4">
      <w:pPr>
        <w:pStyle w:val="Bibliography"/>
        <w:ind w:left="709" w:hanging="709"/>
        <w:rPr>
          <w:noProof/>
        </w:rPr>
      </w:pPr>
      <w:r w:rsidRPr="00D50B9A">
        <w:rPr>
          <w:noProof/>
        </w:rPr>
        <w:t xml:space="preserve">James, C. L. R. (1963/1938) </w:t>
      </w:r>
      <w:r w:rsidRPr="00D50B9A">
        <w:rPr>
          <w:i/>
          <w:iCs/>
          <w:noProof/>
        </w:rPr>
        <w:t>The black jacobins.</w:t>
      </w:r>
      <w:r w:rsidRPr="00D50B9A">
        <w:rPr>
          <w:noProof/>
        </w:rPr>
        <w:t xml:space="preserve"> New York, U.S.A.: Vintage Books. (Original work published in 1938)</w:t>
      </w:r>
    </w:p>
    <w:p w:rsidR="00C26FF4" w:rsidRPr="00D50B9A" w:rsidRDefault="00C26FF4" w:rsidP="00C26FF4">
      <w:pPr>
        <w:pStyle w:val="Bibliography"/>
        <w:ind w:left="720" w:hanging="720"/>
        <w:rPr>
          <w:noProof/>
        </w:rPr>
      </w:pPr>
      <w:bookmarkStart w:id="327" w:name="OLE_LINK169"/>
      <w:bookmarkStart w:id="328" w:name="OLE_LINK170"/>
      <w:r w:rsidRPr="00D50B9A">
        <w:rPr>
          <w:noProof/>
        </w:rPr>
        <w:t xml:space="preserve">Jenkins,  A. (1996) Discipline based educational development.  </w:t>
      </w:r>
      <w:r w:rsidRPr="00D50B9A">
        <w:rPr>
          <w:i/>
          <w:iCs/>
          <w:noProof/>
        </w:rPr>
        <w:t xml:space="preserve">International Journal of Academic Development, </w:t>
      </w:r>
      <w:r w:rsidRPr="00D50B9A">
        <w:rPr>
          <w:iCs/>
          <w:noProof/>
        </w:rPr>
        <w:t>1(1)</w:t>
      </w:r>
      <w:r w:rsidRPr="00D50B9A">
        <w:rPr>
          <w:noProof/>
        </w:rPr>
        <w:t>,  50</w:t>
      </w:r>
      <w:r w:rsidRPr="00D50B9A">
        <w:rPr>
          <w:rFonts w:eastAsia="Calibri" w:cs="Arial"/>
          <w:b/>
        </w:rPr>
        <w:t>–</w:t>
      </w:r>
      <w:r w:rsidRPr="00D50B9A">
        <w:rPr>
          <w:noProof/>
        </w:rPr>
        <w:t>62.</w:t>
      </w:r>
    </w:p>
    <w:p w:rsidR="00C26FF4" w:rsidRPr="00D50B9A" w:rsidRDefault="00B968A5" w:rsidP="00C26FF4">
      <w:pPr>
        <w:autoSpaceDE w:val="0"/>
        <w:autoSpaceDN w:val="0"/>
        <w:adjustRightInd w:val="0"/>
        <w:spacing w:after="0" w:line="240" w:lineRule="auto"/>
        <w:ind w:left="720" w:hanging="720"/>
        <w:rPr>
          <w:rFonts w:cs="Arial"/>
        </w:rPr>
      </w:pPr>
      <w:r w:rsidRPr="00D50B9A">
        <w:rPr>
          <w:rFonts w:cs="Arial"/>
        </w:rPr>
        <w:t xml:space="preserve">Jenkins, </w:t>
      </w:r>
      <w:r w:rsidR="00E8655F" w:rsidRPr="00D50B9A">
        <w:rPr>
          <w:rFonts w:cs="Arial"/>
        </w:rPr>
        <w:t xml:space="preserve">A. and Healey, </w:t>
      </w:r>
      <w:r w:rsidR="00C26FF4" w:rsidRPr="00D50B9A">
        <w:rPr>
          <w:rFonts w:cs="Arial"/>
        </w:rPr>
        <w:t xml:space="preserve">M. (2005) </w:t>
      </w:r>
      <w:r w:rsidR="00C26FF4" w:rsidRPr="00D50B9A">
        <w:rPr>
          <w:rFonts w:cs="Arial"/>
          <w:i/>
          <w:iCs/>
        </w:rPr>
        <w:t>Institutional strategies to link teaching and research</w:t>
      </w:r>
      <w:bookmarkEnd w:id="327"/>
      <w:bookmarkEnd w:id="328"/>
      <w:r w:rsidR="00C26FF4" w:rsidRPr="00D50B9A">
        <w:rPr>
          <w:rFonts w:cs="Arial"/>
        </w:rPr>
        <w:t>. York: Higher Education Academy. [Internet] Available from http://www.heacademy.ac.uk/assets/York/documents/ourwork/ research/Institutional_strategies.pdf.  [Accessed on September 11, 2014].</w:t>
      </w:r>
    </w:p>
    <w:p w:rsidR="00C26FF4" w:rsidRPr="00D50B9A" w:rsidRDefault="00C26FF4" w:rsidP="00C26FF4">
      <w:pPr>
        <w:autoSpaceDE w:val="0"/>
        <w:autoSpaceDN w:val="0"/>
        <w:adjustRightInd w:val="0"/>
        <w:spacing w:after="0" w:line="240" w:lineRule="auto"/>
        <w:ind w:left="720" w:hanging="720"/>
        <w:rPr>
          <w:rFonts w:cs="Arial"/>
        </w:rPr>
      </w:pPr>
    </w:p>
    <w:p w:rsidR="00C26FF4" w:rsidRPr="00D50B9A" w:rsidRDefault="001E2216" w:rsidP="00C26FF4">
      <w:pPr>
        <w:spacing w:after="0" w:line="240" w:lineRule="auto"/>
        <w:ind w:left="709" w:hanging="709"/>
        <w:rPr>
          <w:rFonts w:eastAsia="Times New Roman" w:cs="Arial"/>
        </w:rPr>
      </w:pPr>
      <w:r w:rsidRPr="00D50B9A">
        <w:rPr>
          <w:rFonts w:eastAsia="Times New Roman" w:cs="Arial"/>
        </w:rPr>
        <w:t>Jensen, L. A. (2003)</w:t>
      </w:r>
      <w:r w:rsidR="00C26FF4" w:rsidRPr="00D50B9A">
        <w:rPr>
          <w:rFonts w:eastAsia="Times New Roman" w:cs="Arial"/>
        </w:rPr>
        <w:t xml:space="preserve"> Coming of age in a multicultural world: Globalization and adolescent cultural identity formation. </w:t>
      </w:r>
      <w:r w:rsidR="00C26FF4" w:rsidRPr="00D50B9A">
        <w:rPr>
          <w:rFonts w:eastAsia="Times New Roman" w:cs="Arial"/>
          <w:i/>
          <w:iCs/>
        </w:rPr>
        <w:t>Applied Developmental Science</w:t>
      </w:r>
      <w:r w:rsidR="00C26FF4" w:rsidRPr="00D50B9A">
        <w:rPr>
          <w:rFonts w:eastAsia="Times New Roman" w:cs="Arial"/>
        </w:rPr>
        <w:t xml:space="preserve">, </w:t>
      </w:r>
      <w:r w:rsidR="00C26FF4" w:rsidRPr="00D50B9A">
        <w:rPr>
          <w:rFonts w:eastAsia="Times New Roman" w:cs="Arial"/>
          <w:i/>
          <w:iCs/>
        </w:rPr>
        <w:t xml:space="preserve">7 </w:t>
      </w:r>
      <w:r w:rsidR="00C26FF4" w:rsidRPr="00D50B9A">
        <w:rPr>
          <w:rFonts w:eastAsia="Times New Roman" w:cs="Arial"/>
        </w:rPr>
        <w:t>(3), 189-196.</w:t>
      </w:r>
    </w:p>
    <w:p w:rsidR="00C26FF4" w:rsidRPr="00D50B9A" w:rsidRDefault="00C26FF4" w:rsidP="00C26FF4">
      <w:pPr>
        <w:pStyle w:val="Bibliography"/>
        <w:spacing w:after="0" w:line="240" w:lineRule="auto"/>
        <w:rPr>
          <w:noProof/>
        </w:rPr>
      </w:pPr>
    </w:p>
    <w:p w:rsidR="00C26FF4" w:rsidRPr="00D50B9A" w:rsidRDefault="00C26FF4" w:rsidP="00C26FF4">
      <w:pPr>
        <w:ind w:left="709" w:hanging="709"/>
        <w:rPr>
          <w:rFonts w:eastAsia="Times New Roman" w:cs="Arial"/>
          <w:lang w:val="en-TT" w:eastAsia="en-TT"/>
        </w:rPr>
      </w:pPr>
      <w:r w:rsidRPr="00D50B9A">
        <w:rPr>
          <w:rFonts w:eastAsia="Times New Roman" w:cs="Arial"/>
          <w:lang w:val="en-TT" w:eastAsia="en-TT"/>
        </w:rPr>
        <w:t xml:space="preserve">Johnson, D. R., Soldner, M., Leonard, J. B., Alvarez, P., Inkelas, K. K., Rowan-Kenyon, H. T. and Longerbeam, S. D. (2007) Examining sense of belonging among first-year undergraduates from different racial/ethnic groups. </w:t>
      </w:r>
      <w:r w:rsidRPr="00D50B9A">
        <w:rPr>
          <w:rFonts w:eastAsia="Times New Roman" w:cs="Arial"/>
          <w:i/>
          <w:iCs/>
          <w:lang w:val="en-TT" w:eastAsia="en-TT"/>
        </w:rPr>
        <w:t>Journal of College Student Development</w:t>
      </w:r>
      <w:r w:rsidRPr="00D50B9A">
        <w:rPr>
          <w:rFonts w:eastAsia="Times New Roman" w:cs="Arial"/>
          <w:lang w:val="en-TT" w:eastAsia="en-TT"/>
        </w:rPr>
        <w:t xml:space="preserve">, </w:t>
      </w:r>
      <w:r w:rsidRPr="00D50B9A">
        <w:rPr>
          <w:rFonts w:eastAsia="Times New Roman" w:cs="Arial"/>
          <w:i/>
          <w:iCs/>
          <w:lang w:val="en-TT" w:eastAsia="en-TT"/>
        </w:rPr>
        <w:t>48</w:t>
      </w:r>
      <w:r w:rsidRPr="00D50B9A">
        <w:rPr>
          <w:rFonts w:eastAsia="Times New Roman" w:cs="Arial"/>
          <w:lang w:val="en-TT" w:eastAsia="en-TT"/>
        </w:rPr>
        <w:t>(5), 525</w:t>
      </w:r>
      <w:r w:rsidRPr="00D50B9A">
        <w:rPr>
          <w:rFonts w:eastAsia="Calibri" w:cs="Arial"/>
          <w:b/>
        </w:rPr>
        <w:t>–</w:t>
      </w:r>
      <w:r w:rsidRPr="00D50B9A">
        <w:rPr>
          <w:rFonts w:eastAsia="Times New Roman" w:cs="Arial"/>
          <w:lang w:val="en-TT" w:eastAsia="en-TT"/>
        </w:rPr>
        <w:t>542.</w:t>
      </w:r>
    </w:p>
    <w:p w:rsidR="00C26FF4" w:rsidRPr="00D50B9A" w:rsidRDefault="00C26FF4" w:rsidP="00C26FF4">
      <w:pPr>
        <w:pStyle w:val="Bibliography"/>
        <w:ind w:left="709" w:hanging="709"/>
        <w:rPr>
          <w:noProof/>
        </w:rPr>
      </w:pPr>
      <w:r w:rsidRPr="00D50B9A">
        <w:rPr>
          <w:noProof/>
        </w:rPr>
        <w:t xml:space="preserve">Jules, D. (2011, January 26) </w:t>
      </w:r>
      <w:r w:rsidRPr="00D50B9A">
        <w:rPr>
          <w:i/>
          <w:iCs/>
          <w:noProof/>
        </w:rPr>
        <w:t>Reinventing education in the Caribbean-part 1.</w:t>
      </w:r>
      <w:r w:rsidRPr="00D50B9A">
        <w:rPr>
          <w:iCs/>
          <w:noProof/>
        </w:rPr>
        <w:t>[Internet]</w:t>
      </w:r>
      <w:r w:rsidRPr="00D50B9A">
        <w:rPr>
          <w:noProof/>
        </w:rPr>
        <w:t xml:space="preserve"> Available  from The Jamaica Gleaner http://jamaica-gleaner.com/gleaner/20110126/news/news1.html [Accessed on March 11,  2015].</w:t>
      </w:r>
    </w:p>
    <w:p w:rsidR="00C26FF4" w:rsidRPr="00D50B9A" w:rsidRDefault="00C26FF4" w:rsidP="00C26FF4">
      <w:pPr>
        <w:pStyle w:val="Bibliography"/>
        <w:ind w:left="720" w:hanging="720"/>
        <w:rPr>
          <w:noProof/>
        </w:rPr>
      </w:pPr>
      <w:r w:rsidRPr="00D50B9A">
        <w:rPr>
          <w:noProof/>
        </w:rPr>
        <w:lastRenderedPageBreak/>
        <w:t xml:space="preserve">Jules,  D. (2008) Rethinking education for the Caribbean: A radical approach. </w:t>
      </w:r>
      <w:r w:rsidRPr="00D50B9A">
        <w:rPr>
          <w:i/>
          <w:iCs/>
          <w:noProof/>
        </w:rPr>
        <w:t xml:space="preserve">Comparative Education, </w:t>
      </w:r>
      <w:r w:rsidRPr="00D50B9A">
        <w:rPr>
          <w:iCs/>
          <w:noProof/>
        </w:rPr>
        <w:t>44(2)</w:t>
      </w:r>
      <w:r w:rsidRPr="00D50B9A">
        <w:rPr>
          <w:noProof/>
        </w:rPr>
        <w:t>,  203</w:t>
      </w:r>
      <w:r w:rsidRPr="00D50B9A">
        <w:rPr>
          <w:rFonts w:eastAsia="Calibri" w:cs="Arial"/>
          <w:b/>
        </w:rPr>
        <w:t>–</w:t>
      </w:r>
      <w:r w:rsidRPr="00D50B9A">
        <w:rPr>
          <w:noProof/>
        </w:rPr>
        <w:t>214</w:t>
      </w:r>
    </w:p>
    <w:p w:rsidR="00C26FF4" w:rsidRPr="00D50B9A" w:rsidRDefault="00C26FF4" w:rsidP="00C26FF4">
      <w:pPr>
        <w:autoSpaceDE w:val="0"/>
        <w:autoSpaceDN w:val="0"/>
        <w:adjustRightInd w:val="0"/>
        <w:spacing w:after="0" w:line="240" w:lineRule="auto"/>
      </w:pPr>
      <w:r w:rsidRPr="00D50B9A">
        <w:t xml:space="preserve">Jung, C. G. (2014) </w:t>
      </w:r>
      <w:r w:rsidRPr="00D50B9A">
        <w:rPr>
          <w:i/>
          <w:iCs/>
        </w:rPr>
        <w:t>The collected works of C.G. Jung: Complete digital edition</w:t>
      </w:r>
      <w:r w:rsidRPr="00D50B9A">
        <w:t>. G. Adler, M.</w:t>
      </w:r>
    </w:p>
    <w:p w:rsidR="00C26FF4" w:rsidRPr="00D50B9A" w:rsidRDefault="00C26FF4" w:rsidP="00C26FF4">
      <w:pPr>
        <w:spacing w:after="0" w:line="240" w:lineRule="auto"/>
        <w:ind w:left="720"/>
      </w:pPr>
      <w:r w:rsidRPr="00D50B9A">
        <w:t>Fordham, H. Read, and W. McGuire (eds.). (Translated.). United States: Princeton University Press.</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rPr>
          <w:rFonts w:cs="Arial"/>
        </w:rPr>
      </w:pPr>
      <w:r w:rsidRPr="00D50B9A">
        <w:rPr>
          <w:rFonts w:cs="Arial"/>
        </w:rPr>
        <w:t xml:space="preserve">Kagan, D. M. (1992a) Implications of research on teacher belief. </w:t>
      </w:r>
      <w:r w:rsidRPr="00D50B9A">
        <w:rPr>
          <w:rFonts w:cs="Arial"/>
          <w:i/>
          <w:iCs/>
        </w:rPr>
        <w:t>Educational Psychologist</w:t>
      </w:r>
      <w:r w:rsidRPr="00D50B9A">
        <w:rPr>
          <w:rFonts w:cs="Arial"/>
        </w:rPr>
        <w:t>,</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i/>
          <w:iCs/>
        </w:rPr>
        <w:t>27</w:t>
      </w:r>
      <w:r w:rsidRPr="00D50B9A">
        <w:rPr>
          <w:rFonts w:cs="Arial"/>
        </w:rPr>
        <w:t>(1), 65–90.</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ind w:left="720" w:hanging="720"/>
        <w:rPr>
          <w:rFonts w:cs="Arial"/>
          <w:i/>
          <w:iCs/>
        </w:rPr>
      </w:pPr>
      <w:r w:rsidRPr="00D50B9A">
        <w:rPr>
          <w:rFonts w:cs="Arial"/>
        </w:rPr>
        <w:t xml:space="preserve">Kagan, D. M. (1992b) Professional Growth Among Preservice and Beginning Teachers. </w:t>
      </w:r>
      <w:r w:rsidRPr="00D50B9A">
        <w:rPr>
          <w:rFonts w:cs="Arial"/>
          <w:i/>
          <w:iCs/>
        </w:rPr>
        <w:t>Review of Educational Research</w:t>
      </w:r>
      <w:r w:rsidRPr="00D50B9A">
        <w:rPr>
          <w:rFonts w:cs="Arial"/>
        </w:rPr>
        <w:t xml:space="preserve">, </w:t>
      </w:r>
      <w:r w:rsidRPr="00D50B9A">
        <w:rPr>
          <w:rFonts w:cs="Arial"/>
          <w:i/>
          <w:iCs/>
        </w:rPr>
        <w:t>62</w:t>
      </w:r>
      <w:r w:rsidRPr="00D50B9A">
        <w:rPr>
          <w:rFonts w:cs="Arial"/>
        </w:rPr>
        <w:t>(2), 129–169. doi:10.3102/00346543062002129</w:t>
      </w:r>
    </w:p>
    <w:p w:rsidR="00C26FF4" w:rsidRPr="00D50B9A" w:rsidRDefault="00C26FF4" w:rsidP="00C26FF4">
      <w:pPr>
        <w:spacing w:after="0" w:line="240" w:lineRule="auto"/>
        <w:rPr>
          <w:noProof/>
        </w:rPr>
      </w:pPr>
    </w:p>
    <w:p w:rsidR="00C26FF4" w:rsidRPr="00D50B9A" w:rsidRDefault="00C26FF4" w:rsidP="00C26FF4">
      <w:pPr>
        <w:autoSpaceDE w:val="0"/>
        <w:autoSpaceDN w:val="0"/>
        <w:adjustRightInd w:val="0"/>
        <w:spacing w:after="0" w:line="240" w:lineRule="auto"/>
        <w:rPr>
          <w:rFonts w:cs="Arial"/>
        </w:rPr>
      </w:pPr>
      <w:r w:rsidRPr="00D50B9A">
        <w:rPr>
          <w:rFonts w:cs="Arial"/>
        </w:rPr>
        <w:t>Kelchtermans, G. (2013) Praktijk in de plaats van blauwdruk. Over het opleiden van</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rPr>
        <w:t>lerarenopleiders. [Practice instead of blueprint. Educating teacher educators].</w:t>
      </w:r>
    </w:p>
    <w:p w:rsidR="00C26FF4" w:rsidRPr="00D50B9A" w:rsidRDefault="00C26FF4" w:rsidP="00C26FF4">
      <w:pPr>
        <w:pStyle w:val="Bibliography"/>
        <w:spacing w:after="0" w:line="240" w:lineRule="auto"/>
        <w:ind w:firstLine="720"/>
        <w:rPr>
          <w:rFonts w:cs="Arial"/>
          <w:noProof/>
        </w:rPr>
      </w:pPr>
      <w:r w:rsidRPr="00D50B9A">
        <w:rPr>
          <w:rFonts w:cs="Arial"/>
          <w:i/>
        </w:rPr>
        <w:t>VELON Tijdschrift voor Lerarenopleiders</w:t>
      </w:r>
      <w:r w:rsidRPr="00D50B9A">
        <w:rPr>
          <w:rFonts w:cs="Arial"/>
        </w:rPr>
        <w:t>. 34, 89</w:t>
      </w:r>
      <w:r w:rsidRPr="00D50B9A">
        <w:rPr>
          <w:rFonts w:eastAsia="Calibri" w:cs="Arial"/>
          <w:b/>
        </w:rPr>
        <w:t>–</w:t>
      </w:r>
      <w:r w:rsidRPr="00D50B9A">
        <w:rPr>
          <w:rFonts w:cs="Arial"/>
        </w:rPr>
        <w:t>99.</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ind w:left="720" w:hanging="720"/>
        <w:rPr>
          <w:rFonts w:eastAsia="Times New Roman"/>
        </w:rPr>
      </w:pPr>
      <w:r w:rsidRPr="00D50B9A">
        <w:rPr>
          <w:rFonts w:eastAsia="Times New Roman"/>
        </w:rPr>
        <w:t xml:space="preserve">Kelchtermans, G. (2009a) Career stories as gateway to understanding teacher development. In: </w:t>
      </w:r>
      <w:r w:rsidRPr="00D50B9A">
        <w:rPr>
          <w:rFonts w:eastAsia="Times New Roman"/>
          <w:i/>
          <w:iCs/>
        </w:rPr>
        <w:t>Teachers' Career Trajectories and Work Lives</w:t>
      </w:r>
      <w:r w:rsidRPr="00D50B9A">
        <w:rPr>
          <w:rFonts w:eastAsia="Times New Roman"/>
        </w:rPr>
        <w:t xml:space="preserve"> (pp. 29</w:t>
      </w:r>
      <w:r w:rsidRPr="00D50B9A">
        <w:rPr>
          <w:rFonts w:eastAsia="Calibri" w:cs="Arial"/>
          <w:b/>
        </w:rPr>
        <w:t>–</w:t>
      </w:r>
      <w:r w:rsidRPr="00D50B9A">
        <w:rPr>
          <w:rFonts w:eastAsia="Times New Roman"/>
        </w:rPr>
        <w:t>47). Dordrecht: Springer.</w:t>
      </w:r>
    </w:p>
    <w:p w:rsidR="00C26FF4" w:rsidRPr="00D50B9A" w:rsidRDefault="00C26FF4" w:rsidP="00C26FF4">
      <w:pPr>
        <w:autoSpaceDE w:val="0"/>
        <w:autoSpaceDN w:val="0"/>
        <w:adjustRightInd w:val="0"/>
        <w:spacing w:after="0" w:line="240" w:lineRule="auto"/>
        <w:rPr>
          <w:rFonts w:cs="Arial"/>
        </w:rPr>
      </w:pPr>
      <w:r w:rsidRPr="00D50B9A">
        <w:rPr>
          <w:rFonts w:cs="Arial"/>
        </w:rPr>
        <w:t>Kelchtermans, G. (2009b) Who I am in how I teach is the message. Self-understanding,</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rPr>
        <w:t xml:space="preserve">vulnerability and reflection. </w:t>
      </w:r>
      <w:r w:rsidRPr="00D50B9A">
        <w:rPr>
          <w:rFonts w:cs="Arial"/>
          <w:i/>
        </w:rPr>
        <w:t>Teachers and Teaching</w:t>
      </w:r>
      <w:r w:rsidRPr="00D50B9A">
        <w:rPr>
          <w:rFonts w:cs="Arial"/>
        </w:rPr>
        <w:t>. 15(2), 257</w:t>
      </w:r>
      <w:r w:rsidRPr="00D50B9A">
        <w:rPr>
          <w:rFonts w:eastAsia="Calibri" w:cs="Arial"/>
          <w:b/>
        </w:rPr>
        <w:t>–</w:t>
      </w:r>
      <w:r w:rsidRPr="00D50B9A">
        <w:rPr>
          <w:rFonts w:cs="Arial"/>
        </w:rPr>
        <w:t>272.</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rPr>
        <w:t>http://dx.doi.org/10.1080/1354060092875332.</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ind w:left="720" w:hanging="720"/>
      </w:pPr>
      <w:r w:rsidRPr="00D50B9A">
        <w:t xml:space="preserve">Kelchtermans, G. (2007) Professional commitment beyond contract: Teachers’ </w:t>
      </w:r>
      <w:r w:rsidR="00B968A5" w:rsidRPr="00D50B9A">
        <w:t>self-understanding</w:t>
      </w:r>
      <w:r w:rsidRPr="00D50B9A">
        <w:t xml:space="preserve">, vulnerability and reflection. In: L. M. J. Butcher (ed.). </w:t>
      </w:r>
      <w:r w:rsidRPr="00D50B9A">
        <w:rPr>
          <w:i/>
          <w:iCs/>
        </w:rPr>
        <w:t>Making a</w:t>
      </w:r>
      <w:r w:rsidRPr="00D50B9A">
        <w:t xml:space="preserve"> </w:t>
      </w:r>
      <w:r w:rsidRPr="00D50B9A">
        <w:rPr>
          <w:i/>
          <w:iCs/>
        </w:rPr>
        <w:t xml:space="preserve">difference: Challenges for Teachers, Teaching, and Teacher Education </w:t>
      </w:r>
      <w:r w:rsidRPr="00D50B9A">
        <w:t>(pp. 35–53). Rotterdam, Netherlands: Sense Publishers.</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rPr>
          <w:rFonts w:cs="Arial"/>
        </w:rPr>
      </w:pPr>
      <w:r w:rsidRPr="00D50B9A">
        <w:rPr>
          <w:rFonts w:cs="Arial"/>
        </w:rPr>
        <w:t>Kelchtermans, G. (1993) Getting the story, understanding the lives. From career</w:t>
      </w:r>
    </w:p>
    <w:p w:rsidR="00C26FF4" w:rsidRPr="00D50B9A" w:rsidRDefault="00C26FF4" w:rsidP="00C26FF4">
      <w:pPr>
        <w:autoSpaceDE w:val="0"/>
        <w:autoSpaceDN w:val="0"/>
        <w:adjustRightInd w:val="0"/>
        <w:ind w:left="720"/>
        <w:rPr>
          <w:rFonts w:cs="Arial"/>
        </w:rPr>
      </w:pPr>
      <w:r w:rsidRPr="00D50B9A">
        <w:rPr>
          <w:rFonts w:cs="Arial"/>
        </w:rPr>
        <w:t xml:space="preserve">stories to teachers' professional development. </w:t>
      </w:r>
      <w:r w:rsidRPr="00D50B9A">
        <w:rPr>
          <w:rFonts w:cs="Arial"/>
          <w:i/>
        </w:rPr>
        <w:t>Teaching and Teacher Education</w:t>
      </w:r>
      <w:r w:rsidRPr="00D50B9A">
        <w:rPr>
          <w:rFonts w:cs="Arial"/>
        </w:rPr>
        <w:t>. 9, 443</w:t>
      </w:r>
      <w:r w:rsidRPr="00D50B9A">
        <w:rPr>
          <w:rFonts w:eastAsia="Calibri" w:cs="Arial"/>
          <w:b/>
        </w:rPr>
        <w:t>–</w:t>
      </w:r>
      <w:r w:rsidRPr="00D50B9A">
        <w:rPr>
          <w:rFonts w:cs="Arial"/>
        </w:rPr>
        <w:t>456.</w:t>
      </w:r>
    </w:p>
    <w:p w:rsidR="00C26FF4" w:rsidRPr="00D50B9A" w:rsidRDefault="00C26FF4" w:rsidP="00C26FF4">
      <w:pPr>
        <w:pStyle w:val="Bibliography"/>
        <w:ind w:left="720" w:hanging="720"/>
        <w:rPr>
          <w:noProof/>
        </w:rPr>
      </w:pPr>
      <w:r w:rsidRPr="00D50B9A">
        <w:rPr>
          <w:noProof/>
        </w:rPr>
        <w:t xml:space="preserve">Kellner,  D. (2003) Toward a critical theory of education. </w:t>
      </w:r>
      <w:r w:rsidRPr="00D50B9A">
        <w:rPr>
          <w:i/>
          <w:iCs/>
          <w:noProof/>
        </w:rPr>
        <w:t>Democracy and Nature, 9(1)</w:t>
      </w:r>
      <w:r w:rsidRPr="00D50B9A">
        <w:rPr>
          <w:noProof/>
        </w:rPr>
        <w:t>, 51</w:t>
      </w:r>
      <w:r w:rsidRPr="00D50B9A">
        <w:rPr>
          <w:rFonts w:eastAsia="Calibri" w:cs="Arial"/>
          <w:b/>
        </w:rPr>
        <w:t>–</w:t>
      </w:r>
      <w:r w:rsidRPr="00D50B9A">
        <w:rPr>
          <w:noProof/>
        </w:rPr>
        <w:t>64.</w:t>
      </w:r>
    </w:p>
    <w:p w:rsidR="00C26FF4" w:rsidRPr="00D50B9A" w:rsidRDefault="00C26FF4" w:rsidP="00C26FF4">
      <w:pPr>
        <w:ind w:left="720" w:hanging="738"/>
        <w:rPr>
          <w:rFonts w:eastAsia="Times New Roman" w:cs="Arial"/>
          <w:lang w:val="en-TT" w:eastAsia="en-TT"/>
        </w:rPr>
      </w:pPr>
      <w:r w:rsidRPr="00D50B9A">
        <w:rPr>
          <w:rFonts w:eastAsia="Times New Roman" w:cs="Arial"/>
          <w:lang w:val="en-TT" w:eastAsia="en-TT"/>
        </w:rPr>
        <w:t xml:space="preserve">Kelly, P. A., Haidet, P., Schneider, V., Searle, N., Seidel, C. L. and Richards, B. F. (2005)  A comparison of in-class learner engagement across lecture, problem-based learning, and team learning using the STROBE classroom observation tool. </w:t>
      </w:r>
      <w:r w:rsidRPr="00D50B9A">
        <w:rPr>
          <w:rFonts w:eastAsia="Times New Roman" w:cs="Arial"/>
          <w:i/>
          <w:iCs/>
          <w:lang w:val="en-TT" w:eastAsia="en-TT"/>
        </w:rPr>
        <w:t>Teaching and Learning in Medicine</w:t>
      </w:r>
      <w:r w:rsidRPr="00D50B9A">
        <w:rPr>
          <w:rFonts w:eastAsia="Times New Roman" w:cs="Arial"/>
          <w:lang w:val="en-TT" w:eastAsia="en-TT"/>
        </w:rPr>
        <w:t xml:space="preserve">, </w:t>
      </w:r>
      <w:r w:rsidRPr="00D50B9A">
        <w:rPr>
          <w:rFonts w:eastAsia="Times New Roman" w:cs="Arial"/>
          <w:i/>
          <w:iCs/>
          <w:lang w:val="en-TT" w:eastAsia="en-TT"/>
        </w:rPr>
        <w:t>17</w:t>
      </w:r>
      <w:r w:rsidRPr="00D50B9A">
        <w:rPr>
          <w:rFonts w:eastAsia="Times New Roman" w:cs="Arial"/>
          <w:lang w:val="en-TT" w:eastAsia="en-TT"/>
        </w:rPr>
        <w:t>(2), 112</w:t>
      </w:r>
      <w:r w:rsidRPr="00D50B9A">
        <w:rPr>
          <w:rFonts w:eastAsia="Calibri" w:cs="Arial"/>
          <w:b/>
        </w:rPr>
        <w:t>–</w:t>
      </w:r>
      <w:r w:rsidRPr="00D50B9A">
        <w:rPr>
          <w:rFonts w:eastAsia="Times New Roman" w:cs="Arial"/>
          <w:lang w:val="en-TT" w:eastAsia="en-TT"/>
        </w:rPr>
        <w:t>118.</w:t>
      </w:r>
    </w:p>
    <w:p w:rsidR="00C26FF4" w:rsidRPr="00D50B9A" w:rsidRDefault="00C26FF4" w:rsidP="00C26FF4">
      <w:pPr>
        <w:pStyle w:val="Bibliography"/>
        <w:ind w:left="720" w:hanging="720"/>
        <w:rPr>
          <w:noProof/>
        </w:rPr>
      </w:pPr>
      <w:r w:rsidRPr="00D50B9A">
        <w:rPr>
          <w:noProof/>
        </w:rPr>
        <w:t xml:space="preserve">Kember,  D. (1997) A reconceptualisation of the research into university academics' conceptions of teaching. </w:t>
      </w:r>
      <w:r w:rsidRPr="00D50B9A">
        <w:rPr>
          <w:i/>
          <w:iCs/>
          <w:noProof/>
        </w:rPr>
        <w:t xml:space="preserve">Learning and Instruction, </w:t>
      </w:r>
      <w:r w:rsidRPr="00D50B9A">
        <w:rPr>
          <w:iCs/>
          <w:noProof/>
        </w:rPr>
        <w:t>7(3)</w:t>
      </w:r>
      <w:r w:rsidRPr="00D50B9A">
        <w:rPr>
          <w:noProof/>
        </w:rPr>
        <w:t>,  255</w:t>
      </w:r>
      <w:r w:rsidRPr="00D50B9A">
        <w:rPr>
          <w:rFonts w:eastAsia="Calibri" w:cs="Arial"/>
          <w:b/>
        </w:rPr>
        <w:t>–</w:t>
      </w:r>
      <w:r w:rsidRPr="00D50B9A">
        <w:rPr>
          <w:noProof/>
        </w:rPr>
        <w:t>275.</w:t>
      </w:r>
    </w:p>
    <w:p w:rsidR="00C26FF4" w:rsidRPr="00D50B9A" w:rsidRDefault="00B968A5" w:rsidP="00C26FF4">
      <w:pPr>
        <w:pStyle w:val="Bibliography"/>
        <w:ind w:left="720" w:hanging="720"/>
        <w:rPr>
          <w:noProof/>
        </w:rPr>
      </w:pPr>
      <w:r w:rsidRPr="00D50B9A">
        <w:rPr>
          <w:rFonts w:eastAsia="Times New Roman" w:cs="Arial"/>
        </w:rPr>
        <w:t xml:space="preserve">Kember, </w:t>
      </w:r>
      <w:r w:rsidR="00C26FF4" w:rsidRPr="00D50B9A">
        <w:rPr>
          <w:rFonts w:eastAsia="Times New Roman" w:cs="Arial"/>
        </w:rPr>
        <w:t>D. and Kwan, K. P.</w:t>
      </w:r>
      <w:r w:rsidR="00C26FF4" w:rsidRPr="00D50B9A">
        <w:rPr>
          <w:noProof/>
        </w:rPr>
        <w:t xml:space="preserve"> (2000) Lecturers' approaches to teaching and their relationship to conceptions of good teaching. </w:t>
      </w:r>
      <w:r w:rsidR="00C26FF4" w:rsidRPr="00D50B9A">
        <w:rPr>
          <w:i/>
          <w:iCs/>
          <w:noProof/>
        </w:rPr>
        <w:t xml:space="preserve">Instructional Science, </w:t>
      </w:r>
      <w:r w:rsidR="00C26FF4" w:rsidRPr="00D50B9A">
        <w:rPr>
          <w:iCs/>
          <w:noProof/>
        </w:rPr>
        <w:t>28(5)</w:t>
      </w:r>
      <w:r w:rsidR="00C26FF4" w:rsidRPr="00D50B9A">
        <w:rPr>
          <w:noProof/>
        </w:rPr>
        <w:t>, 469</w:t>
      </w:r>
      <w:r w:rsidR="00C26FF4" w:rsidRPr="00D50B9A">
        <w:rPr>
          <w:rFonts w:eastAsia="Calibri" w:cs="Arial"/>
          <w:b/>
        </w:rPr>
        <w:t>–</w:t>
      </w:r>
      <w:r w:rsidR="00C26FF4" w:rsidRPr="00D50B9A">
        <w:rPr>
          <w:noProof/>
        </w:rPr>
        <w:t>490.</w:t>
      </w:r>
    </w:p>
    <w:p w:rsidR="00C26FF4" w:rsidRPr="00D50B9A" w:rsidRDefault="00C26FF4" w:rsidP="00C26FF4">
      <w:pPr>
        <w:pStyle w:val="Bibliography"/>
        <w:ind w:left="720" w:hanging="720"/>
        <w:rPr>
          <w:noProof/>
        </w:rPr>
      </w:pPr>
      <w:r w:rsidRPr="00D50B9A">
        <w:rPr>
          <w:noProof/>
        </w:rPr>
        <w:t xml:space="preserve">Kember,  D. and Gow,  L. (1994) Orientations to teaching and their effect on the quality of student learning.  </w:t>
      </w:r>
      <w:r w:rsidRPr="00D50B9A">
        <w:rPr>
          <w:i/>
          <w:iCs/>
          <w:noProof/>
        </w:rPr>
        <w:t xml:space="preserve">Journal of Higher Education, </w:t>
      </w:r>
      <w:r w:rsidRPr="00D50B9A">
        <w:rPr>
          <w:iCs/>
          <w:noProof/>
        </w:rPr>
        <w:t>65</w:t>
      </w:r>
      <w:r w:rsidRPr="00D50B9A">
        <w:rPr>
          <w:noProof/>
        </w:rPr>
        <w:t>,  58</w:t>
      </w:r>
      <w:r w:rsidRPr="00D50B9A">
        <w:rPr>
          <w:rFonts w:eastAsia="Calibri" w:cs="Arial"/>
          <w:b/>
        </w:rPr>
        <w:t>–</w:t>
      </w:r>
      <w:r w:rsidRPr="00D50B9A">
        <w:rPr>
          <w:noProof/>
        </w:rPr>
        <w:t>73.</w:t>
      </w:r>
    </w:p>
    <w:p w:rsidR="00C26FF4" w:rsidRPr="00D50B9A" w:rsidRDefault="00C26FF4" w:rsidP="00C26FF4">
      <w:pPr>
        <w:autoSpaceDE w:val="0"/>
        <w:autoSpaceDN w:val="0"/>
        <w:adjustRightInd w:val="0"/>
        <w:spacing w:after="0" w:line="240" w:lineRule="auto"/>
        <w:rPr>
          <w:rFonts w:cs="Arial"/>
          <w:bCs/>
        </w:rPr>
      </w:pPr>
      <w:r w:rsidRPr="00D50B9A">
        <w:rPr>
          <w:rFonts w:cs="Arial"/>
          <w:bCs/>
        </w:rPr>
        <w:lastRenderedPageBreak/>
        <w:t>Kistow, B. (2011) Blended learning in higher education: A study of a graduate school of</w:t>
      </w:r>
    </w:p>
    <w:p w:rsidR="00C26FF4" w:rsidRPr="00D50B9A" w:rsidRDefault="00C26FF4" w:rsidP="00C26FF4">
      <w:pPr>
        <w:autoSpaceDE w:val="0"/>
        <w:autoSpaceDN w:val="0"/>
        <w:adjustRightInd w:val="0"/>
        <w:spacing w:after="0" w:line="240" w:lineRule="auto"/>
        <w:ind w:firstLine="720"/>
        <w:rPr>
          <w:rFonts w:cs="Arial"/>
          <w:bCs/>
        </w:rPr>
      </w:pPr>
      <w:r w:rsidRPr="00D50B9A">
        <w:rPr>
          <w:rFonts w:cs="Arial"/>
          <w:bCs/>
        </w:rPr>
        <w:t xml:space="preserve">business, Trinidad and Tobago. </w:t>
      </w:r>
      <w:bookmarkStart w:id="329" w:name="OLE_LINK29"/>
      <w:bookmarkStart w:id="330" w:name="OLE_LINK30"/>
      <w:bookmarkStart w:id="331" w:name="OLE_LINK31"/>
      <w:r w:rsidRPr="00D50B9A">
        <w:rPr>
          <w:rFonts w:cs="Arial"/>
          <w:i/>
          <w:iCs/>
        </w:rPr>
        <w:t>Caribbean Teaching Scholar</w:t>
      </w:r>
      <w:bookmarkEnd w:id="329"/>
      <w:bookmarkEnd w:id="330"/>
      <w:bookmarkEnd w:id="331"/>
      <w:r w:rsidRPr="00D50B9A">
        <w:rPr>
          <w:rFonts w:cs="Arial"/>
          <w:i/>
          <w:iCs/>
        </w:rPr>
        <w:t>.</w:t>
      </w:r>
      <w:r w:rsidRPr="00D50B9A">
        <w:rPr>
          <w:rFonts w:cs="Arial"/>
          <w:iCs/>
        </w:rPr>
        <w:t xml:space="preserve"> 1(2), 115</w:t>
      </w:r>
      <w:r w:rsidRPr="00D50B9A">
        <w:rPr>
          <w:rFonts w:eastAsia="Calibri" w:cs="Arial"/>
          <w:b/>
        </w:rPr>
        <w:t>–</w:t>
      </w:r>
      <w:r w:rsidRPr="00D50B9A">
        <w:rPr>
          <w:rFonts w:cs="Arial"/>
          <w:iCs/>
        </w:rPr>
        <w:t>128.</w:t>
      </w:r>
    </w:p>
    <w:p w:rsidR="00C26FF4" w:rsidRPr="00D50B9A" w:rsidRDefault="00C26FF4" w:rsidP="00C26FF4">
      <w:pPr>
        <w:pStyle w:val="Bibliography"/>
        <w:spacing w:after="0" w:line="240" w:lineRule="auto"/>
        <w:rPr>
          <w:noProof/>
        </w:rPr>
      </w:pP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Kim, T. (2009) Transnational academic mobility, internationalization and interculturality in higher education. </w:t>
      </w:r>
      <w:r w:rsidRPr="00D50B9A">
        <w:rPr>
          <w:rFonts w:eastAsia="Times New Roman"/>
          <w:i/>
          <w:iCs/>
          <w:lang w:val="en-TT" w:eastAsia="en-TT"/>
        </w:rPr>
        <w:t>Intercultural Education</w:t>
      </w:r>
      <w:r w:rsidRPr="00D50B9A">
        <w:rPr>
          <w:rFonts w:eastAsia="Times New Roman"/>
          <w:lang w:val="en-TT" w:eastAsia="en-TT"/>
        </w:rPr>
        <w:t xml:space="preserve">. </w:t>
      </w:r>
      <w:r w:rsidRPr="00D50B9A">
        <w:rPr>
          <w:rFonts w:eastAsia="Times New Roman"/>
          <w:i/>
          <w:iCs/>
          <w:lang w:val="en-TT" w:eastAsia="en-TT"/>
        </w:rPr>
        <w:t>20</w:t>
      </w:r>
      <w:r w:rsidRPr="00D50B9A">
        <w:rPr>
          <w:rFonts w:eastAsia="Times New Roman"/>
          <w:lang w:val="en-TT" w:eastAsia="en-TT"/>
        </w:rPr>
        <w:t>(5), 395-405.</w:t>
      </w:r>
    </w:p>
    <w:p w:rsidR="00C26FF4" w:rsidRPr="00D50B9A" w:rsidRDefault="00C26FF4" w:rsidP="00C26FF4">
      <w:pPr>
        <w:autoSpaceDE w:val="0"/>
        <w:autoSpaceDN w:val="0"/>
        <w:adjustRightInd w:val="0"/>
        <w:ind w:left="720" w:hanging="720"/>
        <w:rPr>
          <w:rFonts w:cs="Arial"/>
          <w:lang w:val="en-TT"/>
        </w:rPr>
      </w:pPr>
      <w:r w:rsidRPr="00D50B9A">
        <w:rPr>
          <w:rFonts w:cs="Arial"/>
          <w:lang w:val="en-TT"/>
        </w:rPr>
        <w:t xml:space="preserve">Kim, J. S. (2005) The effects of a constructivist teaching approach on student academic achievement, selfconcept, and learning strategies. </w:t>
      </w:r>
      <w:r w:rsidRPr="00D50B9A">
        <w:rPr>
          <w:rFonts w:cs="Arial"/>
          <w:i/>
          <w:iCs/>
          <w:lang w:val="en-TT"/>
        </w:rPr>
        <w:t>Asia Pacific Education</w:t>
      </w:r>
      <w:r w:rsidRPr="00D50B9A">
        <w:rPr>
          <w:rFonts w:cs="Arial"/>
          <w:lang w:val="en-TT"/>
        </w:rPr>
        <w:t xml:space="preserve"> </w:t>
      </w:r>
      <w:r w:rsidRPr="00D50B9A">
        <w:rPr>
          <w:rFonts w:cs="Arial"/>
          <w:i/>
          <w:iCs/>
          <w:lang w:val="en-TT"/>
        </w:rPr>
        <w:t xml:space="preserve">Review, </w:t>
      </w:r>
      <w:r w:rsidRPr="00D50B9A">
        <w:rPr>
          <w:rFonts w:cs="Arial"/>
          <w:lang w:val="en-TT"/>
        </w:rPr>
        <w:t>6(1), 7</w:t>
      </w:r>
      <w:r w:rsidRPr="00D50B9A">
        <w:rPr>
          <w:rFonts w:cs="Arial"/>
        </w:rPr>
        <w:t>–</w:t>
      </w:r>
      <w:r w:rsidRPr="00D50B9A">
        <w:rPr>
          <w:rFonts w:cs="Arial"/>
          <w:lang w:val="en-TT"/>
        </w:rPr>
        <w:t xml:space="preserve">19. </w:t>
      </w:r>
    </w:p>
    <w:p w:rsidR="00C26FF4" w:rsidRPr="00D50B9A" w:rsidRDefault="00C26FF4" w:rsidP="00C26FF4">
      <w:pPr>
        <w:spacing w:after="0" w:line="240" w:lineRule="auto"/>
        <w:ind w:left="709" w:hanging="709"/>
        <w:rPr>
          <w:rFonts w:eastAsia="Times New Roman" w:cs="Arial"/>
          <w:lang w:eastAsia="en-TT"/>
        </w:rPr>
      </w:pPr>
      <w:r w:rsidRPr="00D50B9A">
        <w:rPr>
          <w:rFonts w:eastAsia="Times New Roman" w:cs="Arial"/>
          <w:lang w:eastAsia="en-TT"/>
        </w:rPr>
        <w:t xml:space="preserve">King, E. (2000) A century of evolution in comparative studies. </w:t>
      </w:r>
      <w:r w:rsidRPr="00D50B9A">
        <w:rPr>
          <w:rFonts w:eastAsia="Times New Roman" w:cs="Arial"/>
          <w:i/>
          <w:iCs/>
          <w:lang w:eastAsia="en-TT"/>
        </w:rPr>
        <w:t>Comparative Education</w:t>
      </w:r>
      <w:r w:rsidRPr="00D50B9A">
        <w:rPr>
          <w:rFonts w:eastAsia="Times New Roman" w:cs="Arial"/>
          <w:lang w:eastAsia="en-TT"/>
        </w:rPr>
        <w:t xml:space="preserve">, </w:t>
      </w:r>
      <w:r w:rsidRPr="00D50B9A">
        <w:rPr>
          <w:rFonts w:eastAsia="Times New Roman" w:cs="Arial"/>
          <w:i/>
          <w:iCs/>
          <w:lang w:eastAsia="en-TT"/>
        </w:rPr>
        <w:t xml:space="preserve">36 </w:t>
      </w:r>
      <w:r w:rsidRPr="00D50B9A">
        <w:rPr>
          <w:rFonts w:eastAsia="Times New Roman" w:cs="Arial"/>
          <w:lang w:eastAsia="en-TT"/>
        </w:rPr>
        <w:t>(3), 267</w:t>
      </w:r>
      <w:r w:rsidRPr="00D50B9A">
        <w:rPr>
          <w:rFonts w:eastAsia="Calibri" w:cs="Arial"/>
          <w:b/>
        </w:rPr>
        <w:t>–</w:t>
      </w:r>
      <w:r w:rsidRPr="00D50B9A">
        <w:rPr>
          <w:rFonts w:eastAsia="Times New Roman" w:cs="Arial"/>
          <w:lang w:eastAsia="en-TT"/>
        </w:rPr>
        <w:t>277.</w:t>
      </w:r>
    </w:p>
    <w:p w:rsidR="00C26FF4" w:rsidRPr="00D50B9A" w:rsidRDefault="00C26FF4" w:rsidP="00C26FF4">
      <w:pPr>
        <w:spacing w:after="0" w:line="240" w:lineRule="auto"/>
        <w:rPr>
          <w:noProof/>
        </w:rPr>
      </w:pPr>
    </w:p>
    <w:p w:rsidR="00C26FF4" w:rsidRPr="00D50B9A" w:rsidRDefault="00C26FF4" w:rsidP="00C26FF4">
      <w:pPr>
        <w:ind w:left="709" w:hanging="709"/>
        <w:rPr>
          <w:rFonts w:eastAsia="Times New Roman" w:cs="Arial"/>
          <w:bCs/>
          <w:lang w:eastAsia="en-TT"/>
        </w:rPr>
      </w:pPr>
      <w:r w:rsidRPr="00D50B9A">
        <w:rPr>
          <w:noProof/>
        </w:rPr>
        <w:t xml:space="preserve">King, K. (1995) </w:t>
      </w:r>
      <w:r w:rsidRPr="00D50B9A">
        <w:rPr>
          <w:i/>
          <w:iCs/>
          <w:noProof/>
        </w:rPr>
        <w:t>Education in the British Caribbean: The legacy of the nineteenth century.</w:t>
      </w:r>
      <w:r w:rsidRPr="00D50B9A">
        <w:rPr>
          <w:noProof/>
        </w:rPr>
        <w:t xml:space="preserve"> [Internet] Available from http://www.educoas.org/portal/bdigital/contenido/ </w:t>
      </w:r>
      <w:r w:rsidRPr="00D50B9A">
        <w:rPr>
          <w:rFonts w:eastAsia="Times New Roman" w:cs="Arial"/>
          <w:bCs/>
          <w:lang w:eastAsia="en-TT"/>
        </w:rPr>
        <w:t>interamer/bkiacd/ interamer/Interamerhtml/Millerhtml/mil_king.htm.</w:t>
      </w:r>
      <w:r w:rsidRPr="00D50B9A">
        <w:rPr>
          <w:noProof/>
        </w:rPr>
        <w:t xml:space="preserve"> [ Accessed August  3, 2015].</w:t>
      </w:r>
    </w:p>
    <w:p w:rsidR="00C26FF4" w:rsidRPr="00D50B9A" w:rsidRDefault="00B968A5" w:rsidP="00C26FF4">
      <w:pPr>
        <w:pStyle w:val="Bibliography"/>
        <w:ind w:left="709" w:hanging="709"/>
        <w:rPr>
          <w:noProof/>
        </w:rPr>
      </w:pPr>
      <w:r w:rsidRPr="00D50B9A">
        <w:rPr>
          <w:rFonts w:cs="Arial"/>
        </w:rPr>
        <w:t xml:space="preserve">King, </w:t>
      </w:r>
      <w:r w:rsidR="00C26FF4" w:rsidRPr="00D50B9A">
        <w:rPr>
          <w:rFonts w:cs="Arial"/>
        </w:rPr>
        <w:t>P. M. and Kitchener, K.  S.</w:t>
      </w:r>
      <w:r w:rsidR="00C26FF4" w:rsidRPr="00D50B9A">
        <w:rPr>
          <w:noProof/>
        </w:rPr>
        <w:t xml:space="preserve"> (1994) </w:t>
      </w:r>
      <w:r w:rsidR="00C26FF4" w:rsidRPr="00D50B9A">
        <w:rPr>
          <w:i/>
          <w:iCs/>
          <w:noProof/>
        </w:rPr>
        <w:t>Developing reflective judgment: Understanding and promoting intellectual growth and critical thinking in adolescents and adults.</w:t>
      </w:r>
      <w:r w:rsidR="00C26FF4" w:rsidRPr="00D50B9A">
        <w:rPr>
          <w:noProof/>
        </w:rPr>
        <w:t xml:space="preserve"> San Francisco, U.S.A.: Jossey-Bass.</w:t>
      </w:r>
    </w:p>
    <w:p w:rsidR="00C26FF4" w:rsidRPr="00D50B9A" w:rsidRDefault="00C26FF4" w:rsidP="00C26FF4">
      <w:pPr>
        <w:pStyle w:val="Bibliography"/>
        <w:ind w:left="720" w:hanging="720"/>
        <w:rPr>
          <w:noProof/>
        </w:rPr>
      </w:pPr>
      <w:r w:rsidRPr="00D50B9A">
        <w:rPr>
          <w:noProof/>
        </w:rPr>
        <w:t xml:space="preserve">King, A. (1993) From sage on the stage to guide on the side . </w:t>
      </w:r>
      <w:r w:rsidRPr="00D50B9A">
        <w:rPr>
          <w:i/>
          <w:iCs/>
          <w:noProof/>
        </w:rPr>
        <w:t>College Teaching, 41(1),</w:t>
      </w:r>
      <w:r w:rsidRPr="00D50B9A">
        <w:rPr>
          <w:noProof/>
        </w:rPr>
        <w:t xml:space="preserve"> 30</w:t>
      </w:r>
      <w:r w:rsidRPr="00D50B9A">
        <w:rPr>
          <w:rFonts w:eastAsia="Calibri" w:cs="Arial"/>
          <w:b/>
        </w:rPr>
        <w:t>–</w:t>
      </w:r>
      <w:r w:rsidRPr="00D50B9A">
        <w:rPr>
          <w:noProof/>
        </w:rPr>
        <w:t>35.</w:t>
      </w:r>
    </w:p>
    <w:p w:rsidR="00C26FF4" w:rsidRPr="00D50B9A" w:rsidRDefault="00F04F85" w:rsidP="008F6DB6">
      <w:pPr>
        <w:spacing w:after="0" w:line="240" w:lineRule="auto"/>
        <w:ind w:left="709" w:hanging="709"/>
        <w:rPr>
          <w:rFonts w:eastAsia="Times New Roman" w:cs="Times New Roman"/>
        </w:rPr>
      </w:pPr>
      <w:r w:rsidRPr="00D50B9A">
        <w:rPr>
          <w:rFonts w:eastAsia="Times New Roman" w:cs="Times New Roman"/>
        </w:rPr>
        <w:t>Klak, T. (ed.). (1998)</w:t>
      </w:r>
      <w:r w:rsidR="00C26FF4" w:rsidRPr="00D50B9A">
        <w:rPr>
          <w:rFonts w:eastAsia="Times New Roman" w:cs="Times New Roman"/>
        </w:rPr>
        <w:t xml:space="preserve"> </w:t>
      </w:r>
      <w:r w:rsidR="00C26FF4" w:rsidRPr="00D50B9A">
        <w:rPr>
          <w:rFonts w:eastAsia="Times New Roman" w:cs="Times New Roman"/>
          <w:i/>
          <w:iCs/>
        </w:rPr>
        <w:t>Globalisation and Neo-liberalism The Caribbean Context</w:t>
      </w:r>
      <w:r w:rsidR="00526660" w:rsidRPr="00D50B9A">
        <w:rPr>
          <w:rFonts w:eastAsia="Times New Roman" w:cs="Times New Roman"/>
        </w:rPr>
        <w:t xml:space="preserve">. </w:t>
      </w:r>
      <w:r w:rsidR="00C26FF4" w:rsidRPr="00D50B9A">
        <w:rPr>
          <w:rFonts w:eastAsia="Times New Roman" w:cs="Times New Roman"/>
        </w:rPr>
        <w:t xml:space="preserve"> Maryland, U.S.A.: Rowman and Littlefield.</w:t>
      </w:r>
    </w:p>
    <w:p w:rsidR="00C26FF4" w:rsidRPr="00D50B9A" w:rsidRDefault="00C26FF4" w:rsidP="00C26FF4">
      <w:pPr>
        <w:spacing w:after="0" w:line="240" w:lineRule="auto"/>
        <w:ind w:left="720" w:hanging="810"/>
        <w:rPr>
          <w:rFonts w:eastAsia="Times New Roman" w:cs="Arial"/>
        </w:rPr>
      </w:pPr>
    </w:p>
    <w:p w:rsidR="00C26FF4" w:rsidRPr="00D50B9A" w:rsidRDefault="00C26FF4" w:rsidP="00C26FF4">
      <w:pPr>
        <w:spacing w:after="0" w:line="240" w:lineRule="auto"/>
        <w:ind w:left="720" w:hanging="810"/>
        <w:rPr>
          <w:rFonts w:eastAsia="Times New Roman" w:cs="Arial"/>
        </w:rPr>
      </w:pPr>
      <w:r w:rsidRPr="00D50B9A">
        <w:rPr>
          <w:rFonts w:eastAsia="Times New Roman" w:cs="Arial"/>
        </w:rPr>
        <w:t xml:space="preserve">Knight, J. (2013) The changing landscape of higher education internationalisation–for better or worse?. </w:t>
      </w:r>
      <w:r w:rsidRPr="00D50B9A">
        <w:rPr>
          <w:rFonts w:eastAsia="Times New Roman" w:cs="Arial"/>
          <w:i/>
          <w:iCs/>
        </w:rPr>
        <w:t>Perspectives: Policy and Practice in Higher Education</w:t>
      </w:r>
      <w:r w:rsidRPr="00D50B9A">
        <w:rPr>
          <w:rFonts w:eastAsia="Times New Roman" w:cs="Arial"/>
        </w:rPr>
        <w:t xml:space="preserve">, </w:t>
      </w:r>
      <w:r w:rsidRPr="00D50B9A">
        <w:rPr>
          <w:rFonts w:eastAsia="Times New Roman" w:cs="Arial"/>
          <w:i/>
          <w:iCs/>
        </w:rPr>
        <w:t>17</w:t>
      </w:r>
      <w:r w:rsidRPr="00D50B9A">
        <w:rPr>
          <w:rFonts w:eastAsia="Times New Roman" w:cs="Arial"/>
        </w:rPr>
        <w:t>(3), 84</w:t>
      </w:r>
      <w:r w:rsidRPr="00D50B9A">
        <w:rPr>
          <w:rFonts w:eastAsia="Calibri" w:cs="Arial"/>
          <w:b/>
        </w:rPr>
        <w:t>–</w:t>
      </w:r>
      <w:r w:rsidRPr="00D50B9A">
        <w:rPr>
          <w:rFonts w:eastAsia="Times New Roman" w:cs="Arial"/>
        </w:rPr>
        <w:t>90.</w:t>
      </w:r>
    </w:p>
    <w:p w:rsidR="00C26FF4" w:rsidRPr="00D50B9A" w:rsidRDefault="00C26FF4" w:rsidP="00C26FF4">
      <w:pPr>
        <w:autoSpaceDE w:val="0"/>
        <w:autoSpaceDN w:val="0"/>
        <w:adjustRightInd w:val="0"/>
        <w:spacing w:after="0" w:line="240" w:lineRule="auto"/>
        <w:ind w:firstLine="720"/>
        <w:rPr>
          <w:rFonts w:cs="Arial"/>
        </w:rPr>
      </w:pPr>
      <w:r w:rsidRPr="00D50B9A">
        <w:rPr>
          <w:rFonts w:cs="ArialUnicodeMS"/>
        </w:rPr>
        <w:t>doi: 10.1080/13603108.2012.753957</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i/>
          <w:noProof/>
        </w:rPr>
      </w:pPr>
      <w:r w:rsidRPr="00D50B9A">
        <w:rPr>
          <w:noProof/>
        </w:rPr>
        <w:t>Knight,  J. (2003) GATS, trade and higher education: Perspective 2003</w:t>
      </w:r>
      <w:r w:rsidRPr="00D50B9A">
        <w:rPr>
          <w:rFonts w:cs="OpenSans"/>
          <w:lang w:val="en-TT"/>
        </w:rPr>
        <w:t>—</w:t>
      </w:r>
      <w:r w:rsidRPr="00D50B9A">
        <w:rPr>
          <w:noProof/>
        </w:rPr>
        <w:t xml:space="preserve">where are we? </w:t>
      </w:r>
      <w:r w:rsidRPr="00D50B9A">
        <w:rPr>
          <w:iCs/>
          <w:noProof/>
        </w:rPr>
        <w:t>L</w:t>
      </w:r>
      <w:r w:rsidRPr="00D50B9A">
        <w:rPr>
          <w:i/>
          <w:iCs/>
          <w:noProof/>
        </w:rPr>
        <w:t>ondon, United Kingdom: The Observatory on Borderless Higher Education</w:t>
      </w:r>
      <w:r w:rsidRPr="00D50B9A">
        <w:rPr>
          <w:i/>
          <w:noProof/>
        </w:rPr>
        <w:t xml:space="preserve">. </w:t>
      </w:r>
    </w:p>
    <w:p w:rsidR="00C26FF4" w:rsidRPr="00D50B9A" w:rsidRDefault="00C26FF4" w:rsidP="00C26FF4">
      <w:pPr>
        <w:pStyle w:val="Bibliography"/>
        <w:ind w:left="720" w:hanging="720"/>
        <w:rPr>
          <w:i/>
          <w:noProof/>
        </w:rPr>
      </w:pPr>
      <w:r w:rsidRPr="00D50B9A">
        <w:rPr>
          <w:noProof/>
        </w:rPr>
        <w:t xml:space="preserve">Knight, J. (2002) Trade in higher education services. </w:t>
      </w:r>
      <w:r w:rsidRPr="00D50B9A">
        <w:rPr>
          <w:i/>
          <w:iCs/>
          <w:noProof/>
        </w:rPr>
        <w:t>London, United Kingdom: The Observatory on Borderless Higher Education</w:t>
      </w:r>
      <w:r w:rsidRPr="00D50B9A">
        <w:rPr>
          <w:i/>
          <w:noProof/>
        </w:rPr>
        <w:t>.</w:t>
      </w:r>
    </w:p>
    <w:p w:rsidR="00C26FF4" w:rsidRPr="00D50B9A" w:rsidRDefault="00C26FF4" w:rsidP="00C26FF4">
      <w:pPr>
        <w:spacing w:after="0" w:line="240" w:lineRule="auto"/>
        <w:ind w:left="720" w:hanging="720"/>
        <w:rPr>
          <w:rFonts w:cs="Arial"/>
        </w:rPr>
      </w:pPr>
      <w:r w:rsidRPr="00D50B9A">
        <w:rPr>
          <w:rFonts w:cs="Arial"/>
        </w:rPr>
        <w:t xml:space="preserve">Knight, P., Tait, J. and Yorke, M. (2006) The professional learning of teachers in higher education. </w:t>
      </w:r>
      <w:r w:rsidRPr="00D50B9A">
        <w:rPr>
          <w:rFonts w:cs="Arial"/>
          <w:i/>
          <w:iCs/>
        </w:rPr>
        <w:t xml:space="preserve">Studies in Higher Education, </w:t>
      </w:r>
      <w:r w:rsidRPr="00D50B9A">
        <w:rPr>
          <w:rFonts w:cs="Arial"/>
        </w:rPr>
        <w:t>31(3), 319</w:t>
      </w:r>
      <w:r w:rsidRPr="00D50B9A">
        <w:rPr>
          <w:rFonts w:eastAsia="Calibri" w:cs="Arial"/>
          <w:b/>
        </w:rPr>
        <w:t>–</w:t>
      </w:r>
      <w:r w:rsidRPr="00D50B9A">
        <w:rPr>
          <w:rFonts w:cs="Arial"/>
        </w:rPr>
        <w:t>339.</w:t>
      </w:r>
    </w:p>
    <w:p w:rsidR="00C26FF4" w:rsidRPr="00D50B9A" w:rsidRDefault="00C26FF4" w:rsidP="00C26FF4">
      <w:pPr>
        <w:autoSpaceDE w:val="0"/>
        <w:autoSpaceDN w:val="0"/>
        <w:adjustRightInd w:val="0"/>
        <w:spacing w:after="0" w:line="240" w:lineRule="auto"/>
        <w:rPr>
          <w:rFonts w:eastAsia="Calibri" w:cs="Arial"/>
        </w:rPr>
      </w:pPr>
    </w:p>
    <w:p w:rsidR="00C26FF4" w:rsidRPr="00D50B9A" w:rsidRDefault="00B968A5" w:rsidP="00C26FF4">
      <w:pPr>
        <w:pStyle w:val="Bibliography"/>
        <w:ind w:left="720" w:hanging="720"/>
        <w:rPr>
          <w:noProof/>
        </w:rPr>
      </w:pPr>
      <w:r w:rsidRPr="00D50B9A">
        <w:rPr>
          <w:rFonts w:cs="Arial"/>
        </w:rPr>
        <w:t xml:space="preserve">Knight, P. and Trowler, </w:t>
      </w:r>
      <w:r w:rsidR="00C26FF4" w:rsidRPr="00D50B9A">
        <w:rPr>
          <w:rFonts w:cs="Arial"/>
        </w:rPr>
        <w:t xml:space="preserve">P. </w:t>
      </w:r>
      <w:r w:rsidR="00C26FF4" w:rsidRPr="00D50B9A">
        <w:rPr>
          <w:noProof/>
        </w:rPr>
        <w:t xml:space="preserve">(2001) </w:t>
      </w:r>
      <w:r w:rsidR="00C26FF4" w:rsidRPr="00D50B9A">
        <w:rPr>
          <w:i/>
          <w:iCs/>
          <w:noProof/>
        </w:rPr>
        <w:t>Departmental leadership in higher education.</w:t>
      </w:r>
      <w:r w:rsidR="00C26FF4" w:rsidRPr="00D50B9A">
        <w:rPr>
          <w:noProof/>
        </w:rPr>
        <w:t xml:space="preserve"> Buckingham, United Kingdom: Society for Research into Higher Education and Open University Press.</w:t>
      </w:r>
    </w:p>
    <w:p w:rsidR="00C26FF4" w:rsidRPr="00D50B9A" w:rsidRDefault="00C26FF4" w:rsidP="00C26FF4">
      <w:pPr>
        <w:pStyle w:val="Bibliography"/>
        <w:ind w:left="720" w:hanging="720"/>
        <w:rPr>
          <w:noProof/>
        </w:rPr>
      </w:pPr>
      <w:r w:rsidRPr="00D50B9A">
        <w:rPr>
          <w:noProof/>
        </w:rPr>
        <w:t xml:space="preserve">Knowles, M. S. (1973) </w:t>
      </w:r>
      <w:r w:rsidRPr="00D50B9A">
        <w:rPr>
          <w:i/>
          <w:iCs/>
          <w:noProof/>
        </w:rPr>
        <w:t>The adult learner: A neglectd species (fourth edition).</w:t>
      </w:r>
      <w:r w:rsidRPr="00D50B9A">
        <w:rPr>
          <w:noProof/>
        </w:rPr>
        <w:t xml:space="preserve"> Houston, U.S.A.: Gulf Publishing.</w:t>
      </w:r>
    </w:p>
    <w:p w:rsidR="00C26FF4" w:rsidRPr="00D50B9A" w:rsidRDefault="00C26FF4" w:rsidP="00C26FF4">
      <w:pPr>
        <w:pStyle w:val="Bibliography"/>
        <w:ind w:left="720" w:hanging="720"/>
        <w:rPr>
          <w:noProof/>
        </w:rPr>
      </w:pPr>
      <w:r w:rsidRPr="00D50B9A">
        <w:rPr>
          <w:noProof/>
        </w:rPr>
        <w:t>Knowles,  M.  S. (1970)</w:t>
      </w:r>
      <w:r w:rsidR="00A861BF" w:rsidRPr="00D50B9A">
        <w:rPr>
          <w:noProof/>
        </w:rPr>
        <w:t xml:space="preserve"> </w:t>
      </w:r>
      <w:r w:rsidRPr="00D50B9A">
        <w:rPr>
          <w:i/>
          <w:iCs/>
          <w:noProof/>
        </w:rPr>
        <w:t>The modern practice of adult eduation. Addragogy versus pedagogy.</w:t>
      </w:r>
      <w:r w:rsidRPr="00D50B9A">
        <w:rPr>
          <w:noProof/>
        </w:rPr>
        <w:t xml:space="preserve"> New Jersey, U.S.A.: Cambridge Adult Education.</w:t>
      </w:r>
    </w:p>
    <w:p w:rsidR="00C26FF4" w:rsidRPr="00D50B9A" w:rsidRDefault="00A861BF" w:rsidP="00C26FF4">
      <w:pPr>
        <w:spacing w:after="0" w:line="240" w:lineRule="auto"/>
        <w:rPr>
          <w:rFonts w:eastAsia="Times New Roman" w:cs="Arial"/>
          <w:lang w:val="en-US"/>
        </w:rPr>
      </w:pPr>
      <w:bookmarkStart w:id="332" w:name="OLE_LINK148"/>
      <w:bookmarkStart w:id="333" w:name="OLE_LINK151"/>
      <w:r w:rsidRPr="00D50B9A">
        <w:rPr>
          <w:rFonts w:eastAsia="Times New Roman" w:cs="Arial"/>
          <w:lang w:val="en-US"/>
        </w:rPr>
        <w:lastRenderedPageBreak/>
        <w:t xml:space="preserve">Köhler, W. (1959) </w:t>
      </w:r>
      <w:r w:rsidR="00C26FF4" w:rsidRPr="00D50B9A">
        <w:rPr>
          <w:rFonts w:eastAsia="Times New Roman" w:cs="Arial"/>
          <w:lang w:val="en-US"/>
        </w:rPr>
        <w:t xml:space="preserve">Gestalt psychology today. </w:t>
      </w:r>
      <w:r w:rsidR="00C26FF4" w:rsidRPr="00D50B9A">
        <w:rPr>
          <w:rFonts w:eastAsia="Times New Roman" w:cs="Arial"/>
          <w:i/>
          <w:iCs/>
          <w:lang w:val="en-US"/>
        </w:rPr>
        <w:t>American psychologist</w:t>
      </w:r>
      <w:r w:rsidR="00C26FF4" w:rsidRPr="00D50B9A">
        <w:rPr>
          <w:rFonts w:eastAsia="Times New Roman" w:cs="Arial"/>
          <w:lang w:val="en-US"/>
        </w:rPr>
        <w:t xml:space="preserve">, </w:t>
      </w:r>
      <w:r w:rsidR="00C26FF4" w:rsidRPr="00D50B9A">
        <w:rPr>
          <w:rFonts w:eastAsia="Times New Roman" w:cs="Arial"/>
          <w:i/>
          <w:iCs/>
          <w:lang w:val="en-US"/>
        </w:rPr>
        <w:t>14</w:t>
      </w:r>
      <w:r w:rsidR="00C26FF4" w:rsidRPr="00D50B9A">
        <w:rPr>
          <w:rFonts w:eastAsia="Times New Roman" w:cs="Arial"/>
          <w:lang w:val="en-US"/>
        </w:rPr>
        <w:t>(12), 727.</w:t>
      </w:r>
    </w:p>
    <w:p w:rsidR="00C26FF4" w:rsidRPr="00D50B9A" w:rsidRDefault="00C26FF4" w:rsidP="00C26FF4">
      <w:pPr>
        <w:spacing w:after="0" w:line="240" w:lineRule="auto"/>
        <w:rPr>
          <w:rFonts w:eastAsia="Times New Roman" w:cs="Arial"/>
          <w:lang w:val="en-TT" w:eastAsia="en-TT"/>
        </w:rPr>
      </w:pP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Krathwohl, D. R. (2002) A revision of Bloom's taxonomy: An overview. </w:t>
      </w:r>
      <w:r w:rsidRPr="00D50B9A">
        <w:rPr>
          <w:rFonts w:eastAsia="Times New Roman" w:cs="Times New Roman"/>
          <w:i/>
          <w:iCs/>
          <w:lang w:val="en-TT" w:eastAsia="en-TT"/>
        </w:rPr>
        <w:t>Theory into Practice</w:t>
      </w:r>
      <w:r w:rsidRPr="00D50B9A">
        <w:rPr>
          <w:rFonts w:eastAsia="Times New Roman" w:cs="Times New Roman"/>
          <w:lang w:val="en-TT" w:eastAsia="en-TT"/>
        </w:rPr>
        <w:t xml:space="preserve">, </w:t>
      </w:r>
      <w:r w:rsidRPr="00D50B9A">
        <w:rPr>
          <w:rFonts w:eastAsia="Times New Roman" w:cs="Times New Roman"/>
          <w:i/>
          <w:iCs/>
          <w:lang w:val="en-TT" w:eastAsia="en-TT"/>
        </w:rPr>
        <w:t>41</w:t>
      </w:r>
      <w:r w:rsidRPr="00D50B9A">
        <w:rPr>
          <w:rFonts w:eastAsia="Times New Roman" w:cs="Times New Roman"/>
          <w:lang w:val="en-TT" w:eastAsia="en-TT"/>
        </w:rPr>
        <w:t>(4), 212</w:t>
      </w:r>
      <w:r w:rsidRPr="00D50B9A">
        <w:rPr>
          <w:rFonts w:eastAsia="Calibri" w:cs="Arial"/>
          <w:b/>
        </w:rPr>
        <w:t>–</w:t>
      </w:r>
      <w:r w:rsidRPr="00D50B9A">
        <w:rPr>
          <w:rFonts w:eastAsia="Times New Roman" w:cs="Times New Roman"/>
          <w:lang w:val="en-TT" w:eastAsia="en-TT"/>
        </w:rPr>
        <w:t>218.</w:t>
      </w:r>
    </w:p>
    <w:p w:rsidR="00C26FF4" w:rsidRPr="00D50B9A" w:rsidRDefault="00C26FF4" w:rsidP="00C26FF4">
      <w:pPr>
        <w:spacing w:after="0" w:line="240" w:lineRule="auto"/>
        <w:ind w:left="720" w:hanging="720"/>
        <w:rPr>
          <w:rFonts w:eastAsia="Times New Roman" w:cs="Times New Roman"/>
          <w:lang w:val="en-TT" w:eastAsia="en-TT"/>
        </w:rPr>
      </w:pPr>
    </w:p>
    <w:p w:rsidR="00C26FF4" w:rsidRPr="00D50B9A" w:rsidRDefault="00E8655F" w:rsidP="00C26FF4">
      <w:pPr>
        <w:ind w:left="720" w:hanging="720"/>
        <w:rPr>
          <w:rFonts w:eastAsia="Times New Roman" w:cs="Arial"/>
          <w:lang w:val="en-TT" w:eastAsia="en-TT"/>
        </w:rPr>
      </w:pPr>
      <w:r w:rsidRPr="00D50B9A">
        <w:rPr>
          <w:rFonts w:eastAsia="Times New Roman" w:cs="Arial"/>
          <w:lang w:val="en-TT" w:eastAsia="en-TT"/>
        </w:rPr>
        <w:t xml:space="preserve">Kreber, </w:t>
      </w:r>
      <w:r w:rsidR="00C26FF4" w:rsidRPr="00D50B9A">
        <w:rPr>
          <w:rFonts w:eastAsia="Times New Roman" w:cs="Arial"/>
          <w:lang w:val="en-TT" w:eastAsia="en-TT"/>
        </w:rPr>
        <w:t xml:space="preserve">C. (2003) The scholarship of teaching: A comparison of conceptions held by experts and regular academic staff. </w:t>
      </w:r>
      <w:r w:rsidR="00C26FF4" w:rsidRPr="00D50B9A">
        <w:rPr>
          <w:rFonts w:eastAsia="Times New Roman" w:cs="Arial"/>
          <w:i/>
          <w:iCs/>
          <w:lang w:val="en-TT" w:eastAsia="en-TT"/>
        </w:rPr>
        <w:t>Higher Education</w:t>
      </w:r>
      <w:r w:rsidR="00C26FF4" w:rsidRPr="00D50B9A">
        <w:rPr>
          <w:rFonts w:eastAsia="Times New Roman" w:cs="Arial"/>
          <w:lang w:val="en-TT" w:eastAsia="en-TT"/>
        </w:rPr>
        <w:t xml:space="preserve">, </w:t>
      </w:r>
      <w:r w:rsidR="00C26FF4" w:rsidRPr="00D50B9A">
        <w:rPr>
          <w:rFonts w:eastAsia="Times New Roman" w:cs="Arial"/>
          <w:iCs/>
          <w:lang w:val="en-TT" w:eastAsia="en-TT"/>
        </w:rPr>
        <w:t>46</w:t>
      </w:r>
      <w:r w:rsidR="00B968A5" w:rsidRPr="00D50B9A">
        <w:rPr>
          <w:rFonts w:eastAsia="Times New Roman" w:cs="Arial"/>
          <w:lang w:val="en-TT" w:eastAsia="en-TT"/>
        </w:rPr>
        <w:t xml:space="preserve">(1), </w:t>
      </w:r>
      <w:r w:rsidR="00C26FF4" w:rsidRPr="00D50B9A">
        <w:rPr>
          <w:rFonts w:eastAsia="Times New Roman" w:cs="Arial"/>
          <w:lang w:val="en-TT" w:eastAsia="en-TT"/>
        </w:rPr>
        <w:t>93</w:t>
      </w:r>
      <w:r w:rsidR="00C26FF4" w:rsidRPr="00D50B9A">
        <w:rPr>
          <w:rFonts w:eastAsia="Calibri" w:cs="Arial"/>
          <w:b/>
        </w:rPr>
        <w:t>–</w:t>
      </w:r>
      <w:r w:rsidR="00C26FF4" w:rsidRPr="00D50B9A">
        <w:rPr>
          <w:rFonts w:eastAsia="Times New Roman" w:cs="Arial"/>
          <w:lang w:val="en-TT" w:eastAsia="en-TT"/>
        </w:rPr>
        <w:t>121.</w:t>
      </w:r>
    </w:p>
    <w:p w:rsidR="00C26FF4" w:rsidRPr="00D50B9A" w:rsidRDefault="00C26FF4" w:rsidP="00C26FF4">
      <w:pPr>
        <w:pStyle w:val="Bibliography"/>
        <w:ind w:left="720" w:hanging="720"/>
        <w:rPr>
          <w:noProof/>
        </w:rPr>
      </w:pPr>
      <w:r w:rsidRPr="00D50B9A">
        <w:rPr>
          <w:noProof/>
        </w:rPr>
        <w:t xml:space="preserve">Kreber,  C. (2002) Controversy and consensus on the scholarship of teaching.  </w:t>
      </w:r>
      <w:r w:rsidRPr="00D50B9A">
        <w:rPr>
          <w:i/>
          <w:iCs/>
          <w:noProof/>
        </w:rPr>
        <w:t xml:space="preserve">Studies in Higher Education, </w:t>
      </w:r>
      <w:r w:rsidRPr="00D50B9A">
        <w:rPr>
          <w:iCs/>
          <w:noProof/>
        </w:rPr>
        <w:t>27(2)</w:t>
      </w:r>
      <w:r w:rsidRPr="00D50B9A">
        <w:rPr>
          <w:noProof/>
        </w:rPr>
        <w:t>,  151</w:t>
      </w:r>
      <w:r w:rsidRPr="00D50B9A">
        <w:rPr>
          <w:rFonts w:eastAsia="Calibri" w:cs="Arial"/>
          <w:b/>
        </w:rPr>
        <w:t>–</w:t>
      </w:r>
      <w:r w:rsidRPr="00D50B9A">
        <w:rPr>
          <w:noProof/>
        </w:rPr>
        <w:t>167.</w:t>
      </w:r>
    </w:p>
    <w:p w:rsidR="00C26FF4" w:rsidRPr="00D50B9A" w:rsidRDefault="00B968A5" w:rsidP="00C26FF4">
      <w:pPr>
        <w:ind w:left="720" w:hanging="720"/>
        <w:rPr>
          <w:rFonts w:cs="Arial"/>
        </w:rPr>
      </w:pPr>
      <w:r w:rsidRPr="00D50B9A">
        <w:rPr>
          <w:rFonts w:cs="Arial"/>
        </w:rPr>
        <w:t xml:space="preserve">Kreber, </w:t>
      </w:r>
      <w:r w:rsidR="00E8655F" w:rsidRPr="00D50B9A">
        <w:rPr>
          <w:rFonts w:cs="Arial"/>
        </w:rPr>
        <w:t xml:space="preserve">C. and Cranton, </w:t>
      </w:r>
      <w:r w:rsidR="00C26FF4" w:rsidRPr="00D50B9A">
        <w:rPr>
          <w:rFonts w:cs="Arial"/>
        </w:rPr>
        <w:t xml:space="preserve">P. (2000) Exploring the scholarship of teaching.  </w:t>
      </w:r>
      <w:r w:rsidR="00C26FF4" w:rsidRPr="00D50B9A">
        <w:rPr>
          <w:rFonts w:cs="Arial"/>
          <w:i/>
          <w:iCs/>
        </w:rPr>
        <w:t xml:space="preserve">Journal of Higher Education, </w:t>
      </w:r>
      <w:r w:rsidRPr="00D50B9A">
        <w:rPr>
          <w:rFonts w:cs="Arial"/>
        </w:rPr>
        <w:t xml:space="preserve">71(4), </w:t>
      </w:r>
      <w:r w:rsidR="00C26FF4" w:rsidRPr="00D50B9A">
        <w:rPr>
          <w:rFonts w:cs="Arial"/>
        </w:rPr>
        <w:t>476</w:t>
      </w:r>
      <w:r w:rsidR="00C26FF4" w:rsidRPr="00D50B9A">
        <w:rPr>
          <w:rFonts w:eastAsia="Calibri" w:cs="Arial"/>
          <w:b/>
        </w:rPr>
        <w:t>–</w:t>
      </w:r>
      <w:r w:rsidR="00C26FF4" w:rsidRPr="00D50B9A">
        <w:rPr>
          <w:rFonts w:cs="Arial"/>
        </w:rPr>
        <w:t>495.</w:t>
      </w:r>
    </w:p>
    <w:bookmarkEnd w:id="332"/>
    <w:bookmarkEnd w:id="333"/>
    <w:p w:rsidR="00C26FF4" w:rsidRPr="00D50B9A" w:rsidRDefault="00E8655F" w:rsidP="00C26FF4">
      <w:pPr>
        <w:autoSpaceDE w:val="0"/>
        <w:autoSpaceDN w:val="0"/>
        <w:adjustRightInd w:val="0"/>
        <w:ind w:left="720" w:hanging="720"/>
        <w:rPr>
          <w:rFonts w:cs="Arial"/>
          <w:lang w:val="en-TT"/>
        </w:rPr>
      </w:pPr>
      <w:r w:rsidRPr="00D50B9A">
        <w:rPr>
          <w:rFonts w:cs="Arial"/>
          <w:lang w:val="en-TT"/>
        </w:rPr>
        <w:t xml:space="preserve">Krishnan, </w:t>
      </w:r>
      <w:r w:rsidR="00C26FF4" w:rsidRPr="00D50B9A">
        <w:rPr>
          <w:rFonts w:cs="Arial"/>
          <w:lang w:val="en-TT"/>
        </w:rPr>
        <w:t xml:space="preserve">A.  (2009) What are academic disciplines?  Some observations on disciplinarity vs interdisciplinarity debate. </w:t>
      </w:r>
      <w:r w:rsidR="00C26FF4" w:rsidRPr="00D50B9A">
        <w:rPr>
          <w:rFonts w:cs="Arial"/>
          <w:i/>
          <w:lang w:val="en-TT"/>
        </w:rPr>
        <w:t>Economic Social Research Council National Centre for Research Methods: NCRM Working Paper Series</w:t>
      </w:r>
      <w:r w:rsidR="00C26FF4" w:rsidRPr="00D50B9A">
        <w:rPr>
          <w:rFonts w:cs="Arial"/>
          <w:lang w:val="en-TT"/>
        </w:rPr>
        <w:t xml:space="preserve">. [Internet] Available from http://eprint.ncrm.ac.uk/783/1/what_are_academic_discipline.pdf [Accessed March 2, 2018] </w:t>
      </w:r>
    </w:p>
    <w:p w:rsidR="00C26FF4" w:rsidRPr="00D50B9A" w:rsidRDefault="00C26FF4" w:rsidP="00C26FF4">
      <w:pPr>
        <w:pStyle w:val="Bibliography"/>
        <w:ind w:left="720" w:hanging="720"/>
        <w:rPr>
          <w:noProof/>
        </w:rPr>
      </w:pPr>
      <w:r w:rsidRPr="00D50B9A">
        <w:rPr>
          <w:noProof/>
        </w:rPr>
        <w:t xml:space="preserve">Kuhn, T. (1970) </w:t>
      </w:r>
      <w:r w:rsidRPr="00D50B9A">
        <w:rPr>
          <w:i/>
          <w:iCs/>
          <w:noProof/>
        </w:rPr>
        <w:t xml:space="preserve">The structure of scientific revolution. </w:t>
      </w:r>
      <w:r w:rsidRPr="00D50B9A">
        <w:rPr>
          <w:noProof/>
        </w:rPr>
        <w:t>Chicago, United States: University of Chicago Press.</w:t>
      </w:r>
    </w:p>
    <w:p w:rsidR="00C26FF4" w:rsidRPr="00D50B9A" w:rsidRDefault="00C26FF4" w:rsidP="00C26FF4">
      <w:pPr>
        <w:pStyle w:val="Bibliography"/>
        <w:ind w:left="720" w:hanging="720"/>
        <w:rPr>
          <w:noProof/>
        </w:rPr>
      </w:pPr>
      <w:r w:rsidRPr="00D50B9A">
        <w:rPr>
          <w:noProof/>
        </w:rPr>
        <w:t xml:space="preserve">Kvale,  S. (1996) </w:t>
      </w:r>
      <w:r w:rsidRPr="00D50B9A">
        <w:rPr>
          <w:i/>
          <w:iCs/>
          <w:noProof/>
        </w:rPr>
        <w:t>Interviews: An introduction to qualitative research interviewing.</w:t>
      </w:r>
      <w:r w:rsidRPr="00D50B9A">
        <w:rPr>
          <w:noProof/>
        </w:rPr>
        <w:t xml:space="preserve"> Thousand Oaks, California, U.S.A.: Sage Publications.</w:t>
      </w:r>
    </w:p>
    <w:p w:rsidR="00C26FF4" w:rsidRPr="00D50B9A" w:rsidRDefault="00C26FF4" w:rsidP="00C26FF4">
      <w:pPr>
        <w:pStyle w:val="Bibliography"/>
        <w:ind w:left="720" w:hanging="720"/>
        <w:rPr>
          <w:noProof/>
        </w:rPr>
      </w:pPr>
      <w:r w:rsidRPr="00D50B9A">
        <w:rPr>
          <w:noProof/>
        </w:rPr>
        <w:t xml:space="preserve">Land,  R. (2004) </w:t>
      </w:r>
      <w:r w:rsidRPr="00D50B9A">
        <w:rPr>
          <w:i/>
          <w:iCs/>
          <w:noProof/>
        </w:rPr>
        <w:t xml:space="preserve">Educational development: Discourse identity and practice. </w:t>
      </w:r>
      <w:r w:rsidRPr="00D50B9A">
        <w:rPr>
          <w:noProof/>
        </w:rPr>
        <w:t>United Kingdom: McGraw-Hill Education.</w:t>
      </w:r>
    </w:p>
    <w:p w:rsidR="00C26FF4" w:rsidRPr="00D50B9A" w:rsidRDefault="00C26FF4" w:rsidP="00C26FF4">
      <w:pPr>
        <w:pStyle w:val="Bibliography"/>
        <w:ind w:left="720" w:hanging="720"/>
        <w:rPr>
          <w:noProof/>
        </w:rPr>
      </w:pPr>
      <w:r w:rsidRPr="00D50B9A">
        <w:rPr>
          <w:noProof/>
        </w:rPr>
        <w:t xml:space="preserve">Lankshear,  C., Peters,  M. and Knobel,  M. (2000) Information, knowledged and learning: Some issues facing epistemology and education in a digital age.  </w:t>
      </w:r>
      <w:r w:rsidRPr="00D50B9A">
        <w:rPr>
          <w:i/>
          <w:iCs/>
          <w:noProof/>
        </w:rPr>
        <w:t xml:space="preserve">Journal of Philosophy of Education, </w:t>
      </w:r>
      <w:r w:rsidRPr="00D50B9A">
        <w:rPr>
          <w:iCs/>
          <w:noProof/>
        </w:rPr>
        <w:t>34(1),  17</w:t>
      </w:r>
      <w:r w:rsidRPr="00D50B9A">
        <w:rPr>
          <w:rFonts w:eastAsia="Calibri" w:cs="Arial"/>
          <w:b/>
        </w:rPr>
        <w:t>–</w:t>
      </w:r>
      <w:r w:rsidRPr="00D50B9A">
        <w:rPr>
          <w:iCs/>
          <w:noProof/>
        </w:rPr>
        <w:t>39.</w:t>
      </w:r>
    </w:p>
    <w:p w:rsidR="00C26FF4" w:rsidRPr="00D50B9A" w:rsidRDefault="00C26FF4" w:rsidP="00C26FF4">
      <w:pPr>
        <w:autoSpaceDE w:val="0"/>
        <w:autoSpaceDN w:val="0"/>
        <w:adjustRightInd w:val="0"/>
        <w:spacing w:after="0" w:line="240" w:lineRule="auto"/>
        <w:ind w:left="709" w:hanging="709"/>
        <w:rPr>
          <w:rFonts w:cs="Arial"/>
        </w:rPr>
      </w:pPr>
      <w:r w:rsidRPr="00D50B9A">
        <w:rPr>
          <w:rFonts w:cs="Arial"/>
        </w:rPr>
        <w:t xml:space="preserve">Lammers, W. J. and Murphy, J. J. (2002) A profile of teaching techniques used in the university classroom. </w:t>
      </w:r>
      <w:r w:rsidRPr="00D50B9A">
        <w:rPr>
          <w:rFonts w:cs="Arial"/>
          <w:i/>
          <w:iCs/>
        </w:rPr>
        <w:t xml:space="preserve">Active Learning in Higher Education, </w:t>
      </w:r>
      <w:r w:rsidRPr="00D50B9A">
        <w:rPr>
          <w:rFonts w:cs="Arial"/>
        </w:rPr>
        <w:t>3, 54–67.</w:t>
      </w:r>
    </w:p>
    <w:p w:rsidR="00C26FF4" w:rsidRPr="00D50B9A" w:rsidRDefault="00C26FF4" w:rsidP="00C26FF4">
      <w:pPr>
        <w:pStyle w:val="Bibliography"/>
        <w:spacing w:after="0" w:line="240" w:lineRule="auto"/>
        <w:rPr>
          <w:rFonts w:eastAsia="Times New Roman" w:cs="Arial"/>
        </w:rPr>
      </w:pPr>
    </w:p>
    <w:p w:rsidR="00C26FF4" w:rsidRPr="00D50B9A" w:rsidRDefault="00B968A5" w:rsidP="00C26FF4">
      <w:pPr>
        <w:pStyle w:val="Bibliography"/>
        <w:ind w:left="709" w:hanging="709"/>
        <w:rPr>
          <w:noProof/>
        </w:rPr>
      </w:pPr>
      <w:r w:rsidRPr="00D50B9A">
        <w:rPr>
          <w:rFonts w:eastAsia="Times New Roman" w:cs="Arial"/>
        </w:rPr>
        <w:t xml:space="preserve">Larsson, </w:t>
      </w:r>
      <w:r w:rsidR="00E8655F" w:rsidRPr="00D50B9A">
        <w:rPr>
          <w:rFonts w:eastAsia="Times New Roman" w:cs="Arial"/>
        </w:rPr>
        <w:t xml:space="preserve">J. and Holmström, </w:t>
      </w:r>
      <w:r w:rsidR="00C26FF4" w:rsidRPr="00D50B9A">
        <w:rPr>
          <w:rFonts w:eastAsia="Times New Roman" w:cs="Arial"/>
        </w:rPr>
        <w:t xml:space="preserve">I. </w:t>
      </w:r>
      <w:r w:rsidR="00C26FF4" w:rsidRPr="00D50B9A">
        <w:rPr>
          <w:noProof/>
        </w:rPr>
        <w:t xml:space="preserve">(2007) Phenomenographic or phenomenological analysis: Does it matter? Examples from a study on anaesthesiologists’ work. </w:t>
      </w:r>
      <w:r w:rsidR="00C26FF4" w:rsidRPr="00D50B9A">
        <w:rPr>
          <w:i/>
          <w:iCs/>
          <w:noProof/>
        </w:rPr>
        <w:t xml:space="preserve">International Journal of Qualitative Studies on Health and Well-being, </w:t>
      </w:r>
      <w:r w:rsidR="00C26FF4" w:rsidRPr="00D50B9A">
        <w:rPr>
          <w:iCs/>
          <w:noProof/>
        </w:rPr>
        <w:t>2(1)</w:t>
      </w:r>
      <w:r w:rsidR="00C26FF4" w:rsidRPr="00D50B9A">
        <w:rPr>
          <w:noProof/>
        </w:rPr>
        <w:t>,  55</w:t>
      </w:r>
      <w:r w:rsidR="00C26FF4" w:rsidRPr="00D50B9A">
        <w:rPr>
          <w:rFonts w:eastAsia="Calibri" w:cs="Arial"/>
          <w:b/>
        </w:rPr>
        <w:t>–</w:t>
      </w:r>
      <w:r w:rsidR="00C26FF4" w:rsidRPr="00D50B9A">
        <w:rPr>
          <w:noProof/>
        </w:rPr>
        <w:t>64.</w:t>
      </w:r>
    </w:p>
    <w:p w:rsidR="00C26FF4" w:rsidRPr="00D50B9A" w:rsidRDefault="00C26FF4" w:rsidP="00C26FF4">
      <w:pPr>
        <w:pStyle w:val="Bibliography"/>
        <w:ind w:left="720" w:hanging="720"/>
        <w:rPr>
          <w:noProof/>
        </w:rPr>
      </w:pPr>
      <w:r w:rsidRPr="00D50B9A">
        <w:rPr>
          <w:noProof/>
        </w:rPr>
        <w:t xml:space="preserve">Lather,  P. (1991) </w:t>
      </w:r>
      <w:r w:rsidRPr="00D50B9A">
        <w:rPr>
          <w:i/>
          <w:iCs/>
          <w:noProof/>
        </w:rPr>
        <w:t>Getting smart. Femiist research and the pedagogy withing the postmodern.</w:t>
      </w:r>
      <w:r w:rsidRPr="00D50B9A">
        <w:rPr>
          <w:noProof/>
        </w:rPr>
        <w:t xml:space="preserve"> London, United Kingdom: Routledge.</w:t>
      </w:r>
    </w:p>
    <w:p w:rsidR="00C26FF4" w:rsidRPr="00D50B9A" w:rsidRDefault="00C26FF4" w:rsidP="00C26FF4">
      <w:pPr>
        <w:pStyle w:val="Bibliography"/>
        <w:ind w:left="720" w:hanging="720"/>
        <w:rPr>
          <w:noProof/>
        </w:rPr>
      </w:pPr>
      <w:r w:rsidRPr="00D50B9A">
        <w:rPr>
          <w:noProof/>
        </w:rPr>
        <w:t xml:space="preserve">Laurillard,  D. (2006) E-learning in higher education. </w:t>
      </w:r>
      <w:r w:rsidRPr="00D50B9A">
        <w:rPr>
          <w:i/>
          <w:noProof/>
        </w:rPr>
        <w:t>Changing Higher Education:</w:t>
      </w:r>
      <w:r w:rsidRPr="00D50B9A">
        <w:rPr>
          <w:noProof/>
        </w:rPr>
        <w:t xml:space="preserve"> </w:t>
      </w:r>
      <w:r w:rsidRPr="00D50B9A">
        <w:rPr>
          <w:i/>
          <w:iCs/>
          <w:noProof/>
        </w:rPr>
        <w:t xml:space="preserve">The Development of Learning and Teaching, </w:t>
      </w:r>
      <w:r w:rsidRPr="00D50B9A">
        <w:rPr>
          <w:noProof/>
        </w:rPr>
        <w:t>71</w:t>
      </w:r>
      <w:r w:rsidRPr="00D50B9A">
        <w:rPr>
          <w:rFonts w:eastAsia="Calibri" w:cs="Arial"/>
          <w:b/>
        </w:rPr>
        <w:t>–</w:t>
      </w:r>
      <w:r w:rsidRPr="00D50B9A">
        <w:rPr>
          <w:noProof/>
        </w:rPr>
        <w:t>84.</w:t>
      </w:r>
    </w:p>
    <w:p w:rsidR="00C26FF4" w:rsidRPr="00D50B9A" w:rsidRDefault="00C26FF4" w:rsidP="00C26FF4">
      <w:pPr>
        <w:spacing w:after="0" w:line="240" w:lineRule="auto"/>
        <w:ind w:left="720" w:hanging="720"/>
        <w:rPr>
          <w:rFonts w:eastAsia="Times New Roman" w:cs="Arial"/>
          <w:lang w:eastAsia="en-TT"/>
        </w:rPr>
      </w:pPr>
      <w:r w:rsidRPr="00D50B9A">
        <w:rPr>
          <w:rFonts w:eastAsia="Times New Roman" w:cs="Arial"/>
          <w:lang w:eastAsia="en-TT"/>
        </w:rPr>
        <w:t>Lavia, J. (2013) Development as a concern for sociology of education. (Lecture to Post-graduate students, Sheffield University International Study School, Port-of-Spain, Trinidad).</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spacing w:after="0" w:line="240" w:lineRule="auto"/>
        <w:ind w:left="720" w:hanging="720"/>
        <w:rPr>
          <w:noProof/>
        </w:rPr>
      </w:pPr>
      <w:r w:rsidRPr="00D50B9A">
        <w:rPr>
          <w:noProof/>
        </w:rPr>
        <w:lastRenderedPageBreak/>
        <w:t xml:space="preserve">Lavia,  J. (2012) Resisting the inner plantation: Decolonisation in the practice of education in the work of Eric Williams. </w:t>
      </w:r>
      <w:r w:rsidRPr="00D50B9A">
        <w:rPr>
          <w:i/>
          <w:iCs/>
          <w:noProof/>
        </w:rPr>
        <w:t xml:space="preserve">Postcolonial Directions in Education </w:t>
      </w:r>
      <w:r w:rsidRPr="00D50B9A">
        <w:rPr>
          <w:iCs/>
          <w:noProof/>
        </w:rPr>
        <w:t>1(1</w:t>
      </w:r>
      <w:r w:rsidRPr="00D50B9A">
        <w:rPr>
          <w:i/>
          <w:iCs/>
          <w:noProof/>
        </w:rPr>
        <w:t>)</w:t>
      </w:r>
      <w:r w:rsidRPr="00D50B9A">
        <w:rPr>
          <w:noProof/>
        </w:rPr>
        <w:t>.</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C26FF4" w:rsidP="00C26FF4">
      <w:pPr>
        <w:autoSpaceDE w:val="0"/>
        <w:autoSpaceDN w:val="0"/>
        <w:adjustRightInd w:val="0"/>
        <w:spacing w:after="0" w:line="240" w:lineRule="auto"/>
        <w:ind w:left="720" w:hanging="720"/>
        <w:rPr>
          <w:rFonts w:cs="Arial"/>
          <w:lang w:val="en-TT"/>
        </w:rPr>
      </w:pPr>
      <w:r w:rsidRPr="00D50B9A">
        <w:rPr>
          <w:rFonts w:cs="Arial"/>
          <w:lang w:val="en-TT"/>
        </w:rPr>
        <w:t xml:space="preserve">Law, E.H.F., Joughin, G., Kennedy, K.J., Tse, H. and Yu, W.M. (2007) Teacher educators’pedagogical principles and practices: Hong Kong perspectives.  </w:t>
      </w:r>
      <w:r w:rsidRPr="00D50B9A">
        <w:rPr>
          <w:rFonts w:cs="Arial"/>
          <w:i/>
          <w:lang w:val="en-TT"/>
        </w:rPr>
        <w:t xml:space="preserve">Teaching in Higher Education, </w:t>
      </w:r>
      <w:r w:rsidR="00B968A5" w:rsidRPr="00D50B9A">
        <w:rPr>
          <w:rFonts w:cs="Arial"/>
          <w:lang w:val="en-TT"/>
        </w:rPr>
        <w:t xml:space="preserve">12(2), </w:t>
      </w:r>
      <w:r w:rsidRPr="00D50B9A">
        <w:rPr>
          <w:rFonts w:cs="Arial"/>
          <w:lang w:val="en-TT"/>
        </w:rPr>
        <w:t>247</w:t>
      </w:r>
      <w:r w:rsidRPr="00D50B9A">
        <w:rPr>
          <w:rFonts w:eastAsia="Calibri" w:cs="Arial"/>
          <w:b/>
        </w:rPr>
        <w:t>–</w:t>
      </w:r>
      <w:r w:rsidRPr="00D50B9A">
        <w:rPr>
          <w:rFonts w:cs="OpenSans"/>
          <w:lang w:val="en-TT"/>
        </w:rPr>
        <w:t>2</w:t>
      </w:r>
      <w:r w:rsidRPr="00D50B9A">
        <w:rPr>
          <w:rFonts w:cs="Arial"/>
          <w:lang w:val="en-TT"/>
        </w:rPr>
        <w:t>61.</w:t>
      </w:r>
    </w:p>
    <w:p w:rsidR="00C26FF4" w:rsidRPr="00D50B9A" w:rsidRDefault="00C26FF4" w:rsidP="00C26FF4">
      <w:pPr>
        <w:pStyle w:val="Bibliography"/>
        <w:spacing w:after="0" w:line="240" w:lineRule="auto"/>
        <w:rPr>
          <w:rFonts w:cs="Arial"/>
          <w:lang w:val="en-TT"/>
        </w:rPr>
      </w:pPr>
    </w:p>
    <w:p w:rsidR="00C26FF4" w:rsidRPr="00D50B9A" w:rsidRDefault="00C26FF4" w:rsidP="00C26FF4">
      <w:pPr>
        <w:pStyle w:val="Bibliography"/>
        <w:ind w:left="720" w:hanging="720"/>
        <w:rPr>
          <w:noProof/>
        </w:rPr>
      </w:pPr>
      <w:r w:rsidRPr="00D50B9A">
        <w:rPr>
          <w:rFonts w:cs="Arial"/>
          <w:lang w:val="en-TT"/>
        </w:rPr>
        <w:t xml:space="preserve">Lawn, </w:t>
      </w:r>
      <w:r w:rsidR="00B968A5" w:rsidRPr="00D50B9A">
        <w:rPr>
          <w:rFonts w:cs="Arial"/>
          <w:lang w:val="en-TT"/>
        </w:rPr>
        <w:t xml:space="preserve">M. </w:t>
      </w:r>
      <w:r w:rsidR="00C97621" w:rsidRPr="00D50B9A">
        <w:rPr>
          <w:rFonts w:cs="Arial"/>
          <w:lang w:val="en-TT"/>
        </w:rPr>
        <w:t xml:space="preserve">and Ozga, </w:t>
      </w:r>
      <w:r w:rsidRPr="00D50B9A">
        <w:rPr>
          <w:rFonts w:cs="Arial"/>
          <w:lang w:val="en-TT"/>
        </w:rPr>
        <w:t xml:space="preserve">J. </w:t>
      </w:r>
      <w:r w:rsidRPr="00D50B9A">
        <w:rPr>
          <w:noProof/>
        </w:rPr>
        <w:t xml:space="preserve">(1986) </w:t>
      </w:r>
      <w:r w:rsidRPr="00D50B9A">
        <w:rPr>
          <w:iCs/>
          <w:noProof/>
        </w:rPr>
        <w:t>Unequal partners: Teachers under indirect rule</w:t>
      </w:r>
      <w:r w:rsidRPr="00D50B9A">
        <w:rPr>
          <w:noProof/>
        </w:rPr>
        <w:t xml:space="preserve">.  </w:t>
      </w:r>
      <w:r w:rsidRPr="00D50B9A">
        <w:rPr>
          <w:i/>
          <w:noProof/>
        </w:rPr>
        <w:t>British Journal of Sociology of Education</w:t>
      </w:r>
      <w:r w:rsidRPr="00D50B9A">
        <w:rPr>
          <w:noProof/>
        </w:rPr>
        <w:t>, 7(2), 225</w:t>
      </w:r>
      <w:r w:rsidRPr="00D50B9A">
        <w:rPr>
          <w:rFonts w:eastAsia="Calibri" w:cs="Arial"/>
          <w:b/>
        </w:rPr>
        <w:t>–</w:t>
      </w:r>
      <w:r w:rsidRPr="00D50B9A">
        <w:rPr>
          <w:noProof/>
        </w:rPr>
        <w:t>237.</w:t>
      </w:r>
    </w:p>
    <w:p w:rsidR="00C26FF4" w:rsidRPr="00D50B9A" w:rsidRDefault="00C26FF4" w:rsidP="00C26FF4">
      <w:pPr>
        <w:pStyle w:val="Bibliography"/>
        <w:ind w:left="720" w:hanging="720"/>
        <w:rPr>
          <w:rFonts w:eastAsia="Times New Roman" w:cs="Arial"/>
          <w:lang w:val="en-TT" w:eastAsia="en-TT"/>
        </w:rPr>
      </w:pPr>
      <w:r w:rsidRPr="00D50B9A">
        <w:rPr>
          <w:rFonts w:eastAsia="Times New Roman" w:cs="Arial"/>
          <w:lang w:val="en-TT" w:eastAsia="en-TT"/>
        </w:rPr>
        <w:t xml:space="preserve">Lawrence, D. (2006) </w:t>
      </w:r>
      <w:r w:rsidRPr="00D50B9A">
        <w:rPr>
          <w:rFonts w:eastAsia="Times New Roman" w:cs="Arial"/>
          <w:i/>
          <w:iCs/>
          <w:lang w:val="en-TT" w:eastAsia="en-TT"/>
        </w:rPr>
        <w:t>Enhancing self-esteem in the classroom</w:t>
      </w:r>
      <w:r w:rsidRPr="00D50B9A">
        <w:rPr>
          <w:rFonts w:eastAsia="Times New Roman" w:cs="Arial"/>
          <w:lang w:val="en-TT" w:eastAsia="en-TT"/>
        </w:rPr>
        <w:t xml:space="preserve">. London, United Kingdom: Paul Chapman Publishing. </w:t>
      </w:r>
    </w:p>
    <w:p w:rsidR="00C26FF4" w:rsidRPr="00D50B9A" w:rsidRDefault="00C26FF4" w:rsidP="00C26FF4">
      <w:pPr>
        <w:pStyle w:val="Bibliography"/>
        <w:ind w:left="720" w:hanging="720"/>
        <w:rPr>
          <w:noProof/>
        </w:rPr>
      </w:pPr>
      <w:r w:rsidRPr="00D50B9A">
        <w:rPr>
          <w:noProof/>
        </w:rPr>
        <w:t xml:space="preserve">Lawton, S. (1992) Why Restructure? An international survey of the roots of reform.  </w:t>
      </w:r>
      <w:r w:rsidRPr="00D50B9A">
        <w:rPr>
          <w:i/>
          <w:iCs/>
          <w:noProof/>
        </w:rPr>
        <w:t xml:space="preserve">Journal of Educational Policy, </w:t>
      </w:r>
      <w:r w:rsidRPr="00D50B9A">
        <w:rPr>
          <w:iCs/>
          <w:noProof/>
        </w:rPr>
        <w:t>7(2)</w:t>
      </w:r>
      <w:r w:rsidRPr="00D50B9A">
        <w:rPr>
          <w:noProof/>
        </w:rPr>
        <w:t>,  139</w:t>
      </w:r>
      <w:r w:rsidRPr="00D50B9A">
        <w:rPr>
          <w:rFonts w:eastAsia="Calibri" w:cs="Arial"/>
          <w:b/>
        </w:rPr>
        <w:t>–</w:t>
      </w:r>
      <w:r w:rsidRPr="00D50B9A">
        <w:rPr>
          <w:noProof/>
        </w:rPr>
        <w:t>154.</w:t>
      </w:r>
    </w:p>
    <w:p w:rsidR="00C26FF4" w:rsidRPr="00D50B9A" w:rsidRDefault="00E72952" w:rsidP="00C26FF4">
      <w:pPr>
        <w:pStyle w:val="Bibliography"/>
        <w:ind w:left="720" w:hanging="720"/>
        <w:rPr>
          <w:noProof/>
        </w:rPr>
      </w:pPr>
      <w:r w:rsidRPr="00D50B9A">
        <w:rPr>
          <w:rFonts w:eastAsia="Times New Roman" w:cs="Arial"/>
          <w:lang w:val="en-TT" w:eastAsia="en-TT"/>
        </w:rPr>
        <w:t xml:space="preserve">Lea, S.  J. and Callaghan, </w:t>
      </w:r>
      <w:r w:rsidR="00C26FF4" w:rsidRPr="00D50B9A">
        <w:rPr>
          <w:rFonts w:eastAsia="Times New Roman" w:cs="Arial"/>
          <w:lang w:val="en-TT" w:eastAsia="en-TT"/>
        </w:rPr>
        <w:t xml:space="preserve">L. (2008) Lecturers on teaching within the ‘supercomplexity’of Higher Education. </w:t>
      </w:r>
      <w:r w:rsidR="00C26FF4" w:rsidRPr="00D50B9A">
        <w:rPr>
          <w:rFonts w:eastAsia="Times New Roman" w:cs="Arial"/>
          <w:i/>
          <w:iCs/>
          <w:lang w:val="en-TT" w:eastAsia="en-TT"/>
        </w:rPr>
        <w:t>Higher Education</w:t>
      </w:r>
      <w:r w:rsidR="00C26FF4" w:rsidRPr="00D50B9A">
        <w:rPr>
          <w:rFonts w:eastAsia="Times New Roman" w:cs="Arial"/>
          <w:lang w:val="en-TT" w:eastAsia="en-TT"/>
        </w:rPr>
        <w:t xml:space="preserve">, </w:t>
      </w:r>
      <w:r w:rsidR="00C26FF4" w:rsidRPr="00D50B9A">
        <w:rPr>
          <w:rFonts w:eastAsia="Times New Roman" w:cs="Arial"/>
          <w:iCs/>
          <w:lang w:val="en-TT" w:eastAsia="en-TT"/>
        </w:rPr>
        <w:t>55</w:t>
      </w:r>
      <w:r w:rsidR="00C26FF4" w:rsidRPr="00D50B9A">
        <w:rPr>
          <w:rFonts w:eastAsia="Times New Roman" w:cs="Arial"/>
          <w:lang w:val="en-TT" w:eastAsia="en-TT"/>
        </w:rPr>
        <w:t>(2), 171</w:t>
      </w:r>
      <w:r w:rsidR="00C26FF4" w:rsidRPr="00D50B9A">
        <w:rPr>
          <w:rFonts w:eastAsia="Calibri" w:cs="Arial"/>
          <w:b/>
        </w:rPr>
        <w:t>–</w:t>
      </w:r>
      <w:r w:rsidR="00C26FF4" w:rsidRPr="00D50B9A">
        <w:rPr>
          <w:rFonts w:eastAsia="Times New Roman" w:cs="Arial"/>
          <w:lang w:val="en-TT" w:eastAsia="en-TT"/>
        </w:rPr>
        <w:t>187.</w:t>
      </w:r>
    </w:p>
    <w:p w:rsidR="00C26FF4" w:rsidRPr="00D50B9A" w:rsidRDefault="00E72952" w:rsidP="00C26FF4">
      <w:pPr>
        <w:autoSpaceDE w:val="0"/>
        <w:autoSpaceDN w:val="0"/>
        <w:adjustRightInd w:val="0"/>
        <w:spacing w:after="0" w:line="240" w:lineRule="auto"/>
        <w:rPr>
          <w:rFonts w:cs="Arial"/>
          <w:lang w:val="en-TT"/>
        </w:rPr>
      </w:pPr>
      <w:r w:rsidRPr="00D50B9A">
        <w:rPr>
          <w:rFonts w:cs="Arial"/>
          <w:lang w:val="en-TT"/>
        </w:rPr>
        <w:t>Lincoln, Y. S. and</w:t>
      </w:r>
      <w:r w:rsidR="00C26FF4" w:rsidRPr="00D50B9A">
        <w:rPr>
          <w:rFonts w:cs="Arial"/>
          <w:lang w:val="en-TT"/>
        </w:rPr>
        <w:t xml:space="preserve"> Guba, E. G. (1985) </w:t>
      </w:r>
      <w:r w:rsidR="00C26FF4" w:rsidRPr="00D50B9A">
        <w:rPr>
          <w:rFonts w:cs="Arial"/>
          <w:i/>
          <w:iCs/>
          <w:lang w:val="en-TT"/>
        </w:rPr>
        <w:t>Naturalistic Inquiry</w:t>
      </w:r>
      <w:r w:rsidR="00C26FF4" w:rsidRPr="00D50B9A">
        <w:rPr>
          <w:rFonts w:cs="Arial"/>
          <w:lang w:val="en-TT"/>
        </w:rPr>
        <w:t>. Newbury Park, California: Sage</w:t>
      </w:r>
    </w:p>
    <w:p w:rsidR="00C26FF4" w:rsidRPr="00D50B9A" w:rsidRDefault="00C26FF4" w:rsidP="00C26FF4">
      <w:pPr>
        <w:spacing w:after="0" w:line="240" w:lineRule="auto"/>
        <w:ind w:firstLine="720"/>
        <w:rPr>
          <w:rFonts w:eastAsia="Times New Roman" w:cs="Arial"/>
        </w:rPr>
      </w:pPr>
      <w:r w:rsidRPr="00D50B9A">
        <w:rPr>
          <w:rFonts w:cs="Arial"/>
          <w:lang w:val="en-TT"/>
        </w:rPr>
        <w:t>Publications.</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E72952" w:rsidP="00C26FF4">
      <w:pPr>
        <w:autoSpaceDE w:val="0"/>
        <w:autoSpaceDN w:val="0"/>
        <w:adjustRightInd w:val="0"/>
        <w:ind w:left="709" w:hanging="709"/>
        <w:rPr>
          <w:rFonts w:cs="Arial"/>
          <w:lang w:val="en-TT"/>
        </w:rPr>
      </w:pPr>
      <w:r w:rsidRPr="00D50B9A">
        <w:rPr>
          <w:rFonts w:cs="Arial"/>
          <w:lang w:val="en-TT"/>
        </w:rPr>
        <w:t xml:space="preserve">Lindblom-Ylanne, S., Trigwell, K., Nevgi, </w:t>
      </w:r>
      <w:r w:rsidR="00C97621" w:rsidRPr="00D50B9A">
        <w:rPr>
          <w:rFonts w:cs="Arial"/>
          <w:lang w:val="en-TT"/>
        </w:rPr>
        <w:t xml:space="preserve">A. and Ashwin, </w:t>
      </w:r>
      <w:r w:rsidR="00C26FF4" w:rsidRPr="00D50B9A">
        <w:rPr>
          <w:rFonts w:cs="Arial"/>
          <w:lang w:val="en-TT"/>
        </w:rPr>
        <w:t xml:space="preserve">P. (2006) How approaches to teaching are affected by discipline and teaching context.  </w:t>
      </w:r>
      <w:r w:rsidR="00C26FF4" w:rsidRPr="00D50B9A">
        <w:rPr>
          <w:rFonts w:cs="Arial"/>
          <w:i/>
          <w:lang w:val="en-TT"/>
        </w:rPr>
        <w:t xml:space="preserve">Studies in Higher Education, </w:t>
      </w:r>
      <w:r w:rsidRPr="00D50B9A">
        <w:rPr>
          <w:rFonts w:cs="Arial"/>
          <w:lang w:val="en-TT"/>
        </w:rPr>
        <w:t xml:space="preserve">31(3), </w:t>
      </w:r>
      <w:r w:rsidR="00C26FF4" w:rsidRPr="00D50B9A">
        <w:rPr>
          <w:rFonts w:cs="Arial"/>
          <w:lang w:val="en-TT"/>
        </w:rPr>
        <w:t>285</w:t>
      </w:r>
      <w:r w:rsidR="00C26FF4" w:rsidRPr="00D50B9A">
        <w:rPr>
          <w:rFonts w:eastAsia="Calibri" w:cs="Arial"/>
          <w:b/>
        </w:rPr>
        <w:t>–</w:t>
      </w:r>
      <w:r w:rsidR="00C26FF4" w:rsidRPr="00D50B9A">
        <w:rPr>
          <w:rFonts w:cs="OpenSans"/>
          <w:lang w:val="en-TT"/>
        </w:rPr>
        <w:t>2</w:t>
      </w:r>
      <w:r w:rsidR="00C26FF4" w:rsidRPr="00D50B9A">
        <w:rPr>
          <w:rFonts w:cs="Arial"/>
          <w:lang w:val="en-TT"/>
        </w:rPr>
        <w:t>98.</w:t>
      </w:r>
    </w:p>
    <w:p w:rsidR="00C26FF4" w:rsidRPr="00D50B9A" w:rsidRDefault="00C26FF4" w:rsidP="00C26FF4">
      <w:pPr>
        <w:ind w:left="709" w:hanging="709"/>
        <w:rPr>
          <w:rFonts w:cs="Arial"/>
        </w:rPr>
      </w:pPr>
      <w:r w:rsidRPr="00D50B9A">
        <w:rPr>
          <w:rFonts w:cs="Arial"/>
        </w:rPr>
        <w:t xml:space="preserve">Littlejohn, S. W. and Foss, K. A. (2005) </w:t>
      </w:r>
      <w:r w:rsidRPr="00D50B9A">
        <w:rPr>
          <w:rFonts w:cs="Arial"/>
          <w:i/>
        </w:rPr>
        <w:t xml:space="preserve">Theories of human communication (eight edition)   </w:t>
      </w:r>
      <w:r w:rsidRPr="00D50B9A">
        <w:rPr>
          <w:rFonts w:cs="Arial"/>
        </w:rPr>
        <w:t>Southbank, Victoria, Australia: Thomson Wadsworth.</w:t>
      </w:r>
    </w:p>
    <w:p w:rsidR="00C26FF4" w:rsidRPr="00D50B9A" w:rsidRDefault="0061447D" w:rsidP="00C26FF4">
      <w:pPr>
        <w:ind w:left="709" w:hanging="709"/>
        <w:rPr>
          <w:rFonts w:eastAsia="Times New Roman" w:cs="Arial"/>
          <w:lang w:eastAsia="en-TT"/>
        </w:rPr>
      </w:pPr>
      <w:r w:rsidRPr="00D50B9A">
        <w:rPr>
          <w:rFonts w:eastAsia="Times New Roman" w:cs="Arial"/>
          <w:lang w:eastAsia="en-TT"/>
        </w:rPr>
        <w:t xml:space="preserve">Longsworth, L. M. (2009) </w:t>
      </w:r>
      <w:r w:rsidR="00C26FF4" w:rsidRPr="00D50B9A">
        <w:rPr>
          <w:rFonts w:eastAsia="Times New Roman" w:cs="Arial"/>
          <w:lang w:eastAsia="en-TT"/>
        </w:rPr>
        <w:t xml:space="preserve">Globalisation and borderless higher education in the anglophone caribbean: The uwi open campus challenge. </w:t>
      </w:r>
      <w:r w:rsidR="00C26FF4" w:rsidRPr="00D50B9A">
        <w:rPr>
          <w:rFonts w:eastAsia="Times New Roman" w:cs="Arial"/>
          <w:i/>
          <w:iCs/>
          <w:lang w:eastAsia="en-TT"/>
        </w:rPr>
        <w:t>Educación Superior y Sociedad</w:t>
      </w:r>
      <w:r w:rsidR="00C26FF4" w:rsidRPr="00D50B9A">
        <w:rPr>
          <w:rFonts w:eastAsia="Times New Roman" w:cs="Arial"/>
          <w:lang w:eastAsia="en-TT"/>
        </w:rPr>
        <w:t xml:space="preserve">, </w:t>
      </w:r>
      <w:r w:rsidR="00C26FF4" w:rsidRPr="00D50B9A">
        <w:rPr>
          <w:rFonts w:eastAsia="Times New Roman" w:cs="Arial"/>
          <w:i/>
          <w:iCs/>
          <w:lang w:eastAsia="en-TT"/>
        </w:rPr>
        <w:t xml:space="preserve">14 </w:t>
      </w:r>
      <w:r w:rsidR="00C26FF4" w:rsidRPr="00D50B9A">
        <w:rPr>
          <w:rFonts w:eastAsia="Times New Roman" w:cs="Arial"/>
          <w:lang w:eastAsia="en-TT"/>
        </w:rPr>
        <w:t>(2), 51</w:t>
      </w:r>
      <w:r w:rsidR="00C26FF4" w:rsidRPr="00D50B9A">
        <w:rPr>
          <w:rFonts w:eastAsia="Calibri" w:cs="Arial"/>
          <w:b/>
        </w:rPr>
        <w:t>–</w:t>
      </w:r>
      <w:r w:rsidR="00C26FF4" w:rsidRPr="00D50B9A">
        <w:rPr>
          <w:rFonts w:eastAsia="Times New Roman" w:cs="Arial"/>
          <w:lang w:eastAsia="en-TT"/>
        </w:rPr>
        <w:t>82.</w:t>
      </w:r>
    </w:p>
    <w:p w:rsidR="00C26FF4" w:rsidRPr="00D50B9A" w:rsidRDefault="00C26FF4" w:rsidP="00C26FF4">
      <w:pPr>
        <w:autoSpaceDE w:val="0"/>
        <w:autoSpaceDN w:val="0"/>
        <w:adjustRightInd w:val="0"/>
        <w:spacing w:after="0" w:line="240" w:lineRule="auto"/>
        <w:rPr>
          <w:rFonts w:cs="Arial"/>
        </w:rPr>
      </w:pPr>
      <w:r w:rsidRPr="00D50B9A">
        <w:rPr>
          <w:rFonts w:cs="Arial"/>
        </w:rPr>
        <w:t xml:space="preserve">Lortie, D. (1975) </w:t>
      </w:r>
      <w:r w:rsidRPr="00D50B9A">
        <w:rPr>
          <w:rFonts w:cs="Arial"/>
          <w:i/>
          <w:iCs/>
        </w:rPr>
        <w:t>Schoolteacher</w:t>
      </w:r>
      <w:r w:rsidRPr="00D50B9A">
        <w:rPr>
          <w:rFonts w:cs="Arial"/>
        </w:rPr>
        <w:t>. Chicago, U.S.A.: University of Chicago Press.</w:t>
      </w:r>
    </w:p>
    <w:p w:rsidR="00C26FF4" w:rsidRPr="00D50B9A" w:rsidRDefault="00C26FF4" w:rsidP="00C26FF4">
      <w:pPr>
        <w:spacing w:after="0" w:line="240" w:lineRule="auto"/>
        <w:ind w:left="720" w:hanging="720"/>
        <w:rPr>
          <w:rFonts w:cs="Arial"/>
        </w:rPr>
      </w:pPr>
    </w:p>
    <w:p w:rsidR="004A24F3" w:rsidRPr="00D50B9A" w:rsidRDefault="004A24F3" w:rsidP="00847332">
      <w:pPr>
        <w:autoSpaceDE w:val="0"/>
        <w:autoSpaceDN w:val="0"/>
        <w:adjustRightInd w:val="0"/>
        <w:rPr>
          <w:rFonts w:cs="Arial"/>
          <w:bCs/>
          <w:lang w:val="en-TT"/>
        </w:rPr>
      </w:pPr>
      <w:r w:rsidRPr="00D50B9A">
        <w:rPr>
          <w:rFonts w:cs="Arial"/>
          <w:bCs/>
          <w:lang w:val="en-TT"/>
        </w:rPr>
        <w:t>Louisy, C. P</w:t>
      </w:r>
      <w:r w:rsidR="0099286E" w:rsidRPr="00D50B9A">
        <w:rPr>
          <w:rFonts w:cs="Arial"/>
          <w:bCs/>
          <w:lang w:val="en-TT"/>
        </w:rPr>
        <w:t>.</w:t>
      </w:r>
      <w:r w:rsidRPr="00D50B9A">
        <w:rPr>
          <w:rFonts w:cs="Arial"/>
          <w:bCs/>
          <w:lang w:val="en-TT"/>
        </w:rPr>
        <w:t xml:space="preserve"> (1993)</w:t>
      </w:r>
      <w:r w:rsidRPr="00D50B9A">
        <w:rPr>
          <w:rFonts w:cs="Arial"/>
          <w:b/>
          <w:bCs/>
          <w:lang w:val="en-TT"/>
        </w:rPr>
        <w:t xml:space="preserve"> </w:t>
      </w:r>
      <w:r w:rsidRPr="00D50B9A">
        <w:rPr>
          <w:rFonts w:cs="Arial"/>
          <w:bCs/>
          <w:i/>
          <w:lang w:val="en-TT"/>
        </w:rPr>
        <w:t>Tertiary education in St. Lucia: Implications for small island states</w:t>
      </w:r>
      <w:r w:rsidRPr="00D50B9A">
        <w:rPr>
          <w:rFonts w:cs="Arial"/>
          <w:bCs/>
          <w:lang w:val="en-TT"/>
        </w:rPr>
        <w:t xml:space="preserve">. </w:t>
      </w:r>
      <w:r w:rsidR="00EE58E9" w:rsidRPr="00D50B9A">
        <w:rPr>
          <w:rFonts w:cs="Arial"/>
          <w:bCs/>
          <w:lang w:val="en-TT"/>
        </w:rPr>
        <w:t>(</w:t>
      </w:r>
      <w:r w:rsidRPr="00D50B9A">
        <w:rPr>
          <w:rFonts w:cs="Arial"/>
          <w:bCs/>
          <w:lang w:val="en-TT"/>
        </w:rPr>
        <w:t>Ph</w:t>
      </w:r>
      <w:r w:rsidR="00EE58E9" w:rsidRPr="00D50B9A">
        <w:rPr>
          <w:rFonts w:cs="Arial"/>
          <w:bCs/>
          <w:lang w:val="en-TT"/>
        </w:rPr>
        <w:t>D thesis, U</w:t>
      </w:r>
      <w:r w:rsidRPr="00D50B9A">
        <w:rPr>
          <w:rFonts w:cs="Arial"/>
          <w:bCs/>
          <w:lang w:val="en-TT"/>
        </w:rPr>
        <w:t>niversity of Bristol</w:t>
      </w:r>
      <w:r w:rsidR="00EE58E9" w:rsidRPr="00D50B9A">
        <w:rPr>
          <w:rFonts w:cs="Arial"/>
          <w:bCs/>
          <w:lang w:val="en-TT"/>
        </w:rPr>
        <w:t>, Bristol, England)</w:t>
      </w:r>
      <w:r w:rsidRPr="00D50B9A">
        <w:rPr>
          <w:rFonts w:cs="Arial"/>
          <w:bCs/>
          <w:lang w:val="en-TT"/>
        </w:rPr>
        <w:t xml:space="preserve">. </w:t>
      </w:r>
      <w:r w:rsidR="00EE58E9" w:rsidRPr="00D50B9A">
        <w:rPr>
          <w:rFonts w:cs="Arial"/>
          <w:bCs/>
          <w:lang w:val="en-TT"/>
        </w:rPr>
        <w:t>Retrieved</w:t>
      </w:r>
      <w:r w:rsidR="006B72C5" w:rsidRPr="00D50B9A">
        <w:rPr>
          <w:rFonts w:cs="Arial"/>
          <w:bCs/>
          <w:lang w:val="en-TT"/>
        </w:rPr>
        <w:t xml:space="preserve"> </w:t>
      </w:r>
      <w:r w:rsidRPr="00D50B9A">
        <w:rPr>
          <w:rFonts w:cs="Arial"/>
          <w:bCs/>
          <w:lang w:val="en-TT"/>
        </w:rPr>
        <w:t>from http://res</w:t>
      </w:r>
      <w:r w:rsidR="00847332" w:rsidRPr="00D50B9A">
        <w:rPr>
          <w:rFonts w:cs="Arial"/>
          <w:bCs/>
          <w:lang w:val="en-TT"/>
        </w:rPr>
        <w:t>earch-information.bristol.ac.uk</w:t>
      </w:r>
    </w:p>
    <w:p w:rsidR="00C26FF4" w:rsidRPr="00D50B9A" w:rsidRDefault="00E72952" w:rsidP="00C26FF4">
      <w:pPr>
        <w:spacing w:after="0" w:line="240" w:lineRule="auto"/>
        <w:ind w:left="720" w:hanging="720"/>
        <w:rPr>
          <w:rFonts w:cs="Arial"/>
        </w:rPr>
      </w:pPr>
      <w:r w:rsidRPr="00D50B9A">
        <w:rPr>
          <w:rFonts w:cs="Arial"/>
        </w:rPr>
        <w:t xml:space="preserve">Lucas, </w:t>
      </w:r>
      <w:r w:rsidR="00C97621" w:rsidRPr="00D50B9A">
        <w:rPr>
          <w:rFonts w:cs="Arial"/>
        </w:rPr>
        <w:t xml:space="preserve">L., Healey, M., Jenkins, </w:t>
      </w:r>
      <w:r w:rsidR="00250BFD" w:rsidRPr="00D50B9A">
        <w:rPr>
          <w:rFonts w:cs="Arial"/>
        </w:rPr>
        <w:t xml:space="preserve">A. and Short, </w:t>
      </w:r>
      <w:r w:rsidR="00C26FF4" w:rsidRPr="00D50B9A">
        <w:rPr>
          <w:rFonts w:cs="Arial"/>
        </w:rPr>
        <w:t xml:space="preserve">C. (2007) </w:t>
      </w:r>
      <w:bookmarkStart w:id="334" w:name="OLE_LINK165"/>
      <w:bookmarkStart w:id="335" w:name="OLE_LINK166"/>
      <w:r w:rsidR="00C26FF4" w:rsidRPr="00D50B9A">
        <w:rPr>
          <w:rFonts w:cs="Arial"/>
        </w:rPr>
        <w:t>Academics experiences and perceptions of research and teaching: Developing the relationship between these activities to enhance student learning within different disciplines and institutions.</w:t>
      </w:r>
      <w:bookmarkEnd w:id="334"/>
      <w:bookmarkEnd w:id="335"/>
      <w:r w:rsidR="00C26FF4" w:rsidRPr="00D50B9A">
        <w:rPr>
          <w:rFonts w:cs="Arial"/>
        </w:rPr>
        <w:t xml:space="preserve">  </w:t>
      </w:r>
      <w:r w:rsidR="00C26FF4" w:rsidRPr="00D50B9A">
        <w:rPr>
          <w:rFonts w:cs="Arial"/>
          <w:i/>
          <w:iCs/>
        </w:rPr>
        <w:t>Research Report to Higher Education Academy</w:t>
      </w:r>
      <w:r w:rsidR="00C26FF4" w:rsidRPr="00D50B9A">
        <w:rPr>
          <w:rFonts w:cs="Arial"/>
        </w:rPr>
        <w:t xml:space="preserve">, York. [Internet] Available from </w:t>
      </w:r>
      <w:r w:rsidR="00C26FF4" w:rsidRPr="00D50B9A">
        <w:rPr>
          <w:rFonts w:cs="Arial"/>
          <w:snapToGrid w:val="0"/>
        </w:rPr>
        <w:t>http://www.enhancementthemes.ac.uk/docs/presentation /linking-research-and-teaching-exploring-institutional-missions-and-departmental-cultures.pdf [Accessed September 10, 2014].</w:t>
      </w:r>
    </w:p>
    <w:p w:rsidR="00C26FF4" w:rsidRPr="00D50B9A" w:rsidRDefault="00C26FF4" w:rsidP="00C26FF4">
      <w:pPr>
        <w:pStyle w:val="Bibliography"/>
        <w:spacing w:after="0" w:line="240" w:lineRule="auto"/>
        <w:rPr>
          <w:noProof/>
        </w:rPr>
      </w:pPr>
    </w:p>
    <w:p w:rsidR="00C26FF4" w:rsidRPr="00D50B9A" w:rsidRDefault="00C26FF4" w:rsidP="00C26FF4">
      <w:pPr>
        <w:autoSpaceDE w:val="0"/>
        <w:autoSpaceDN w:val="0"/>
        <w:adjustRightInd w:val="0"/>
        <w:spacing w:after="0" w:line="240" w:lineRule="auto"/>
        <w:ind w:left="709" w:hanging="709"/>
        <w:rPr>
          <w:rFonts w:cs="Arial"/>
        </w:rPr>
      </w:pPr>
      <w:r w:rsidRPr="00D50B9A">
        <w:rPr>
          <w:rFonts w:cs="AdvTT5843c571"/>
          <w:lang w:val="en-TT"/>
        </w:rPr>
        <w:t xml:space="preserve">Luhmann, N. (1980) </w:t>
      </w:r>
      <w:r w:rsidRPr="00D50B9A">
        <w:rPr>
          <w:rFonts w:cs="AdvTTf90d833a.I"/>
          <w:i/>
          <w:lang w:val="en-TT"/>
        </w:rPr>
        <w:t>Trust and power</w:t>
      </w:r>
      <w:r w:rsidRPr="00D50B9A">
        <w:rPr>
          <w:rFonts w:cs="AdvTT5843c571"/>
          <w:lang w:val="en-TT"/>
        </w:rPr>
        <w:t xml:space="preserve">: </w:t>
      </w:r>
      <w:r w:rsidRPr="00D50B9A">
        <w:rPr>
          <w:rFonts w:cs="AdvTTf90d833a.I"/>
          <w:i/>
          <w:lang w:val="en-TT"/>
        </w:rPr>
        <w:t>Two works by Niklas Luhmann</w:t>
      </w:r>
      <w:r w:rsidRPr="00D50B9A">
        <w:rPr>
          <w:rFonts w:cs="AdvTT5843c571"/>
          <w:lang w:val="en-TT"/>
        </w:rPr>
        <w:t>. Chichester, United Kingdom: Wiley.</w:t>
      </w:r>
    </w:p>
    <w:p w:rsidR="00C26FF4" w:rsidRPr="00D50B9A" w:rsidRDefault="00C26FF4" w:rsidP="00C26FF4">
      <w:pPr>
        <w:autoSpaceDE w:val="0"/>
        <w:autoSpaceDN w:val="0"/>
        <w:adjustRightInd w:val="0"/>
        <w:spacing w:after="0" w:line="240" w:lineRule="auto"/>
        <w:rPr>
          <w:rFonts w:cs="Houschka-Light"/>
          <w:lang w:val="en-TT"/>
        </w:rPr>
      </w:pPr>
    </w:p>
    <w:p w:rsidR="00C26FF4" w:rsidRPr="00D50B9A" w:rsidRDefault="00E72952" w:rsidP="00C26FF4">
      <w:pPr>
        <w:autoSpaceDE w:val="0"/>
        <w:autoSpaceDN w:val="0"/>
        <w:adjustRightInd w:val="0"/>
        <w:ind w:left="709" w:hanging="709"/>
        <w:rPr>
          <w:rFonts w:cs="Houschka-Light"/>
          <w:lang w:val="en-TT"/>
        </w:rPr>
      </w:pPr>
      <w:r w:rsidRPr="00D50B9A">
        <w:rPr>
          <w:rFonts w:cs="Houschka-Light"/>
          <w:lang w:val="en-TT"/>
        </w:rPr>
        <w:lastRenderedPageBreak/>
        <w:t xml:space="preserve">Lukes, </w:t>
      </w:r>
      <w:r w:rsidR="00C26FF4" w:rsidRPr="00D50B9A">
        <w:rPr>
          <w:rFonts w:cs="Houschka-Light"/>
          <w:lang w:val="en-TT"/>
        </w:rPr>
        <w:t xml:space="preserve">S. (2005) </w:t>
      </w:r>
      <w:r w:rsidR="00C26FF4" w:rsidRPr="00D50B9A">
        <w:rPr>
          <w:rFonts w:cs="Houschka-LightItalic"/>
          <w:i/>
          <w:iCs/>
          <w:lang w:val="en-TT"/>
        </w:rPr>
        <w:t>Power: A radical view</w:t>
      </w:r>
      <w:r w:rsidR="00C26FF4" w:rsidRPr="00D50B9A">
        <w:rPr>
          <w:rFonts w:cs="Houschka-Light"/>
          <w:lang w:val="en-TT"/>
        </w:rPr>
        <w:t xml:space="preserve"> (second edition). Hampshire, United Kingdom: Palgrave Macmillan</w:t>
      </w:r>
      <w:r w:rsidR="00C26FF4" w:rsidRPr="00D50B9A">
        <w:rPr>
          <w:noProof/>
        </w:rPr>
        <w:t>.</w:t>
      </w:r>
    </w:p>
    <w:p w:rsidR="00C26FF4" w:rsidRPr="00D50B9A" w:rsidRDefault="00C26FF4" w:rsidP="00C26FF4">
      <w:pPr>
        <w:ind w:left="709" w:hanging="709"/>
        <w:rPr>
          <w:i/>
          <w:noProof/>
        </w:rPr>
      </w:pPr>
      <w:r w:rsidRPr="00D50B9A">
        <w:rPr>
          <w:rFonts w:eastAsia="Times New Roman" w:cs="Arial"/>
          <w:i/>
          <w:lang w:val="en-TT" w:eastAsia="en-TT"/>
        </w:rPr>
        <w:t xml:space="preserve">Lyotard, J. F. (1986) </w:t>
      </w:r>
      <w:r w:rsidRPr="00D50B9A">
        <w:rPr>
          <w:rFonts w:eastAsia="Times New Roman" w:cs="Arial"/>
          <w:i/>
          <w:iCs/>
          <w:lang w:val="en-TT" w:eastAsia="en-TT"/>
        </w:rPr>
        <w:t>Le postmodernisme expliqué aux enfants: correspondance 1982-1985</w:t>
      </w:r>
      <w:r w:rsidRPr="00D50B9A">
        <w:rPr>
          <w:rFonts w:eastAsia="Times New Roman" w:cs="Arial"/>
          <w:i/>
          <w:lang w:val="en-TT" w:eastAsia="en-TT"/>
        </w:rPr>
        <w:t xml:space="preserve">. </w:t>
      </w:r>
      <w:r w:rsidRPr="00D50B9A">
        <w:rPr>
          <w:rFonts w:eastAsia="Times New Roman" w:cs="Arial"/>
          <w:lang w:val="en-TT" w:eastAsia="en-TT"/>
        </w:rPr>
        <w:t>Éditions Galilée</w:t>
      </w:r>
      <w:r w:rsidRPr="00D50B9A">
        <w:rPr>
          <w:rFonts w:eastAsia="Times New Roman" w:cs="Arial"/>
          <w:i/>
          <w:lang w:val="en-TT" w:eastAsia="en-TT"/>
        </w:rPr>
        <w:t>.</w:t>
      </w:r>
    </w:p>
    <w:p w:rsidR="00AE6F7D" w:rsidRPr="00D50B9A" w:rsidRDefault="00C26FF4" w:rsidP="007E630B">
      <w:pPr>
        <w:ind w:left="720" w:hanging="720"/>
        <w:rPr>
          <w:rFonts w:cs="Arial"/>
        </w:rPr>
      </w:pPr>
      <w:r w:rsidRPr="00D50B9A">
        <w:rPr>
          <w:noProof/>
        </w:rPr>
        <w:t xml:space="preserve">Lyotard,  J. F. (1984) </w:t>
      </w:r>
      <w:r w:rsidRPr="00D50B9A">
        <w:rPr>
          <w:i/>
          <w:iCs/>
          <w:noProof/>
        </w:rPr>
        <w:t>The postmodern condition: A report on knowledge. Translation from French into English by G. Bennington, and B. Massumi.</w:t>
      </w:r>
      <w:r w:rsidRPr="00D50B9A">
        <w:rPr>
          <w:noProof/>
        </w:rPr>
        <w:t xml:space="preserve"> Minneapolis, U.S.A.: University of Minnesota Press.</w:t>
      </w:r>
    </w:p>
    <w:p w:rsidR="00C26FF4" w:rsidRPr="00D50B9A" w:rsidRDefault="00C26FF4" w:rsidP="00C26FF4">
      <w:pPr>
        <w:pStyle w:val="Bibliography"/>
        <w:ind w:left="720" w:hanging="720"/>
        <w:rPr>
          <w:noProof/>
        </w:rPr>
      </w:pPr>
      <w:r w:rsidRPr="00D50B9A">
        <w:rPr>
          <w:noProof/>
        </w:rPr>
        <w:t xml:space="preserve">Macfarlane,  B. (2004) </w:t>
      </w:r>
      <w:r w:rsidRPr="00D50B9A">
        <w:rPr>
          <w:i/>
          <w:iCs/>
          <w:noProof/>
        </w:rPr>
        <w:t>Teaching with integrity: The ethics of higher education practice.</w:t>
      </w:r>
      <w:r w:rsidRPr="00D50B9A">
        <w:rPr>
          <w:noProof/>
        </w:rPr>
        <w:t xml:space="preserve"> Abingdon, United Kingdom: RoutledgeFalmer.</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Makondo, L. (2010) University students are being failed by the ‘qualified’: Cry from seven African universities. </w:t>
      </w:r>
      <w:r w:rsidRPr="00D50B9A">
        <w:rPr>
          <w:rFonts w:eastAsia="Times New Roman"/>
          <w:i/>
          <w:iCs/>
          <w:lang w:val="en-TT" w:eastAsia="en-TT"/>
        </w:rPr>
        <w:t>Practice and Theory in Systems of Education</w:t>
      </w:r>
      <w:r w:rsidRPr="00D50B9A">
        <w:rPr>
          <w:rFonts w:eastAsia="Times New Roman"/>
          <w:lang w:val="en-TT" w:eastAsia="en-TT"/>
        </w:rPr>
        <w:t xml:space="preserve">, </w:t>
      </w:r>
      <w:r w:rsidRPr="00D50B9A">
        <w:rPr>
          <w:rFonts w:eastAsia="Times New Roman"/>
          <w:i/>
          <w:iCs/>
          <w:lang w:val="en-TT" w:eastAsia="en-TT"/>
        </w:rPr>
        <w:t>5</w:t>
      </w:r>
      <w:r w:rsidRPr="00D50B9A">
        <w:rPr>
          <w:rFonts w:eastAsia="Times New Roman"/>
          <w:lang w:val="en-TT" w:eastAsia="en-TT"/>
        </w:rPr>
        <w:t>(3), 263-276.</w:t>
      </w:r>
    </w:p>
    <w:p w:rsidR="00AE6F7D" w:rsidRPr="00D50B9A" w:rsidRDefault="00AE6F7D" w:rsidP="00AE6F7D">
      <w:pPr>
        <w:ind w:left="720" w:hanging="720"/>
      </w:pPr>
      <w:r w:rsidRPr="00D50B9A">
        <w:t>Mann, S.</w:t>
      </w:r>
      <w:r w:rsidRPr="00D50B9A">
        <w:rPr>
          <w:rFonts w:eastAsia="Arial Unicode MS"/>
        </w:rPr>
        <w:t xml:space="preserve"> </w:t>
      </w:r>
      <w:r w:rsidRPr="00D50B9A">
        <w:t>(2001)</w:t>
      </w:r>
      <w:r w:rsidRPr="00D50B9A">
        <w:rPr>
          <w:rFonts w:eastAsia="Arial Unicode MS"/>
        </w:rPr>
        <w:t xml:space="preserve"> </w:t>
      </w:r>
      <w:r w:rsidRPr="00D50B9A">
        <w:t>Alternative perspectives on the student experience: Alienation and engagement.</w:t>
      </w:r>
      <w:r w:rsidRPr="00D50B9A">
        <w:rPr>
          <w:rFonts w:eastAsia="Arial Unicode MS"/>
        </w:rPr>
        <w:t xml:space="preserve">  </w:t>
      </w:r>
      <w:r w:rsidRPr="00D50B9A">
        <w:rPr>
          <w:i/>
          <w:iCs/>
        </w:rPr>
        <w:t>Studies in Higher Education.</w:t>
      </w:r>
      <w:r w:rsidRPr="00D50B9A">
        <w:rPr>
          <w:rFonts w:eastAsia="Arial Unicode MS"/>
          <w:i/>
          <w:iCs/>
        </w:rPr>
        <w:t xml:space="preserve"> </w:t>
      </w:r>
      <w:r w:rsidRPr="00D50B9A">
        <w:t>26, (1) 7</w:t>
      </w:r>
      <w:r w:rsidRPr="00D50B9A">
        <w:rPr>
          <w:rFonts w:eastAsia="Calibri" w:cs="Arial"/>
          <w:b/>
        </w:rPr>
        <w:t>–</w:t>
      </w:r>
      <w:r w:rsidRPr="00D50B9A">
        <w:t>19.</w:t>
      </w:r>
    </w:p>
    <w:p w:rsidR="00AE6F7D" w:rsidRPr="00D50B9A" w:rsidRDefault="00AE6F7D" w:rsidP="00C26FF4">
      <w:pPr>
        <w:pStyle w:val="Bibliography"/>
        <w:ind w:left="720" w:hanging="720"/>
        <w:rPr>
          <w:rFonts w:eastAsia="Times New Roman" w:cs="Arial"/>
        </w:rPr>
      </w:pPr>
    </w:p>
    <w:p w:rsidR="00C26FF4" w:rsidRPr="00D50B9A" w:rsidRDefault="00E72952" w:rsidP="00C26FF4">
      <w:pPr>
        <w:pStyle w:val="Bibliography"/>
        <w:ind w:left="720" w:hanging="720"/>
        <w:rPr>
          <w:noProof/>
        </w:rPr>
      </w:pPr>
      <w:r w:rsidRPr="00D50B9A">
        <w:rPr>
          <w:rFonts w:eastAsia="Times New Roman" w:cs="Arial"/>
        </w:rPr>
        <w:t>Maphosa, C. and Kalenga,</w:t>
      </w:r>
      <w:r w:rsidR="00C26FF4" w:rsidRPr="00D50B9A">
        <w:rPr>
          <w:rFonts w:eastAsia="Times New Roman" w:cs="Arial"/>
        </w:rPr>
        <w:t xml:space="preserve"> R. C. </w:t>
      </w:r>
      <w:r w:rsidR="00C26FF4" w:rsidRPr="00D50B9A">
        <w:rPr>
          <w:noProof/>
        </w:rPr>
        <w:t xml:space="preserve">(2012) Displacing or depressing the lecture system: Towards a transformative model of instruction for the 21st century university.  </w:t>
      </w:r>
      <w:r w:rsidR="00C26FF4" w:rsidRPr="00D50B9A">
        <w:rPr>
          <w:i/>
          <w:iCs/>
          <w:noProof/>
        </w:rPr>
        <w:t xml:space="preserve">Anthropologist, </w:t>
      </w:r>
      <w:r w:rsidR="00C26FF4" w:rsidRPr="00D50B9A">
        <w:rPr>
          <w:iCs/>
          <w:noProof/>
        </w:rPr>
        <w:t>14(6)</w:t>
      </w:r>
      <w:r w:rsidR="00C26FF4" w:rsidRPr="00D50B9A">
        <w:rPr>
          <w:noProof/>
        </w:rPr>
        <w:t>,  555</w:t>
      </w:r>
      <w:r w:rsidR="00C26FF4" w:rsidRPr="00D50B9A">
        <w:rPr>
          <w:rFonts w:eastAsia="Calibri" w:cs="Arial"/>
          <w:b/>
        </w:rPr>
        <w:t>–</w:t>
      </w:r>
      <w:r w:rsidR="00C26FF4" w:rsidRPr="00D50B9A">
        <w:rPr>
          <w:noProof/>
        </w:rPr>
        <w:t>563.</w:t>
      </w:r>
    </w:p>
    <w:p w:rsidR="00C26FF4" w:rsidRPr="00D50B9A" w:rsidRDefault="00C26FF4" w:rsidP="00C26FF4">
      <w:pPr>
        <w:pStyle w:val="Bibliography"/>
        <w:spacing w:after="0" w:line="240" w:lineRule="auto"/>
        <w:ind w:left="720" w:hanging="720"/>
        <w:rPr>
          <w:noProof/>
        </w:rPr>
      </w:pPr>
      <w:r w:rsidRPr="00D50B9A">
        <w:rPr>
          <w:rStyle w:val="A3"/>
          <w:rFonts w:cs="Arial"/>
          <w:color w:val="auto"/>
          <w:sz w:val="22"/>
          <w:szCs w:val="22"/>
        </w:rPr>
        <w:t xml:space="preserve">Marland, P. (1998) Teachers’ practical theories: Implications for pre-service teacher education. </w:t>
      </w:r>
      <w:r w:rsidRPr="00D50B9A">
        <w:rPr>
          <w:rStyle w:val="A3"/>
          <w:rFonts w:cs="Arial"/>
          <w:iCs/>
          <w:color w:val="auto"/>
          <w:sz w:val="22"/>
          <w:szCs w:val="22"/>
        </w:rPr>
        <w:t>Asia-Pacific Journal of Teacher Education and Development, 1</w:t>
      </w:r>
      <w:r w:rsidRPr="00D50B9A">
        <w:rPr>
          <w:rStyle w:val="A3"/>
          <w:rFonts w:cs="Arial"/>
          <w:color w:val="auto"/>
          <w:sz w:val="22"/>
          <w:szCs w:val="22"/>
        </w:rPr>
        <w:t>(2), 15–23.</w:t>
      </w:r>
    </w:p>
    <w:p w:rsidR="00C26FF4" w:rsidRPr="00D50B9A" w:rsidRDefault="00C26FF4" w:rsidP="00C26FF4">
      <w:pPr>
        <w:pStyle w:val="Pa11"/>
        <w:spacing w:line="240" w:lineRule="auto"/>
        <w:jc w:val="both"/>
        <w:rPr>
          <w:rStyle w:val="A3"/>
          <w:rFonts w:asciiTheme="minorHAnsi" w:hAnsiTheme="minorHAnsi" w:cs="Arial"/>
          <w:color w:val="auto"/>
          <w:sz w:val="22"/>
          <w:szCs w:val="22"/>
        </w:rPr>
      </w:pPr>
    </w:p>
    <w:p w:rsidR="00C26FF4" w:rsidRPr="00D50B9A" w:rsidRDefault="00C26FF4" w:rsidP="00C26FF4">
      <w:pPr>
        <w:pStyle w:val="Pa11"/>
        <w:spacing w:after="80"/>
        <w:ind w:left="720" w:hanging="720"/>
        <w:jc w:val="both"/>
        <w:rPr>
          <w:rFonts w:asciiTheme="minorHAnsi" w:hAnsiTheme="minorHAnsi" w:cs="Arial"/>
          <w:sz w:val="22"/>
          <w:szCs w:val="22"/>
        </w:rPr>
      </w:pPr>
      <w:r w:rsidRPr="00D50B9A">
        <w:rPr>
          <w:rStyle w:val="A3"/>
          <w:rFonts w:asciiTheme="minorHAnsi" w:hAnsiTheme="minorHAnsi" w:cs="Arial"/>
          <w:color w:val="auto"/>
          <w:sz w:val="22"/>
          <w:szCs w:val="22"/>
        </w:rPr>
        <w:t xml:space="preserve">Marland, P. (1995) Implicit theories of teaching. In: L. W. Anderson (ed.). </w:t>
      </w:r>
      <w:r w:rsidRPr="00D50B9A">
        <w:rPr>
          <w:rStyle w:val="A3"/>
          <w:rFonts w:asciiTheme="minorHAnsi" w:hAnsiTheme="minorHAnsi" w:cs="Arial"/>
          <w:i/>
          <w:iCs/>
          <w:color w:val="auto"/>
          <w:sz w:val="22"/>
          <w:szCs w:val="22"/>
        </w:rPr>
        <w:t>International Encyclopaedia of Teaching and Teacher Education</w:t>
      </w:r>
      <w:r w:rsidRPr="00D50B9A">
        <w:rPr>
          <w:rStyle w:val="A3"/>
          <w:rFonts w:asciiTheme="minorHAnsi" w:hAnsiTheme="minorHAnsi" w:cs="Arial"/>
          <w:iCs/>
          <w:color w:val="auto"/>
          <w:sz w:val="22"/>
          <w:szCs w:val="22"/>
        </w:rPr>
        <w:t xml:space="preserve"> </w:t>
      </w:r>
      <w:r w:rsidRPr="00D50B9A">
        <w:rPr>
          <w:rStyle w:val="A3"/>
          <w:rFonts w:asciiTheme="minorHAnsi" w:hAnsiTheme="minorHAnsi" w:cs="Arial"/>
          <w:color w:val="auto"/>
          <w:sz w:val="22"/>
          <w:szCs w:val="22"/>
        </w:rPr>
        <w:t>(pp. 131-136). New York: Pergamon.</w:t>
      </w:r>
    </w:p>
    <w:p w:rsidR="00C26FF4" w:rsidRPr="00D50B9A" w:rsidRDefault="00C26FF4" w:rsidP="00C26FF4">
      <w:pPr>
        <w:autoSpaceDE w:val="0"/>
        <w:autoSpaceDN w:val="0"/>
        <w:adjustRightInd w:val="0"/>
        <w:spacing w:after="0" w:line="240" w:lineRule="auto"/>
        <w:rPr>
          <w:rStyle w:val="A3"/>
          <w:rFonts w:cs="Arial"/>
          <w:color w:val="auto"/>
        </w:rPr>
      </w:pPr>
    </w:p>
    <w:p w:rsidR="00C26FF4" w:rsidRPr="00D50B9A" w:rsidRDefault="00C26FF4" w:rsidP="00C26FF4">
      <w:pPr>
        <w:autoSpaceDE w:val="0"/>
        <w:autoSpaceDN w:val="0"/>
        <w:adjustRightInd w:val="0"/>
        <w:spacing w:after="0" w:line="240" w:lineRule="auto"/>
        <w:ind w:left="720" w:hanging="720"/>
        <w:rPr>
          <w:rFonts w:cs="Arial"/>
          <w:lang w:val="en-TT"/>
        </w:rPr>
      </w:pPr>
      <w:r w:rsidRPr="00D50B9A">
        <w:rPr>
          <w:rFonts w:cs="Arial"/>
          <w:lang w:val="en-TT"/>
        </w:rPr>
        <w:t xml:space="preserve">Marshall, C. and Rossman, G. B. (1995) </w:t>
      </w:r>
      <w:r w:rsidRPr="00D50B9A">
        <w:rPr>
          <w:rFonts w:cs="Arial"/>
          <w:i/>
          <w:iCs/>
          <w:lang w:val="en-TT"/>
        </w:rPr>
        <w:t xml:space="preserve">Designing qualitative research </w:t>
      </w:r>
      <w:r w:rsidRPr="00D50B9A">
        <w:rPr>
          <w:rFonts w:cs="Arial"/>
          <w:lang w:val="en-TT"/>
        </w:rPr>
        <w:t>(</w:t>
      </w:r>
      <w:r w:rsidRPr="00D50B9A">
        <w:rPr>
          <w:rFonts w:cs="Arial"/>
          <w:i/>
          <w:lang w:val="en-TT"/>
        </w:rPr>
        <w:t>second edition</w:t>
      </w:r>
      <w:r w:rsidRPr="00D50B9A">
        <w:rPr>
          <w:rFonts w:cs="Arial"/>
          <w:lang w:val="en-TT"/>
        </w:rPr>
        <w:t>). Thousand Oaks, California: Sage Publications.</w:t>
      </w:r>
    </w:p>
    <w:p w:rsidR="00C26FF4" w:rsidRPr="00D50B9A" w:rsidRDefault="00C26FF4" w:rsidP="00C26FF4">
      <w:pPr>
        <w:autoSpaceDE w:val="0"/>
        <w:autoSpaceDN w:val="0"/>
        <w:adjustRightInd w:val="0"/>
        <w:spacing w:after="0" w:line="240" w:lineRule="auto"/>
        <w:rPr>
          <w:rFonts w:cs="Times New Roman"/>
          <w:lang w:val="en-TT"/>
        </w:rPr>
      </w:pPr>
    </w:p>
    <w:p w:rsidR="00C26FF4" w:rsidRPr="00D50B9A" w:rsidRDefault="00C26FF4" w:rsidP="00C26FF4">
      <w:pPr>
        <w:autoSpaceDE w:val="0"/>
        <w:autoSpaceDN w:val="0"/>
        <w:adjustRightInd w:val="0"/>
        <w:spacing w:after="0" w:line="240" w:lineRule="auto"/>
        <w:rPr>
          <w:rFonts w:cs="Times New Roman"/>
          <w:lang w:val="en-TT"/>
        </w:rPr>
      </w:pPr>
      <w:r w:rsidRPr="00D50B9A">
        <w:rPr>
          <w:rFonts w:cs="Times New Roman"/>
          <w:lang w:val="en-TT"/>
        </w:rPr>
        <w:t>Marra, R. (2005) Teacher beliefs: The impact of the design of constructivist learning</w:t>
      </w:r>
    </w:p>
    <w:p w:rsidR="00C26FF4" w:rsidRPr="00D50B9A" w:rsidRDefault="00C26FF4" w:rsidP="00E20598">
      <w:pPr>
        <w:autoSpaceDE w:val="0"/>
        <w:autoSpaceDN w:val="0"/>
        <w:adjustRightInd w:val="0"/>
        <w:spacing w:after="0" w:line="240" w:lineRule="auto"/>
        <w:ind w:left="720"/>
        <w:rPr>
          <w:rFonts w:cs="Times New Roman"/>
          <w:lang w:val="en-TT"/>
        </w:rPr>
      </w:pPr>
      <w:r w:rsidRPr="00D50B9A">
        <w:rPr>
          <w:rFonts w:cs="Times New Roman"/>
          <w:lang w:val="en-TT"/>
        </w:rPr>
        <w:t xml:space="preserve">environments on instructor epistemologies. </w:t>
      </w:r>
      <w:r w:rsidRPr="00D50B9A">
        <w:rPr>
          <w:rFonts w:cs="Times New Roman"/>
          <w:i/>
          <w:iCs/>
          <w:lang w:val="en-TT"/>
        </w:rPr>
        <w:t>Learning Environments Research</w:t>
      </w:r>
      <w:r w:rsidRPr="00D50B9A">
        <w:rPr>
          <w:rFonts w:cs="Times New Roman"/>
          <w:lang w:val="en-TT"/>
        </w:rPr>
        <w:t xml:space="preserve">, </w:t>
      </w:r>
      <w:r w:rsidRPr="00D50B9A">
        <w:rPr>
          <w:rFonts w:cs="Times New Roman"/>
          <w:i/>
          <w:iCs/>
          <w:lang w:val="en-TT"/>
        </w:rPr>
        <w:t>8</w:t>
      </w:r>
      <w:r w:rsidRPr="00D50B9A">
        <w:rPr>
          <w:rFonts w:cs="Times New Roman"/>
          <w:lang w:val="en-TT"/>
        </w:rPr>
        <w:t>(2), 135–155. doi:</w:t>
      </w:r>
      <w:r w:rsidR="00C312C3" w:rsidRPr="00D50B9A">
        <w:rPr>
          <w:rFonts w:cs="Times New Roman"/>
          <w:lang w:val="en-TT"/>
        </w:rPr>
        <w:t xml:space="preserve"> </w:t>
      </w:r>
      <w:r w:rsidRPr="00D50B9A">
        <w:rPr>
          <w:rFonts w:cs="Times New Roman"/>
          <w:lang w:val="en-TT"/>
        </w:rPr>
        <w:t>10.1007/s10984-005-7249-4</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Martin,  E. (1999) </w:t>
      </w:r>
      <w:r w:rsidRPr="00D50B9A">
        <w:rPr>
          <w:i/>
          <w:iCs/>
          <w:noProof/>
        </w:rPr>
        <w:t>Changing academic work.</w:t>
      </w:r>
      <w:r w:rsidRPr="00D50B9A">
        <w:rPr>
          <w:noProof/>
        </w:rPr>
        <w:t xml:space="preserve"> Buckingham, United Kingdom: Open University Press.</w:t>
      </w:r>
    </w:p>
    <w:p w:rsidR="00C26FF4" w:rsidRPr="00D50B9A" w:rsidRDefault="00C26FF4" w:rsidP="00C26FF4">
      <w:pPr>
        <w:rPr>
          <w:rFonts w:eastAsia="Times New Roman" w:cs="Arial"/>
        </w:rPr>
      </w:pPr>
      <w:r w:rsidRPr="00D50B9A">
        <w:rPr>
          <w:rFonts w:eastAsia="Times New Roman" w:cs="Arial"/>
        </w:rPr>
        <w:t xml:space="preserve">Martin, B. (1998) </w:t>
      </w:r>
      <w:r w:rsidRPr="00D50B9A">
        <w:rPr>
          <w:rFonts w:eastAsia="Times New Roman" w:cs="Arial"/>
          <w:i/>
        </w:rPr>
        <w:t>Tied knowledge: Power in higher education</w:t>
      </w:r>
      <w:r w:rsidRPr="00D50B9A">
        <w:rPr>
          <w:rFonts w:eastAsia="Times New Roman" w:cs="Arial"/>
        </w:rPr>
        <w:t xml:space="preserve">. </w:t>
      </w:r>
      <w:r w:rsidRPr="00D50B9A">
        <w:rPr>
          <w:rFonts w:eastAsia="Times New Roman" w:cs="Arial"/>
          <w:iCs/>
        </w:rPr>
        <w:t>Wollongong, Tharawal, New South Wales, Australia</w:t>
      </w:r>
      <w:r w:rsidRPr="00D50B9A">
        <w:rPr>
          <w:rFonts w:eastAsia="Times New Roman" w:cs="Arial"/>
        </w:rPr>
        <w:t xml:space="preserve">: </w:t>
      </w:r>
      <w:r w:rsidRPr="00D50B9A">
        <w:rPr>
          <w:rFonts w:eastAsia="Times New Roman" w:cs="Arial"/>
          <w:iCs/>
        </w:rPr>
        <w:t xml:space="preserve">University of Wollongong. </w:t>
      </w:r>
    </w:p>
    <w:p w:rsidR="00C26FF4" w:rsidRPr="00D50B9A" w:rsidRDefault="00C312C3" w:rsidP="00C26FF4">
      <w:pPr>
        <w:pStyle w:val="Bibliography"/>
        <w:ind w:left="720" w:hanging="720"/>
        <w:rPr>
          <w:rFonts w:cs="Arial"/>
        </w:rPr>
      </w:pPr>
      <w:r w:rsidRPr="00D50B9A">
        <w:rPr>
          <w:rFonts w:cs="Arial"/>
          <w:bCs/>
          <w:iCs/>
        </w:rPr>
        <w:t>Martin, E.</w:t>
      </w:r>
      <w:r w:rsidR="00E72952" w:rsidRPr="00D50B9A">
        <w:rPr>
          <w:rFonts w:cs="Arial"/>
          <w:bCs/>
          <w:iCs/>
        </w:rPr>
        <w:t xml:space="preserve">, Prosser, M., Trigwell, </w:t>
      </w:r>
      <w:r w:rsidR="00C97621" w:rsidRPr="00D50B9A">
        <w:rPr>
          <w:rFonts w:cs="Arial"/>
          <w:bCs/>
          <w:iCs/>
        </w:rPr>
        <w:t xml:space="preserve">K., Ramsden, </w:t>
      </w:r>
      <w:r w:rsidR="00C26FF4" w:rsidRPr="00D50B9A">
        <w:rPr>
          <w:rFonts w:cs="Arial"/>
          <w:bCs/>
          <w:iCs/>
        </w:rPr>
        <w:t xml:space="preserve">P. and Benjamin,  J. (2002) What university teachers teach and how they teach it. In: N. Hativa and P. Goodyear (Eds.). </w:t>
      </w:r>
      <w:r w:rsidR="00C26FF4" w:rsidRPr="00D50B9A">
        <w:rPr>
          <w:rFonts w:cs="Arial"/>
          <w:bCs/>
          <w:i/>
          <w:iCs/>
        </w:rPr>
        <w:t xml:space="preserve">Teacher Thinking, Beliefs and Knowledge in Higher Education </w:t>
      </w:r>
      <w:r w:rsidR="00C26FF4" w:rsidRPr="00D50B9A">
        <w:rPr>
          <w:rFonts w:cs="Arial"/>
          <w:bCs/>
          <w:iCs/>
        </w:rPr>
        <w:t>(pp. 103</w:t>
      </w:r>
      <w:r w:rsidR="00C26FF4" w:rsidRPr="00D50B9A">
        <w:rPr>
          <w:rFonts w:eastAsia="Calibri" w:cs="Arial"/>
          <w:b/>
        </w:rPr>
        <w:t>–</w:t>
      </w:r>
      <w:r w:rsidR="00C26FF4" w:rsidRPr="00D50B9A">
        <w:rPr>
          <w:rFonts w:cs="Arial"/>
          <w:bCs/>
          <w:iCs/>
        </w:rPr>
        <w:t>125). Dortrecht, The Netherla</w:t>
      </w:r>
      <w:r w:rsidR="00C97621" w:rsidRPr="00D50B9A">
        <w:rPr>
          <w:rFonts w:cs="Arial"/>
          <w:bCs/>
          <w:iCs/>
        </w:rPr>
        <w:t>nds: Kluwer Academic Publishers</w:t>
      </w:r>
    </w:p>
    <w:p w:rsidR="00C26FF4" w:rsidRPr="00D50B9A" w:rsidRDefault="00C312C3" w:rsidP="00C26FF4">
      <w:pPr>
        <w:ind w:left="720" w:hanging="810"/>
        <w:rPr>
          <w:rFonts w:cs="Arial"/>
        </w:rPr>
      </w:pPr>
      <w:r w:rsidRPr="00D50B9A">
        <w:rPr>
          <w:rFonts w:cs="Arial"/>
        </w:rPr>
        <w:lastRenderedPageBreak/>
        <w:t xml:space="preserve">Martin, E., Benjamin, </w:t>
      </w:r>
      <w:r w:rsidR="00E72952" w:rsidRPr="00D50B9A">
        <w:rPr>
          <w:rFonts w:cs="Arial"/>
        </w:rPr>
        <w:t>J., Prosser,</w:t>
      </w:r>
      <w:r w:rsidR="00C97621" w:rsidRPr="00D50B9A">
        <w:rPr>
          <w:rFonts w:cs="Arial"/>
        </w:rPr>
        <w:t xml:space="preserve"> M. and Trigwell, </w:t>
      </w:r>
      <w:r w:rsidR="00C26FF4" w:rsidRPr="00D50B9A">
        <w:rPr>
          <w:rFonts w:cs="Arial"/>
        </w:rPr>
        <w:t xml:space="preserve">K. (1998) Scholarship of teaching: a study of the approaches of academic staff. In: C. Rust, (ed.). </w:t>
      </w:r>
      <w:r w:rsidR="00C26FF4" w:rsidRPr="00D50B9A">
        <w:rPr>
          <w:rFonts w:cs="Arial"/>
          <w:i/>
          <w:iCs/>
        </w:rPr>
        <w:t>Improving student learning: Improving student learning outcomes</w:t>
      </w:r>
      <w:r w:rsidR="00C26FF4" w:rsidRPr="00D50B9A">
        <w:rPr>
          <w:rFonts w:cs="Arial"/>
        </w:rPr>
        <w:t>. Oxford, United Kingdom: Oxford Centre for Staff and Learning Development, Oxford Brookes University.</w:t>
      </w:r>
    </w:p>
    <w:p w:rsidR="00C26FF4" w:rsidRPr="00D50B9A" w:rsidRDefault="00C312C3" w:rsidP="00C26FF4">
      <w:pPr>
        <w:pStyle w:val="Bibliography"/>
        <w:ind w:left="720" w:hanging="720"/>
        <w:rPr>
          <w:noProof/>
        </w:rPr>
      </w:pPr>
      <w:r w:rsidRPr="00D50B9A">
        <w:rPr>
          <w:rFonts w:cs="Arial"/>
        </w:rPr>
        <w:t xml:space="preserve">Martin, E. and Balla, </w:t>
      </w:r>
      <w:r w:rsidR="00C26FF4" w:rsidRPr="00D50B9A">
        <w:rPr>
          <w:rFonts w:cs="Arial"/>
        </w:rPr>
        <w:t xml:space="preserve">M. (1991) Conceptions of teaching and implications for learning. </w:t>
      </w:r>
      <w:r w:rsidR="00C26FF4" w:rsidRPr="00D50B9A">
        <w:rPr>
          <w:rFonts w:cs="Arial"/>
          <w:i/>
          <w:iCs/>
        </w:rPr>
        <w:t>Teaching for Effective Learning</w:t>
      </w:r>
      <w:r w:rsidR="00C26FF4" w:rsidRPr="00D50B9A">
        <w:rPr>
          <w:rFonts w:cs="Arial"/>
        </w:rPr>
        <w:t xml:space="preserve">: </w:t>
      </w:r>
      <w:r w:rsidR="00C26FF4" w:rsidRPr="00D50B9A">
        <w:rPr>
          <w:rFonts w:cs="Arial"/>
          <w:i/>
          <w:iCs/>
        </w:rPr>
        <w:t>Research and Development in Higher Education</w:t>
      </w:r>
      <w:r w:rsidR="00C26FF4" w:rsidRPr="00D50B9A">
        <w:rPr>
          <w:rFonts w:cs="Arial"/>
        </w:rPr>
        <w:t>,</w:t>
      </w:r>
      <w:r w:rsidR="00C26FF4" w:rsidRPr="00D50B9A">
        <w:rPr>
          <w:rFonts w:cs="Arial"/>
          <w:i/>
          <w:iCs/>
        </w:rPr>
        <w:t xml:space="preserve"> </w:t>
      </w:r>
      <w:r w:rsidR="00C26FF4" w:rsidRPr="00D50B9A">
        <w:rPr>
          <w:rFonts w:cs="Arial"/>
          <w:iCs/>
        </w:rPr>
        <w:t>13</w:t>
      </w:r>
      <w:r w:rsidR="00C26FF4" w:rsidRPr="00D50B9A">
        <w:rPr>
          <w:rFonts w:cs="Arial"/>
        </w:rPr>
        <w:t>, 298</w:t>
      </w:r>
      <w:r w:rsidR="00C26FF4" w:rsidRPr="00D50B9A">
        <w:rPr>
          <w:rFonts w:eastAsia="Calibri" w:cs="Arial"/>
          <w:b/>
        </w:rPr>
        <w:t>–</w:t>
      </w:r>
      <w:r w:rsidR="00C26FF4" w:rsidRPr="00D50B9A">
        <w:rPr>
          <w:rFonts w:cs="Arial"/>
        </w:rPr>
        <w:t>304.</w:t>
      </w:r>
    </w:p>
    <w:p w:rsidR="00C26FF4" w:rsidRPr="00D50B9A" w:rsidRDefault="00C26FF4" w:rsidP="00C26FF4">
      <w:pPr>
        <w:autoSpaceDE w:val="0"/>
        <w:autoSpaceDN w:val="0"/>
        <w:adjustRightInd w:val="0"/>
        <w:rPr>
          <w:rFonts w:cs="Arial"/>
        </w:rPr>
      </w:pPr>
      <w:r w:rsidRPr="00D50B9A">
        <w:rPr>
          <w:rFonts w:cs="Arial"/>
        </w:rPr>
        <w:t>Mar</w:t>
      </w:r>
      <w:r w:rsidR="00C312C3" w:rsidRPr="00D50B9A">
        <w:rPr>
          <w:rFonts w:cs="Arial"/>
        </w:rPr>
        <w:t xml:space="preserve">tin, E. and Ramsden, P. (1998) </w:t>
      </w:r>
      <w:r w:rsidRPr="00D50B9A">
        <w:rPr>
          <w:rFonts w:cs="Arial"/>
        </w:rPr>
        <w:t>Approaches to teaching crea</w:t>
      </w:r>
      <w:r w:rsidR="005D2417" w:rsidRPr="00D50B9A">
        <w:rPr>
          <w:rFonts w:cs="Arial"/>
        </w:rPr>
        <w:t>tive writing. In: B. Dart and G</w:t>
      </w:r>
      <w:r w:rsidRPr="00D50B9A">
        <w:rPr>
          <w:rFonts w:cs="Arial"/>
        </w:rPr>
        <w:t xml:space="preserve">. Boulton-Lewis, (eds.). </w:t>
      </w:r>
      <w:r w:rsidRPr="00D50B9A">
        <w:rPr>
          <w:rFonts w:cs="Arial"/>
          <w:i/>
        </w:rPr>
        <w:t>Teaching and Learning in Higher Education</w:t>
      </w:r>
      <w:r w:rsidRPr="00D50B9A">
        <w:rPr>
          <w:rFonts w:cs="Arial"/>
        </w:rPr>
        <w:t>, Melbourne: ACER.</w:t>
      </w:r>
    </w:p>
    <w:p w:rsidR="00C26FF4" w:rsidRPr="00D50B9A" w:rsidRDefault="00C26FF4" w:rsidP="00C26FF4">
      <w:pPr>
        <w:pStyle w:val="Bibliography"/>
        <w:ind w:left="720" w:hanging="720"/>
        <w:rPr>
          <w:noProof/>
        </w:rPr>
      </w:pPr>
      <w:r w:rsidRPr="00D50B9A">
        <w:rPr>
          <w:noProof/>
        </w:rPr>
        <w:t>Martin,  E. and</w:t>
      </w:r>
      <w:r w:rsidR="00C312C3" w:rsidRPr="00D50B9A">
        <w:rPr>
          <w:rFonts w:cs="Arial"/>
        </w:rPr>
        <w:t xml:space="preserve"> Ramsden, </w:t>
      </w:r>
      <w:r w:rsidRPr="00D50B9A">
        <w:rPr>
          <w:rFonts w:cs="Arial"/>
        </w:rPr>
        <w:t>P.</w:t>
      </w:r>
      <w:r w:rsidRPr="00D50B9A">
        <w:rPr>
          <w:noProof/>
        </w:rPr>
        <w:t xml:space="preserve"> (1992) An expanding awareness: How lecturers change their understanding of teaching. </w:t>
      </w:r>
      <w:r w:rsidRPr="00D50B9A">
        <w:rPr>
          <w:i/>
          <w:iCs/>
          <w:noProof/>
        </w:rPr>
        <w:t xml:space="preserve">Research and Development in Higher Education, </w:t>
      </w:r>
      <w:r w:rsidRPr="00D50B9A">
        <w:rPr>
          <w:iCs/>
          <w:noProof/>
        </w:rPr>
        <w:t>15</w:t>
      </w:r>
      <w:r w:rsidRPr="00D50B9A">
        <w:rPr>
          <w:noProof/>
        </w:rPr>
        <w:t>, 148</w:t>
      </w:r>
      <w:r w:rsidRPr="00D50B9A">
        <w:rPr>
          <w:rFonts w:eastAsia="Calibri" w:cs="Arial"/>
          <w:b/>
        </w:rPr>
        <w:t>–</w:t>
      </w:r>
      <w:r w:rsidRPr="00D50B9A">
        <w:rPr>
          <w:noProof/>
        </w:rPr>
        <w:t xml:space="preserve">155. </w:t>
      </w:r>
    </w:p>
    <w:p w:rsidR="00C26FF4" w:rsidRPr="00D50B9A" w:rsidRDefault="00C26FF4" w:rsidP="00C26FF4">
      <w:pPr>
        <w:ind w:left="720" w:hanging="720"/>
        <w:rPr>
          <w:rFonts w:eastAsia="Times New Roman"/>
        </w:rPr>
      </w:pPr>
      <w:r w:rsidRPr="00D50B9A">
        <w:rPr>
          <w:rFonts w:eastAsia="Times New Roman"/>
        </w:rPr>
        <w:t xml:space="preserve">Maton, K. (2004) </w:t>
      </w:r>
      <w:r w:rsidRPr="00D50B9A">
        <w:rPr>
          <w:rFonts w:eastAsia="Times New Roman"/>
          <w:i/>
        </w:rPr>
        <w:t>The field of higher education</w:t>
      </w:r>
      <w:r w:rsidRPr="00D50B9A">
        <w:rPr>
          <w:rFonts w:eastAsia="Times New Roman"/>
        </w:rPr>
        <w:t>. (PhD thesis, University of Cambridge, Cambridge United Kingdom).</w:t>
      </w:r>
    </w:p>
    <w:p w:rsidR="00C26FF4" w:rsidRPr="00D50B9A" w:rsidRDefault="00C312C3" w:rsidP="00C26FF4">
      <w:pPr>
        <w:ind w:left="720" w:hanging="720"/>
        <w:rPr>
          <w:rFonts w:eastAsia="Times New Roman"/>
          <w:lang w:val="en-TT" w:eastAsia="en-TT"/>
        </w:rPr>
      </w:pPr>
      <w:r w:rsidRPr="00D50B9A">
        <w:rPr>
          <w:rFonts w:eastAsia="Times New Roman"/>
          <w:lang w:val="en-TT" w:eastAsia="en-TT"/>
        </w:rPr>
        <w:t xml:space="preserve">Marton, </w:t>
      </w:r>
      <w:r w:rsidR="005D2417" w:rsidRPr="00D50B9A">
        <w:rPr>
          <w:rFonts w:eastAsia="Times New Roman"/>
          <w:lang w:val="en-TT" w:eastAsia="en-TT"/>
        </w:rPr>
        <w:t xml:space="preserve">F. (1996) </w:t>
      </w:r>
      <w:r w:rsidR="00C26FF4" w:rsidRPr="00D50B9A">
        <w:rPr>
          <w:rFonts w:eastAsia="Times New Roman"/>
          <w:lang w:val="en-TT" w:eastAsia="en-TT"/>
        </w:rPr>
        <w:t xml:space="preserve">Cognosco ergo sum -Reflections on reflections. In: G. Dall'Alba and B. Hasselgren (eds.). </w:t>
      </w:r>
      <w:r w:rsidR="00C26FF4" w:rsidRPr="00D50B9A">
        <w:rPr>
          <w:rFonts w:eastAsia="Times New Roman"/>
          <w:i/>
          <w:lang w:val="en-TT" w:eastAsia="en-TT"/>
        </w:rPr>
        <w:t>Reflections on Phenomenography -Toward a Methodology?</w:t>
      </w:r>
      <w:r w:rsidR="00C26FF4" w:rsidRPr="00D50B9A">
        <w:rPr>
          <w:rFonts w:eastAsia="Times New Roman"/>
          <w:lang w:val="en-TT" w:eastAsia="en-TT"/>
        </w:rPr>
        <w:t xml:space="preserve"> (Volume 109, pp. 163</w:t>
      </w:r>
      <w:r w:rsidR="00C26FF4" w:rsidRPr="00D50B9A">
        <w:rPr>
          <w:rFonts w:eastAsia="Calibri" w:cs="Arial"/>
          <w:b/>
        </w:rPr>
        <w:t>–</w:t>
      </w:r>
      <w:r w:rsidR="00C26FF4" w:rsidRPr="00D50B9A">
        <w:rPr>
          <w:rFonts w:eastAsia="Times New Roman"/>
          <w:lang w:val="en-TT" w:eastAsia="en-TT"/>
        </w:rPr>
        <w:t>187). Gothenburg, Sweden: University of Gothenburg.</w:t>
      </w:r>
    </w:p>
    <w:p w:rsidR="00C26FF4" w:rsidRPr="00D50B9A" w:rsidRDefault="00C312C3" w:rsidP="00C26FF4">
      <w:pPr>
        <w:ind w:left="720" w:hanging="720"/>
        <w:rPr>
          <w:rFonts w:cs="Arial"/>
        </w:rPr>
      </w:pPr>
      <w:r w:rsidRPr="00D50B9A">
        <w:rPr>
          <w:rFonts w:cs="Arial"/>
          <w:bCs/>
          <w:iCs/>
        </w:rPr>
        <w:t xml:space="preserve">Marton, </w:t>
      </w:r>
      <w:r w:rsidR="00C26FF4" w:rsidRPr="00D50B9A">
        <w:rPr>
          <w:rFonts w:cs="Arial"/>
          <w:bCs/>
          <w:iCs/>
        </w:rPr>
        <w:t xml:space="preserve">F. (1994a) On the structures of teachers’ awareness. In: I. Carigren, G. handal and S. Vaage (Eds.). </w:t>
      </w:r>
      <w:r w:rsidR="00C26FF4" w:rsidRPr="00D50B9A">
        <w:rPr>
          <w:rFonts w:cs="Arial"/>
          <w:bCs/>
          <w:i/>
          <w:iCs/>
        </w:rPr>
        <w:t>Teachers’ Minds and Actions: Research on Teachers’ Thinking and Practice</w:t>
      </w:r>
      <w:r w:rsidR="00C26FF4" w:rsidRPr="00D50B9A">
        <w:rPr>
          <w:rFonts w:cs="Arial"/>
          <w:bCs/>
          <w:iCs/>
        </w:rPr>
        <w:t xml:space="preserve"> (pp.28</w:t>
      </w:r>
      <w:r w:rsidR="00C26FF4" w:rsidRPr="00D50B9A">
        <w:rPr>
          <w:rFonts w:cs="OpenSans"/>
          <w:lang w:val="en-TT"/>
        </w:rPr>
        <w:t>—</w:t>
      </w:r>
      <w:r w:rsidR="00C26FF4" w:rsidRPr="00D50B9A">
        <w:rPr>
          <w:rFonts w:cs="Arial"/>
          <w:bCs/>
          <w:iCs/>
        </w:rPr>
        <w:t>42). London, United Kingdom: The Falmer Press.</w:t>
      </w:r>
    </w:p>
    <w:p w:rsidR="00C26FF4" w:rsidRPr="00D50B9A" w:rsidRDefault="00C26FF4" w:rsidP="00C26FF4">
      <w:pPr>
        <w:ind w:left="720" w:hanging="720"/>
        <w:rPr>
          <w:rFonts w:cs="Arial"/>
          <w:bCs/>
          <w:iCs/>
        </w:rPr>
      </w:pPr>
      <w:r w:rsidRPr="00D50B9A">
        <w:rPr>
          <w:rFonts w:cs="Arial"/>
          <w:lang w:val="en-TT"/>
        </w:rPr>
        <w:t xml:space="preserve">Marton, F. (1994b) Phenomenography. In: T. Husén and T. N. Postlethwaite (eds.).  </w:t>
      </w:r>
      <w:r w:rsidRPr="00D50B9A">
        <w:rPr>
          <w:rFonts w:cs="Arial"/>
          <w:i/>
          <w:lang w:val="en-TT"/>
        </w:rPr>
        <w:t>The International Encyclopaedia of Education</w:t>
      </w:r>
      <w:r w:rsidRPr="00D50B9A">
        <w:rPr>
          <w:rFonts w:cs="Arial"/>
          <w:lang w:val="en-TT"/>
        </w:rPr>
        <w:t>. (pp. 4424</w:t>
      </w:r>
      <w:r w:rsidRPr="00D50B9A">
        <w:rPr>
          <w:rFonts w:eastAsia="Calibri" w:cs="Arial"/>
          <w:b/>
        </w:rPr>
        <w:t>–</w:t>
      </w:r>
      <w:r w:rsidRPr="00D50B9A">
        <w:rPr>
          <w:rFonts w:cs="Arial"/>
          <w:lang w:val="en-TT"/>
        </w:rPr>
        <w:t>4429) Oxford, England: Elsevier Science</w:t>
      </w:r>
    </w:p>
    <w:p w:rsidR="00C26FF4" w:rsidRPr="00D50B9A" w:rsidRDefault="00C26FF4" w:rsidP="00C26FF4">
      <w:pPr>
        <w:pStyle w:val="Bibliography"/>
        <w:ind w:left="720" w:hanging="720"/>
        <w:rPr>
          <w:noProof/>
        </w:rPr>
      </w:pPr>
      <w:r w:rsidRPr="00D50B9A">
        <w:rPr>
          <w:noProof/>
        </w:rPr>
        <w:t>Marton,  F. (1986) Phenomenograpy—a research approach to investigating different understandings of reality. J</w:t>
      </w:r>
      <w:r w:rsidRPr="00D50B9A">
        <w:rPr>
          <w:i/>
          <w:iCs/>
          <w:noProof/>
        </w:rPr>
        <w:t xml:space="preserve">ournal of Thought, </w:t>
      </w:r>
      <w:r w:rsidRPr="00D50B9A">
        <w:rPr>
          <w:iCs/>
          <w:noProof/>
        </w:rPr>
        <w:t>21</w:t>
      </w:r>
      <w:r w:rsidRPr="00D50B9A">
        <w:rPr>
          <w:noProof/>
        </w:rPr>
        <w:t>, 28</w:t>
      </w:r>
      <w:r w:rsidRPr="00D50B9A">
        <w:rPr>
          <w:rFonts w:eastAsia="Calibri" w:cs="Arial"/>
          <w:b/>
        </w:rPr>
        <w:t>–</w:t>
      </w:r>
      <w:r w:rsidRPr="00D50B9A">
        <w:rPr>
          <w:noProof/>
        </w:rPr>
        <w:t>49.</w:t>
      </w:r>
    </w:p>
    <w:p w:rsidR="00914B34" w:rsidRPr="00D50B9A" w:rsidRDefault="00914B34" w:rsidP="00914B34">
      <w:pPr>
        <w:pStyle w:val="Bibliography"/>
        <w:ind w:left="720" w:hanging="720"/>
        <w:rPr>
          <w:noProof/>
        </w:rPr>
      </w:pPr>
      <w:r w:rsidRPr="00D50B9A">
        <w:rPr>
          <w:noProof/>
        </w:rPr>
        <w:t xml:space="preserve">Marton,  F. (1981) Phenomenograpy—describing conceptions of the world around us. </w:t>
      </w:r>
      <w:r w:rsidRPr="00D50B9A">
        <w:rPr>
          <w:i/>
          <w:iCs/>
          <w:noProof/>
        </w:rPr>
        <w:t xml:space="preserve">Instructional Science, </w:t>
      </w:r>
      <w:r w:rsidRPr="00D50B9A">
        <w:rPr>
          <w:iCs/>
          <w:noProof/>
        </w:rPr>
        <w:t>10</w:t>
      </w:r>
      <w:r w:rsidRPr="00D50B9A">
        <w:rPr>
          <w:noProof/>
        </w:rPr>
        <w:t>, 177</w:t>
      </w:r>
      <w:r w:rsidRPr="00D50B9A">
        <w:rPr>
          <w:rFonts w:eastAsia="Calibri" w:cs="Arial"/>
          <w:b/>
        </w:rPr>
        <w:t>–</w:t>
      </w:r>
      <w:r w:rsidRPr="00D50B9A">
        <w:rPr>
          <w:noProof/>
        </w:rPr>
        <w:t>200.</w:t>
      </w:r>
    </w:p>
    <w:p w:rsidR="00C26FF4" w:rsidRPr="00D50B9A" w:rsidRDefault="00C26FF4" w:rsidP="00C26FF4">
      <w:pPr>
        <w:pStyle w:val="Bibliography"/>
        <w:ind w:left="720" w:hanging="720"/>
        <w:rPr>
          <w:noProof/>
        </w:rPr>
      </w:pPr>
      <w:r w:rsidRPr="00D50B9A">
        <w:rPr>
          <w:noProof/>
        </w:rPr>
        <w:t xml:space="preserve">Marton,  F. and Booth,  S. (1997) </w:t>
      </w:r>
      <w:r w:rsidRPr="00D50B9A">
        <w:rPr>
          <w:i/>
          <w:iCs/>
          <w:noProof/>
        </w:rPr>
        <w:t>Learning and awareness.</w:t>
      </w:r>
      <w:r w:rsidRPr="00D50B9A">
        <w:rPr>
          <w:noProof/>
        </w:rPr>
        <w:t xml:space="preserve"> Mahwah, NJ: Lawrence Erlbaum.</w:t>
      </w:r>
    </w:p>
    <w:p w:rsidR="00C26FF4" w:rsidRPr="00D50B9A" w:rsidRDefault="00C26FF4" w:rsidP="00C26FF4">
      <w:pPr>
        <w:autoSpaceDE w:val="0"/>
        <w:autoSpaceDN w:val="0"/>
        <w:adjustRightInd w:val="0"/>
        <w:ind w:left="720" w:hanging="720"/>
        <w:rPr>
          <w:rFonts w:cs="Arial"/>
        </w:rPr>
      </w:pPr>
      <w:r w:rsidRPr="00D50B9A">
        <w:rPr>
          <w:rFonts w:cs="Arial"/>
        </w:rPr>
        <w:t xml:space="preserve">Marton, F. and </w:t>
      </w:r>
      <w:r w:rsidRPr="00D50B9A">
        <w:rPr>
          <w:iCs/>
        </w:rPr>
        <w:t>Säljö</w:t>
      </w:r>
      <w:r w:rsidRPr="00D50B9A">
        <w:rPr>
          <w:rFonts w:cs="Arial"/>
        </w:rPr>
        <w:t>, R. (1984) Approach</w:t>
      </w:r>
      <w:r w:rsidR="005D2417" w:rsidRPr="00D50B9A">
        <w:rPr>
          <w:rFonts w:cs="Arial"/>
        </w:rPr>
        <w:t>es to learning.</w:t>
      </w:r>
      <w:r w:rsidR="00C97621" w:rsidRPr="00D50B9A">
        <w:rPr>
          <w:rFonts w:cs="Arial"/>
        </w:rPr>
        <w:t xml:space="preserve"> In: F. Marton, </w:t>
      </w:r>
      <w:r w:rsidRPr="00D50B9A">
        <w:rPr>
          <w:rFonts w:cs="Arial"/>
        </w:rPr>
        <w:t xml:space="preserve">D.J. Hounsell, and N. J. Entwistle, (eds.). pp. 36-55. </w:t>
      </w:r>
      <w:r w:rsidRPr="00D50B9A">
        <w:rPr>
          <w:rFonts w:cs="Arial"/>
          <w:i/>
        </w:rPr>
        <w:t>The Experience of Learning</w:t>
      </w:r>
      <w:r w:rsidRPr="00D50B9A">
        <w:rPr>
          <w:rFonts w:cs="Arial"/>
        </w:rPr>
        <w:t>. Edinburgh: Scottish Academic Press.</w:t>
      </w:r>
    </w:p>
    <w:p w:rsidR="00C26FF4" w:rsidRPr="00D50B9A" w:rsidRDefault="00C26FF4" w:rsidP="00C26FF4">
      <w:pPr>
        <w:pStyle w:val="Bibliography"/>
        <w:ind w:left="720" w:hanging="720"/>
        <w:rPr>
          <w:noProof/>
        </w:rPr>
      </w:pPr>
      <w:r w:rsidRPr="00D50B9A">
        <w:rPr>
          <w:rFonts w:cs="Arial"/>
        </w:rPr>
        <w:t>M</w:t>
      </w:r>
      <w:r w:rsidR="00C312C3" w:rsidRPr="00D50B9A">
        <w:rPr>
          <w:rFonts w:cs="Arial"/>
        </w:rPr>
        <w:t xml:space="preserve">arton, </w:t>
      </w:r>
      <w:r w:rsidRPr="00D50B9A">
        <w:rPr>
          <w:rFonts w:cs="Arial"/>
        </w:rPr>
        <w:t xml:space="preserve">F. and </w:t>
      </w:r>
      <w:r w:rsidRPr="00D50B9A">
        <w:rPr>
          <w:iCs/>
        </w:rPr>
        <w:t>Säljö</w:t>
      </w:r>
      <w:r w:rsidRPr="00D50B9A">
        <w:rPr>
          <w:rFonts w:cs="Arial"/>
        </w:rPr>
        <w:t xml:space="preserve">, R. </w:t>
      </w:r>
      <w:r w:rsidRPr="00D50B9A">
        <w:rPr>
          <w:noProof/>
        </w:rPr>
        <w:t xml:space="preserve"> (1976) On qualitative differences in learning– 1: outcome and process. </w:t>
      </w:r>
      <w:r w:rsidRPr="00D50B9A">
        <w:rPr>
          <w:i/>
          <w:iCs/>
          <w:noProof/>
        </w:rPr>
        <w:t xml:space="preserve">British Journal Education of Psychology, </w:t>
      </w:r>
      <w:r w:rsidRPr="00D50B9A">
        <w:rPr>
          <w:iCs/>
          <w:noProof/>
        </w:rPr>
        <w:t>46</w:t>
      </w:r>
      <w:r w:rsidRPr="00D50B9A">
        <w:rPr>
          <w:noProof/>
        </w:rPr>
        <w:t>, 4</w:t>
      </w:r>
      <w:r w:rsidRPr="00D50B9A">
        <w:rPr>
          <w:rFonts w:eastAsia="Calibri" w:cs="Arial"/>
          <w:b/>
        </w:rPr>
        <w:t>–</w:t>
      </w:r>
      <w:r w:rsidRPr="00D50B9A">
        <w:rPr>
          <w:noProof/>
        </w:rPr>
        <w:t>11.</w:t>
      </w:r>
    </w:p>
    <w:p w:rsidR="00C26FF4" w:rsidRPr="00D50B9A" w:rsidRDefault="00C26FF4" w:rsidP="00C26FF4">
      <w:pPr>
        <w:spacing w:after="0" w:line="240" w:lineRule="auto"/>
        <w:ind w:left="720" w:hanging="720"/>
        <w:rPr>
          <w:rFonts w:eastAsia="Times New Roman" w:cs="Times New Roman"/>
          <w:lang w:val="en-TT" w:eastAsia="en-TT"/>
        </w:rPr>
      </w:pPr>
      <w:r w:rsidRPr="00D50B9A">
        <w:t>Marton, F., Hounsell</w:t>
      </w:r>
      <w:r w:rsidR="004736E3" w:rsidRPr="00D50B9A">
        <w:t xml:space="preserve">, </w:t>
      </w:r>
      <w:r w:rsidRPr="00D50B9A">
        <w:t>D. and Entwistle, N.</w:t>
      </w:r>
      <w:r w:rsidR="004736E3" w:rsidRPr="00D50B9A">
        <w:t xml:space="preserve"> </w:t>
      </w:r>
      <w:r w:rsidRPr="00D50B9A">
        <w:t>J. (eds.).</w:t>
      </w:r>
      <w:r w:rsidRPr="00D50B9A">
        <w:rPr>
          <w:rFonts w:eastAsia="Arial Unicode MS"/>
        </w:rPr>
        <w:t xml:space="preserve"> </w:t>
      </w:r>
      <w:r w:rsidRPr="00D50B9A">
        <w:t>(1997)</w:t>
      </w:r>
      <w:r w:rsidR="005D2417" w:rsidRPr="00D50B9A">
        <w:rPr>
          <w:rFonts w:eastAsia="Arial Unicode MS"/>
        </w:rPr>
        <w:t xml:space="preserve"> </w:t>
      </w:r>
      <w:r w:rsidRPr="00D50B9A">
        <w:rPr>
          <w:i/>
          <w:iCs/>
        </w:rPr>
        <w:t>The experience of learning. Implications for teaching and studying in Higher Education, (2nd edition).</w:t>
      </w:r>
      <w:r w:rsidRPr="00D50B9A">
        <w:rPr>
          <w:rFonts w:eastAsia="Arial Unicode MS"/>
          <w:i/>
          <w:iCs/>
        </w:rPr>
        <w:t xml:space="preserve"> </w:t>
      </w:r>
      <w:r w:rsidRPr="00D50B9A">
        <w:t>Edinburgh,</w:t>
      </w:r>
      <w:r w:rsidRPr="00D50B9A">
        <w:rPr>
          <w:rFonts w:eastAsia="Arial Unicode MS"/>
        </w:rPr>
        <w:t xml:space="preserve"> </w:t>
      </w:r>
      <w:r w:rsidRPr="00D50B9A">
        <w:t>Scottish Academic Press</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lastRenderedPageBreak/>
        <w:t xml:space="preserve">Mbiti,  J. (1970) </w:t>
      </w:r>
      <w:r w:rsidRPr="00D50B9A">
        <w:rPr>
          <w:i/>
          <w:iCs/>
          <w:noProof/>
        </w:rPr>
        <w:t>African religions and philosophies.</w:t>
      </w:r>
      <w:r w:rsidRPr="00D50B9A">
        <w:rPr>
          <w:noProof/>
        </w:rPr>
        <w:t xml:space="preserve"> New York, U.S.A.: Doubleday and Company.</w:t>
      </w:r>
    </w:p>
    <w:p w:rsidR="00C26FF4" w:rsidRPr="00D50B9A" w:rsidRDefault="00C26FF4" w:rsidP="00C26FF4">
      <w:pPr>
        <w:autoSpaceDE w:val="0"/>
        <w:autoSpaceDN w:val="0"/>
        <w:adjustRightInd w:val="0"/>
        <w:spacing w:after="0" w:line="240" w:lineRule="auto"/>
        <w:rPr>
          <w:rFonts w:cs="Times New Roman"/>
          <w:lang w:val="en-TT"/>
        </w:rPr>
      </w:pPr>
      <w:r w:rsidRPr="00D50B9A">
        <w:rPr>
          <w:rFonts w:cs="Times New Roman"/>
          <w:lang w:val="en-TT"/>
        </w:rPr>
        <w:t>McAlpine, L. and Weston, C. (2000) Reflection: Issues related to improving professors ’</w:t>
      </w:r>
    </w:p>
    <w:p w:rsidR="00C26FF4" w:rsidRPr="00D50B9A" w:rsidRDefault="00C26FF4" w:rsidP="00C26FF4">
      <w:pPr>
        <w:autoSpaceDE w:val="0"/>
        <w:autoSpaceDN w:val="0"/>
        <w:adjustRightInd w:val="0"/>
        <w:spacing w:after="0" w:line="240" w:lineRule="auto"/>
        <w:ind w:firstLine="720"/>
        <w:rPr>
          <w:rFonts w:cs="Times New Roman"/>
          <w:lang w:val="en-TT"/>
        </w:rPr>
      </w:pPr>
      <w:r w:rsidRPr="00D50B9A">
        <w:rPr>
          <w:rFonts w:cs="Times New Roman"/>
          <w:lang w:val="en-TT"/>
        </w:rPr>
        <w:t xml:space="preserve">teaching and students ’ learning. </w:t>
      </w:r>
      <w:r w:rsidRPr="00D50B9A">
        <w:rPr>
          <w:rFonts w:cs="Times New Roman"/>
          <w:i/>
          <w:iCs/>
          <w:lang w:val="en-TT"/>
        </w:rPr>
        <w:t>Instructional Science</w:t>
      </w:r>
      <w:r w:rsidRPr="00D50B9A">
        <w:rPr>
          <w:rFonts w:cs="Times New Roman"/>
          <w:lang w:val="en-TT"/>
        </w:rPr>
        <w:t xml:space="preserve">, </w:t>
      </w:r>
      <w:r w:rsidRPr="00D50B9A">
        <w:rPr>
          <w:rFonts w:cs="Times New Roman"/>
          <w:i/>
          <w:iCs/>
          <w:lang w:val="en-TT"/>
        </w:rPr>
        <w:t>28</w:t>
      </w:r>
      <w:r w:rsidRPr="00D50B9A">
        <w:rPr>
          <w:rFonts w:cs="Times New Roman"/>
          <w:lang w:val="en-TT"/>
        </w:rPr>
        <w:t>(5), 363–385.</w:t>
      </w:r>
    </w:p>
    <w:p w:rsidR="00C26FF4" w:rsidRPr="00D50B9A" w:rsidRDefault="00C26FF4" w:rsidP="00C26FF4">
      <w:pPr>
        <w:ind w:firstLine="720"/>
      </w:pPr>
      <w:r w:rsidRPr="00D50B9A">
        <w:rPr>
          <w:rFonts w:cs="Times New Roman"/>
          <w:lang w:val="en-TT"/>
        </w:rPr>
        <w:t>doi:10.1023/A:1026583208230</w:t>
      </w:r>
    </w:p>
    <w:p w:rsidR="00C26FF4" w:rsidRPr="00D50B9A" w:rsidRDefault="00C26FF4" w:rsidP="00C26FF4">
      <w:pPr>
        <w:autoSpaceDE w:val="0"/>
        <w:autoSpaceDN w:val="0"/>
        <w:adjustRightInd w:val="0"/>
        <w:ind w:left="720" w:hanging="720"/>
        <w:rPr>
          <w:rFonts w:cs="Arial"/>
          <w:lang w:val="en-TT"/>
        </w:rPr>
      </w:pPr>
      <w:r w:rsidRPr="00D50B9A">
        <w:rPr>
          <w:rFonts w:cs="Arial"/>
          <w:lang w:val="en-TT"/>
        </w:rPr>
        <w:t>McAllister, M., Rowe, J., Venturato, L</w:t>
      </w:r>
      <w:r w:rsidR="00726907" w:rsidRPr="00D50B9A">
        <w:rPr>
          <w:rFonts w:cs="Arial"/>
          <w:lang w:val="en-TT"/>
        </w:rPr>
        <w:t xml:space="preserve">., Tower, M., Johnston, A. and </w:t>
      </w:r>
      <w:r w:rsidR="00CA1788" w:rsidRPr="00D50B9A">
        <w:rPr>
          <w:rFonts w:cs="Arial"/>
          <w:lang w:val="en-TT"/>
        </w:rPr>
        <w:t xml:space="preserve">Moyle, </w:t>
      </w:r>
      <w:r w:rsidRPr="00D50B9A">
        <w:rPr>
          <w:rFonts w:cs="Arial"/>
          <w:lang w:val="en-TT"/>
        </w:rPr>
        <w:t xml:space="preserve">W. ( 2006) Solution-focused teaching: A transformative approach to teaching nursing. </w:t>
      </w:r>
      <w:r w:rsidRPr="00D50B9A">
        <w:rPr>
          <w:rFonts w:cs="Arial"/>
          <w:i/>
          <w:iCs/>
          <w:lang w:val="en-TT"/>
        </w:rPr>
        <w:t>International Journal of Nursing Education Scholarship</w:t>
      </w:r>
      <w:r w:rsidRPr="00D50B9A">
        <w:rPr>
          <w:rFonts w:cs="Arial"/>
          <w:lang w:val="en-TT"/>
        </w:rPr>
        <w:t>,</w:t>
      </w:r>
      <w:r w:rsidRPr="00D50B9A">
        <w:rPr>
          <w:rFonts w:cs="Arial"/>
          <w:i/>
          <w:iCs/>
          <w:lang w:val="en-TT"/>
        </w:rPr>
        <w:t xml:space="preserve"> </w:t>
      </w:r>
      <w:r w:rsidRPr="00D50B9A">
        <w:rPr>
          <w:rFonts w:cs="Arial"/>
          <w:lang w:val="en-TT"/>
        </w:rPr>
        <w:t>3(1), 1–15.</w:t>
      </w:r>
    </w:p>
    <w:p w:rsidR="00C26FF4" w:rsidRPr="00D50B9A" w:rsidRDefault="00726907" w:rsidP="00C26FF4">
      <w:pPr>
        <w:pStyle w:val="Bibliography"/>
        <w:ind w:left="720" w:hanging="720"/>
        <w:rPr>
          <w:noProof/>
        </w:rPr>
      </w:pPr>
      <w:r w:rsidRPr="00D50B9A">
        <w:rPr>
          <w:rFonts w:cs="Arial"/>
        </w:rPr>
        <w:t xml:space="preserve">McAuliffe, M., Hargreaves, D., Winter, </w:t>
      </w:r>
      <w:r w:rsidR="00CA1788" w:rsidRPr="00D50B9A">
        <w:rPr>
          <w:rFonts w:cs="Arial"/>
        </w:rPr>
        <w:t xml:space="preserve">A. and Chadwick, </w:t>
      </w:r>
      <w:r w:rsidR="00C26FF4" w:rsidRPr="00D50B9A">
        <w:rPr>
          <w:rFonts w:cs="Arial"/>
        </w:rPr>
        <w:t xml:space="preserve">G. </w:t>
      </w:r>
      <w:r w:rsidR="00C26FF4" w:rsidRPr="00D50B9A">
        <w:rPr>
          <w:noProof/>
        </w:rPr>
        <w:t xml:space="preserve">(2009) </w:t>
      </w:r>
      <w:r w:rsidR="00C26FF4" w:rsidRPr="00D50B9A">
        <w:rPr>
          <w:iCs/>
          <w:noProof/>
        </w:rPr>
        <w:t>Does pedagogy still rule?</w:t>
      </w:r>
      <w:r w:rsidR="00C26FF4" w:rsidRPr="00D50B9A">
        <w:rPr>
          <w:i/>
          <w:iCs/>
          <w:noProof/>
        </w:rPr>
        <w:t xml:space="preserve"> Australasian Journal of Engineering Education, </w:t>
      </w:r>
      <w:r w:rsidR="00C26FF4" w:rsidRPr="00D50B9A">
        <w:rPr>
          <w:iCs/>
          <w:noProof/>
        </w:rPr>
        <w:t>15 (1)</w:t>
      </w:r>
      <w:r w:rsidR="003B31A4" w:rsidRPr="00D50B9A">
        <w:rPr>
          <w:i/>
          <w:iCs/>
          <w:noProof/>
        </w:rPr>
        <w:t>,</w:t>
      </w:r>
      <w:r w:rsidR="003B31A4" w:rsidRPr="00D50B9A">
        <w:rPr>
          <w:iCs/>
          <w:noProof/>
        </w:rPr>
        <w:t>13</w:t>
      </w:r>
      <w:r w:rsidR="003B31A4" w:rsidRPr="00D50B9A">
        <w:rPr>
          <w:rFonts w:cs="Arial"/>
          <w:lang w:val="en-TT"/>
        </w:rPr>
        <w:t>–18.</w:t>
      </w:r>
    </w:p>
    <w:p w:rsidR="00C26FF4" w:rsidRPr="00D50B9A" w:rsidRDefault="00C26FF4" w:rsidP="00C26FF4">
      <w:pPr>
        <w:ind w:left="720" w:hanging="720"/>
        <w:rPr>
          <w:rFonts w:eastAsia="Times New Roman" w:cs="Arial"/>
        </w:rPr>
      </w:pPr>
      <w:r w:rsidRPr="00D50B9A">
        <w:rPr>
          <w:rFonts w:eastAsia="Times New Roman" w:cs="Arial"/>
        </w:rPr>
        <w:t xml:space="preserve">McConnell, D., and Zhao, J. (2006) Chinese higher education teachers’ conceptions of e-Learning: Preliminary outcomes. In: </w:t>
      </w:r>
      <w:r w:rsidRPr="00D50B9A">
        <w:rPr>
          <w:rFonts w:eastAsia="Times New Roman" w:cs="Arial"/>
          <w:i/>
          <w:iCs/>
        </w:rPr>
        <w:t xml:space="preserve">Proceedings of the Australasian Society for Computers in Learning in Tertiary Education 23rd annual conference: Who is Learning? 2006, The University of Sydney </w:t>
      </w:r>
      <w:r w:rsidRPr="00D50B9A">
        <w:rPr>
          <w:rFonts w:eastAsia="Times New Roman" w:cs="Arial"/>
        </w:rPr>
        <w:t>(pp. 525</w:t>
      </w:r>
      <w:r w:rsidRPr="00D50B9A">
        <w:rPr>
          <w:rFonts w:eastAsia="Calibri" w:cs="Arial"/>
          <w:b/>
        </w:rPr>
        <w:t>–</w:t>
      </w:r>
      <w:r w:rsidRPr="00D50B9A">
        <w:rPr>
          <w:rFonts w:eastAsia="Times New Roman" w:cs="Arial"/>
        </w:rPr>
        <w:t>528) Sydney, Australia</w:t>
      </w:r>
      <w:r w:rsidRPr="00D50B9A">
        <w:rPr>
          <w:rFonts w:eastAsia="Times New Roman" w:cs="Arial"/>
          <w:i/>
          <w:iCs/>
        </w:rPr>
        <w:t xml:space="preserve">: </w:t>
      </w:r>
      <w:r w:rsidRPr="00D50B9A">
        <w:rPr>
          <w:rFonts w:eastAsia="Times New Roman" w:cs="Arial"/>
          <w:iCs/>
        </w:rPr>
        <w:t>The University of Sydney</w:t>
      </w:r>
      <w:r w:rsidRPr="00D50B9A">
        <w:rPr>
          <w:rFonts w:eastAsia="Times New Roman" w:cs="Arial"/>
        </w:rPr>
        <w:t>.</w:t>
      </w:r>
    </w:p>
    <w:p w:rsidR="00C26FF4" w:rsidRPr="00D50B9A" w:rsidRDefault="00C26FF4" w:rsidP="00C26FF4">
      <w:pPr>
        <w:rPr>
          <w:rFonts w:eastAsia="Times New Roman"/>
        </w:rPr>
      </w:pPr>
      <w:r w:rsidRPr="00D50B9A">
        <w:rPr>
          <w:rFonts w:eastAsia="Times New Roman"/>
        </w:rPr>
        <w:t>McDonald, J. and Cater-Steel, A. (e</w:t>
      </w:r>
      <w:r w:rsidR="00AE6F7D" w:rsidRPr="00D50B9A">
        <w:rPr>
          <w:rFonts w:eastAsia="Times New Roman"/>
        </w:rPr>
        <w:t>ds.). (2016)</w:t>
      </w:r>
      <w:r w:rsidRPr="00D50B9A">
        <w:rPr>
          <w:rFonts w:eastAsia="Times New Roman"/>
        </w:rPr>
        <w:t xml:space="preserve"> </w:t>
      </w:r>
      <w:r w:rsidRPr="00D50B9A">
        <w:rPr>
          <w:rFonts w:eastAsia="Times New Roman"/>
          <w:i/>
          <w:iCs/>
        </w:rPr>
        <w:t>Communities of practice: Facilitating social learning in higher education</w:t>
      </w:r>
      <w:r w:rsidRPr="00D50B9A">
        <w:rPr>
          <w:rFonts w:eastAsia="Times New Roman"/>
        </w:rPr>
        <w:t>. Gateway East, Singapore: Springer.</w:t>
      </w:r>
    </w:p>
    <w:p w:rsidR="00C26FF4" w:rsidRPr="00D50B9A" w:rsidRDefault="00CA1788" w:rsidP="00C26FF4">
      <w:pPr>
        <w:rPr>
          <w:rFonts w:eastAsia="Times New Roman" w:cs="Arial"/>
          <w:lang w:val="en-TT" w:eastAsia="en-TT"/>
        </w:rPr>
      </w:pPr>
      <w:r w:rsidRPr="00D50B9A">
        <w:rPr>
          <w:rFonts w:cs="Arial"/>
          <w:lang w:val="en-TT"/>
        </w:rPr>
        <w:t xml:space="preserve">McEwen, </w:t>
      </w:r>
      <w:r w:rsidR="00C26FF4" w:rsidRPr="00D50B9A">
        <w:rPr>
          <w:rFonts w:cs="Arial"/>
          <w:lang w:val="en-TT"/>
        </w:rPr>
        <w:t>A. (1999) Power and politics in education</w:t>
      </w:r>
      <w:r w:rsidR="00C26FF4" w:rsidRPr="00D50B9A">
        <w:rPr>
          <w:rFonts w:cs="Arial"/>
          <w:i/>
          <w:lang w:val="en-TT"/>
        </w:rPr>
        <w:t>.</w:t>
      </w:r>
      <w:r w:rsidR="00C26FF4" w:rsidRPr="00D50B9A">
        <w:rPr>
          <w:rFonts w:cs="Arial"/>
          <w:lang w:val="en-TT"/>
        </w:rPr>
        <w:t xml:space="preserve"> </w:t>
      </w:r>
      <w:r w:rsidR="00C26FF4" w:rsidRPr="00D50B9A">
        <w:rPr>
          <w:rFonts w:cs="Arial"/>
          <w:i/>
          <w:iCs/>
          <w:lang w:val="en-TT"/>
        </w:rPr>
        <w:t>Lecture Notes</w:t>
      </w:r>
      <w:r w:rsidR="00C26FF4" w:rsidRPr="00D50B9A">
        <w:rPr>
          <w:rFonts w:cs="Arial"/>
          <w:lang w:val="en-TT"/>
        </w:rPr>
        <w:t>.</w:t>
      </w:r>
    </w:p>
    <w:p w:rsidR="00C26FF4" w:rsidRPr="00D50B9A" w:rsidRDefault="00726907" w:rsidP="00C26FF4">
      <w:pPr>
        <w:autoSpaceDE w:val="0"/>
        <w:autoSpaceDN w:val="0"/>
        <w:adjustRightInd w:val="0"/>
        <w:ind w:left="720" w:hanging="720"/>
        <w:rPr>
          <w:rFonts w:cs="Arial-ItalicMT"/>
          <w:i/>
          <w:iCs/>
        </w:rPr>
      </w:pPr>
      <w:r w:rsidRPr="00D50B9A">
        <w:rPr>
          <w:rFonts w:cs="Arial"/>
        </w:rPr>
        <w:t>McKenzie,</w:t>
      </w:r>
      <w:r w:rsidR="00C26FF4" w:rsidRPr="00D50B9A">
        <w:rPr>
          <w:rFonts w:cs="Arial"/>
        </w:rPr>
        <w:t xml:space="preserve"> J. </w:t>
      </w:r>
      <w:r w:rsidR="00C26FF4" w:rsidRPr="00D50B9A">
        <w:rPr>
          <w:rFonts w:cs="ArialMT"/>
        </w:rPr>
        <w:t xml:space="preserve">(2007) </w:t>
      </w:r>
      <w:r w:rsidR="00C26FF4" w:rsidRPr="00D50B9A">
        <w:rPr>
          <w:rFonts w:cs="Arial"/>
        </w:rPr>
        <w:t>Variation in patterns of teacher development and change: Connections with the development of scholarly teaching and the scholarship of teaching.</w:t>
      </w:r>
      <w:r w:rsidR="00C26FF4" w:rsidRPr="00D50B9A">
        <w:rPr>
          <w:rFonts w:cs="ArialMT"/>
        </w:rPr>
        <w:t xml:space="preserve"> In: </w:t>
      </w:r>
      <w:r w:rsidR="00C26FF4" w:rsidRPr="00D50B9A">
        <w:rPr>
          <w:rFonts w:cs="Arial-ItalicMT"/>
          <w:iCs/>
        </w:rPr>
        <w:t>Enhancing</w:t>
      </w:r>
      <w:r w:rsidR="00C26FF4" w:rsidRPr="00D50B9A">
        <w:rPr>
          <w:rFonts w:cs="Arial"/>
        </w:rPr>
        <w:t xml:space="preserve"> </w:t>
      </w:r>
      <w:r w:rsidR="00C26FF4" w:rsidRPr="00D50B9A">
        <w:rPr>
          <w:rFonts w:cs="Arial-ItalicMT"/>
          <w:iCs/>
        </w:rPr>
        <w:t>Higher Education, Theory and Scholarship</w:t>
      </w:r>
      <w:r w:rsidR="00C26FF4" w:rsidRPr="00D50B9A">
        <w:rPr>
          <w:rFonts w:cs="Arial-ItalicMT"/>
          <w:i/>
          <w:iCs/>
        </w:rPr>
        <w:t>. Proceedings of the</w:t>
      </w:r>
      <w:r w:rsidR="00C26FF4" w:rsidRPr="00D50B9A">
        <w:rPr>
          <w:rFonts w:cs="ArialMT"/>
          <w:lang w:val="en-TT"/>
        </w:rPr>
        <w:t xml:space="preserve"> </w:t>
      </w:r>
      <w:r w:rsidR="00C26FF4" w:rsidRPr="00D50B9A">
        <w:rPr>
          <w:rFonts w:cs="ArialMT"/>
          <w:i/>
          <w:lang w:val="en-TT"/>
        </w:rPr>
        <w:t>Higher Education Research and Development Society of Australasia</w:t>
      </w:r>
      <w:r w:rsidR="00C26FF4" w:rsidRPr="00D50B9A">
        <w:rPr>
          <w:rFonts w:cs="Arial-ItalicMT"/>
          <w:i/>
          <w:iCs/>
        </w:rPr>
        <w:t xml:space="preserve"> 30th Annual</w:t>
      </w:r>
      <w:r w:rsidR="00C26FF4" w:rsidRPr="00D50B9A">
        <w:rPr>
          <w:rFonts w:cs="Arial"/>
        </w:rPr>
        <w:t xml:space="preserve"> </w:t>
      </w:r>
      <w:r w:rsidR="00C26FF4" w:rsidRPr="00D50B9A">
        <w:rPr>
          <w:rFonts w:cs="Arial-ItalicMT"/>
          <w:i/>
          <w:iCs/>
        </w:rPr>
        <w:t xml:space="preserve">Conference, 2007, </w:t>
      </w:r>
      <w:r w:rsidR="00C26FF4" w:rsidRPr="00D50B9A">
        <w:rPr>
          <w:rFonts w:cs="ArialMT"/>
          <w:lang w:val="en-TT"/>
        </w:rPr>
        <w:t>Adelaide (</w:t>
      </w:r>
      <w:r w:rsidR="00C26FF4" w:rsidRPr="00D50B9A">
        <w:rPr>
          <w:rFonts w:eastAsia="Times New Roman" w:cs="Arial"/>
          <w:lang w:val="en-TT" w:eastAsia="en-TT"/>
        </w:rPr>
        <w:t>pp. 389</w:t>
      </w:r>
      <w:r w:rsidR="00C26FF4" w:rsidRPr="00D50B9A">
        <w:rPr>
          <w:rFonts w:eastAsia="Calibri" w:cs="Arial"/>
          <w:b/>
        </w:rPr>
        <w:t>–</w:t>
      </w:r>
      <w:r w:rsidR="00C26FF4" w:rsidRPr="00D50B9A">
        <w:rPr>
          <w:rFonts w:eastAsia="Times New Roman" w:cs="Arial"/>
          <w:lang w:val="en-TT" w:eastAsia="en-TT"/>
        </w:rPr>
        <w:t xml:space="preserve">397) </w:t>
      </w:r>
      <w:r w:rsidR="00C26FF4" w:rsidRPr="00D50B9A">
        <w:rPr>
          <w:rFonts w:cs="ArialMT"/>
          <w:lang w:val="en-TT"/>
        </w:rPr>
        <w:t>Adelaide, Australia: Higher Education Research and Development Society of Australasia.</w:t>
      </w:r>
    </w:p>
    <w:p w:rsidR="00C26FF4" w:rsidRPr="00D50B9A" w:rsidRDefault="00726907" w:rsidP="00C26FF4">
      <w:pPr>
        <w:autoSpaceDE w:val="0"/>
        <w:autoSpaceDN w:val="0"/>
        <w:adjustRightInd w:val="0"/>
        <w:ind w:left="720" w:hanging="720"/>
        <w:rPr>
          <w:rFonts w:cs="Arial"/>
        </w:rPr>
      </w:pPr>
      <w:r w:rsidRPr="00D50B9A">
        <w:rPr>
          <w:rFonts w:cs="Arial"/>
          <w:lang w:val="en-TT"/>
        </w:rPr>
        <w:t xml:space="preserve">McKenzie, </w:t>
      </w:r>
      <w:r w:rsidR="00C26FF4" w:rsidRPr="00D50B9A">
        <w:rPr>
          <w:rFonts w:cs="Arial"/>
          <w:lang w:val="en-TT"/>
        </w:rPr>
        <w:t xml:space="preserve">J. (2003) </w:t>
      </w:r>
      <w:r w:rsidR="00C26FF4" w:rsidRPr="00D50B9A">
        <w:rPr>
          <w:rFonts w:cs="Arial"/>
          <w:i/>
          <w:iCs/>
          <w:lang w:val="en-TT"/>
        </w:rPr>
        <w:t>Variation and change in university teachers’ ways of experiencing teaching</w:t>
      </w:r>
      <w:r w:rsidR="00C26FF4" w:rsidRPr="00D50B9A">
        <w:rPr>
          <w:rFonts w:cs="Arial"/>
          <w:lang w:val="en-TT"/>
        </w:rPr>
        <w:t>. (PhD thesis University of Technology Sydney, Sydney, Australia) Retrieved from https://opus.lib.uts.edu.au/bitstream/2100/239/2/02whole.pdf</w:t>
      </w:r>
    </w:p>
    <w:p w:rsidR="00C26FF4" w:rsidRPr="00D50B9A" w:rsidRDefault="00726907" w:rsidP="00C26FF4">
      <w:pPr>
        <w:autoSpaceDE w:val="0"/>
        <w:autoSpaceDN w:val="0"/>
        <w:adjustRightInd w:val="0"/>
        <w:spacing w:after="0" w:line="240" w:lineRule="auto"/>
        <w:ind w:left="720" w:hanging="720"/>
        <w:rPr>
          <w:rFonts w:cs="Arial"/>
        </w:rPr>
      </w:pPr>
      <w:r w:rsidRPr="00D50B9A">
        <w:rPr>
          <w:rFonts w:cs="Arial"/>
        </w:rPr>
        <w:t>McKinney,</w:t>
      </w:r>
      <w:r w:rsidR="00C26FF4" w:rsidRPr="00D50B9A">
        <w:rPr>
          <w:rFonts w:cs="Arial"/>
        </w:rPr>
        <w:t xml:space="preserve"> K. (2006) Attitudinal and structural factors contributing to challenges in the work of the scholarship of teaching and learning. In: J. M. Braxton (ed.). </w:t>
      </w:r>
      <w:r w:rsidR="00C26FF4" w:rsidRPr="00D50B9A">
        <w:rPr>
          <w:rFonts w:cs="Arial"/>
          <w:i/>
          <w:iCs/>
        </w:rPr>
        <w:t>Analyzing Faculty Work and</w:t>
      </w:r>
      <w:r w:rsidR="00C26FF4" w:rsidRPr="00D50B9A">
        <w:rPr>
          <w:rFonts w:cs="Arial"/>
        </w:rPr>
        <w:t xml:space="preserve"> </w:t>
      </w:r>
      <w:r w:rsidR="00C26FF4" w:rsidRPr="00D50B9A">
        <w:rPr>
          <w:rFonts w:cs="Arial"/>
          <w:i/>
          <w:iCs/>
        </w:rPr>
        <w:t>Rewards: Using Boyer’s Four Domains of Scholarship</w:t>
      </w:r>
      <w:r w:rsidR="00C26FF4" w:rsidRPr="00D50B9A">
        <w:rPr>
          <w:rFonts w:cs="OpenSans"/>
          <w:lang w:val="en-TT"/>
        </w:rPr>
        <w:t>—</w:t>
      </w:r>
      <w:r w:rsidR="00C26FF4" w:rsidRPr="00D50B9A">
        <w:rPr>
          <w:rFonts w:cs="Arial"/>
          <w:i/>
          <w:iCs/>
        </w:rPr>
        <w:t>New Directions in Institutional</w:t>
      </w:r>
      <w:r w:rsidR="00C26FF4" w:rsidRPr="00D50B9A">
        <w:rPr>
          <w:rFonts w:cs="Arial"/>
        </w:rPr>
        <w:t xml:space="preserve"> </w:t>
      </w:r>
      <w:r w:rsidR="00C26FF4" w:rsidRPr="00D50B9A">
        <w:rPr>
          <w:rFonts w:cs="Arial"/>
          <w:i/>
          <w:iCs/>
        </w:rPr>
        <w:t xml:space="preserve">Research. </w:t>
      </w:r>
      <w:r w:rsidR="00C26FF4" w:rsidRPr="00D50B9A">
        <w:rPr>
          <w:rFonts w:cs="Arial"/>
        </w:rPr>
        <w:t>San Francisco, U.S.A.: Jossey Bass.</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McKinney,  K. (2004) The scholarship of teaching and learning: Past lessons, current challenges, and future visions.  </w:t>
      </w:r>
      <w:r w:rsidRPr="00D50B9A">
        <w:rPr>
          <w:i/>
          <w:iCs/>
          <w:noProof/>
        </w:rPr>
        <w:t xml:space="preserve">To Improve the Academy, </w:t>
      </w:r>
      <w:r w:rsidRPr="00D50B9A">
        <w:rPr>
          <w:iCs/>
          <w:noProof/>
        </w:rPr>
        <w:t>22</w:t>
      </w:r>
      <w:r w:rsidRPr="00D50B9A">
        <w:rPr>
          <w:i/>
          <w:iCs/>
          <w:noProof/>
        </w:rPr>
        <w:t xml:space="preserve">, </w:t>
      </w:r>
      <w:r w:rsidRPr="00D50B9A">
        <w:rPr>
          <w:noProof/>
        </w:rPr>
        <w:t>3</w:t>
      </w:r>
      <w:r w:rsidRPr="00D50B9A">
        <w:rPr>
          <w:rFonts w:eastAsia="Calibri" w:cs="Arial"/>
          <w:b/>
        </w:rPr>
        <w:t>–</w:t>
      </w:r>
      <w:r w:rsidRPr="00D50B9A">
        <w:rPr>
          <w:noProof/>
        </w:rPr>
        <w:t>19.</w:t>
      </w:r>
    </w:p>
    <w:p w:rsidR="00C26FF4" w:rsidRPr="00D50B9A" w:rsidRDefault="00C26FF4" w:rsidP="00BD01DF">
      <w:pPr>
        <w:ind w:left="709" w:hanging="709"/>
        <w:rPr>
          <w:rFonts w:eastAsia="Times New Roman" w:cs="Arial"/>
        </w:rPr>
      </w:pPr>
      <w:r w:rsidRPr="00D50B9A">
        <w:rPr>
          <w:rFonts w:cs="Arial"/>
          <w:iCs/>
        </w:rPr>
        <w:t>McQuail, D. (2010)</w:t>
      </w:r>
      <w:r w:rsidRPr="00D50B9A">
        <w:rPr>
          <w:rFonts w:cs="Arial"/>
          <w:i/>
          <w:iCs/>
        </w:rPr>
        <w:t xml:space="preserve"> Mass Communication Theory</w:t>
      </w:r>
      <w:r w:rsidRPr="00D50B9A">
        <w:rPr>
          <w:rFonts w:cs="Arial"/>
        </w:rPr>
        <w:t>. London, United Kingdom: Sage Publications.</w:t>
      </w:r>
    </w:p>
    <w:p w:rsidR="00C26FF4" w:rsidRPr="00D50B9A" w:rsidRDefault="00C26FF4" w:rsidP="00C26FF4">
      <w:pPr>
        <w:pStyle w:val="Bibliography"/>
        <w:ind w:left="709" w:hanging="709"/>
        <w:rPr>
          <w:noProof/>
        </w:rPr>
      </w:pPr>
      <w:r w:rsidRPr="00D50B9A">
        <w:rPr>
          <w:noProof/>
        </w:rPr>
        <w:t xml:space="preserve">Menzies,  C.  R. (2001) Reflections on research with, for, and among Indigenous peoples. </w:t>
      </w:r>
      <w:r w:rsidRPr="00D50B9A">
        <w:rPr>
          <w:i/>
          <w:iCs/>
          <w:noProof/>
        </w:rPr>
        <w:t xml:space="preserve">Canadian Journal of Native Education, </w:t>
      </w:r>
      <w:r w:rsidRPr="00D50B9A">
        <w:rPr>
          <w:iCs/>
          <w:noProof/>
        </w:rPr>
        <w:t>25(1)</w:t>
      </w:r>
      <w:r w:rsidRPr="00D50B9A">
        <w:rPr>
          <w:noProof/>
        </w:rPr>
        <w:t>, 19</w:t>
      </w:r>
      <w:r w:rsidRPr="00D50B9A">
        <w:rPr>
          <w:rFonts w:eastAsia="Calibri" w:cs="Arial"/>
          <w:b/>
        </w:rPr>
        <w:t>–</w:t>
      </w:r>
      <w:r w:rsidRPr="00D50B9A">
        <w:rPr>
          <w:noProof/>
        </w:rPr>
        <w:t>36.</w:t>
      </w:r>
    </w:p>
    <w:p w:rsidR="00C26FF4" w:rsidRPr="00D50B9A" w:rsidRDefault="00C26FF4" w:rsidP="00C26FF4">
      <w:pPr>
        <w:autoSpaceDE w:val="0"/>
        <w:autoSpaceDN w:val="0"/>
        <w:adjustRightInd w:val="0"/>
        <w:spacing w:after="0" w:line="240" w:lineRule="auto"/>
        <w:ind w:left="709" w:hanging="709"/>
        <w:rPr>
          <w:rFonts w:cs="Arial"/>
          <w:lang w:val="en-TT"/>
        </w:rPr>
      </w:pPr>
      <w:r w:rsidRPr="00D50B9A">
        <w:rPr>
          <w:rFonts w:cs="Arial"/>
          <w:lang w:val="en-TT"/>
        </w:rPr>
        <w:lastRenderedPageBreak/>
        <w:t xml:space="preserve">Merriam, S. B. (2009) </w:t>
      </w:r>
      <w:r w:rsidRPr="00D50B9A">
        <w:rPr>
          <w:rFonts w:cs="Arial"/>
          <w:i/>
          <w:iCs/>
          <w:lang w:val="en-TT"/>
        </w:rPr>
        <w:t>Qualitative research: A guide to design and implementation</w:t>
      </w:r>
      <w:r w:rsidRPr="00D50B9A">
        <w:rPr>
          <w:rFonts w:cs="Arial"/>
          <w:lang w:val="en-TT"/>
        </w:rPr>
        <w:t>.  San Francisco: John Wiley and Sons.</w:t>
      </w:r>
    </w:p>
    <w:p w:rsidR="00C26FF4" w:rsidRPr="00D50B9A" w:rsidRDefault="00C26FF4" w:rsidP="00C26FF4">
      <w:pPr>
        <w:spacing w:after="0" w:line="240" w:lineRule="auto"/>
        <w:rPr>
          <w:rFonts w:eastAsia="Times New Roman" w:cs="Arial"/>
          <w:lang w:val="en-TT" w:eastAsia="en-TT"/>
        </w:rPr>
      </w:pPr>
    </w:p>
    <w:p w:rsidR="00C26FF4" w:rsidRPr="00D50B9A" w:rsidRDefault="00C26FF4" w:rsidP="00C26FF4">
      <w:pPr>
        <w:spacing w:after="0" w:line="240" w:lineRule="auto"/>
        <w:ind w:left="709" w:hanging="709"/>
        <w:rPr>
          <w:rFonts w:eastAsia="Times New Roman" w:cs="Arial"/>
          <w:lang w:val="en-TT" w:eastAsia="en-TT"/>
        </w:rPr>
      </w:pPr>
      <w:r w:rsidRPr="00D50B9A">
        <w:rPr>
          <w:rFonts w:eastAsia="Times New Roman" w:cs="Arial"/>
          <w:lang w:val="en-TT" w:eastAsia="en-TT"/>
        </w:rPr>
        <w:t xml:space="preserve">Merriam, S. B. (2002) Introduction to qualitative research. </w:t>
      </w:r>
      <w:r w:rsidRPr="00D50B9A">
        <w:rPr>
          <w:rFonts w:eastAsia="Times New Roman" w:cs="Arial"/>
          <w:i/>
          <w:iCs/>
          <w:lang w:val="en-TT" w:eastAsia="en-TT"/>
        </w:rPr>
        <w:t>Qualitative Research in Practice: Examples for Discussion and Analysis</w:t>
      </w:r>
      <w:r w:rsidRPr="00D50B9A">
        <w:rPr>
          <w:rFonts w:eastAsia="Times New Roman" w:cs="Arial"/>
          <w:lang w:val="en-TT" w:eastAsia="en-TT"/>
        </w:rPr>
        <w:t xml:space="preserve">, </w:t>
      </w:r>
      <w:r w:rsidRPr="00D50B9A">
        <w:rPr>
          <w:rFonts w:eastAsia="Times New Roman" w:cs="Arial"/>
          <w:i/>
          <w:iCs/>
          <w:lang w:val="en-TT" w:eastAsia="en-TT"/>
        </w:rPr>
        <w:t>1</w:t>
      </w:r>
      <w:r w:rsidRPr="00D50B9A">
        <w:rPr>
          <w:rFonts w:eastAsia="Times New Roman" w:cs="Arial"/>
          <w:lang w:val="en-TT" w:eastAsia="en-TT"/>
        </w:rPr>
        <w:t>(1-17).</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ind w:left="709" w:hanging="709"/>
        <w:rPr>
          <w:rFonts w:cs="Arial"/>
        </w:rPr>
      </w:pPr>
      <w:r w:rsidRPr="00D50B9A">
        <w:rPr>
          <w:rFonts w:cs="Arial"/>
        </w:rPr>
        <w:t xml:space="preserve">Merriam, S. B. (1998) </w:t>
      </w:r>
      <w:r w:rsidRPr="00D50B9A">
        <w:rPr>
          <w:rFonts w:cs="Arial"/>
          <w:i/>
        </w:rPr>
        <w:t>Quantitative research and case study application in education</w:t>
      </w:r>
      <w:r w:rsidRPr="00D50B9A">
        <w:rPr>
          <w:rFonts w:cs="Arial"/>
        </w:rPr>
        <w:t xml:space="preserve"> (</w:t>
      </w:r>
      <w:r w:rsidRPr="00D50B9A">
        <w:rPr>
          <w:rFonts w:cs="Arial"/>
          <w:i/>
        </w:rPr>
        <w:t>second edition</w:t>
      </w:r>
      <w:r w:rsidRPr="00D50B9A">
        <w:rPr>
          <w:rFonts w:cs="Arial"/>
        </w:rPr>
        <w:t>) San Francisco: Jossey-Bass.</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rPr>
          <w:rFonts w:cs="Arial"/>
        </w:rPr>
      </w:pPr>
      <w:r w:rsidRPr="00D50B9A">
        <w:rPr>
          <w:rFonts w:cs="Arial"/>
        </w:rPr>
        <w:t xml:space="preserve">Mezirow, J. (1996) Contemporary paradigms of learning. </w:t>
      </w:r>
      <w:r w:rsidRPr="00D50B9A">
        <w:rPr>
          <w:rFonts w:cs="Arial"/>
          <w:i/>
          <w:iCs/>
        </w:rPr>
        <w:t>Adult Education Quarterly, 46</w:t>
      </w:r>
      <w:r w:rsidRPr="00D50B9A">
        <w:rPr>
          <w:rFonts w:cs="Arial"/>
        </w:rPr>
        <w:t>,</w:t>
      </w:r>
    </w:p>
    <w:p w:rsidR="00C26FF4" w:rsidRPr="00D50B9A" w:rsidRDefault="00C26FF4" w:rsidP="00C26FF4">
      <w:pPr>
        <w:autoSpaceDE w:val="0"/>
        <w:autoSpaceDN w:val="0"/>
        <w:adjustRightInd w:val="0"/>
        <w:ind w:firstLine="720"/>
        <w:rPr>
          <w:rFonts w:cs="Arial"/>
        </w:rPr>
      </w:pPr>
      <w:r w:rsidRPr="00D50B9A">
        <w:rPr>
          <w:rFonts w:cs="Arial"/>
        </w:rPr>
        <w:t>158–172.</w:t>
      </w:r>
    </w:p>
    <w:p w:rsidR="00C26FF4" w:rsidRPr="00D50B9A" w:rsidRDefault="00C26FF4" w:rsidP="006A085D">
      <w:pPr>
        <w:autoSpaceDE w:val="0"/>
        <w:autoSpaceDN w:val="0"/>
        <w:adjustRightInd w:val="0"/>
        <w:spacing w:after="0" w:line="240" w:lineRule="auto"/>
        <w:rPr>
          <w:rFonts w:cs="Arial"/>
        </w:rPr>
      </w:pPr>
      <w:r w:rsidRPr="00D50B9A">
        <w:rPr>
          <w:rFonts w:cs="Arial"/>
        </w:rPr>
        <w:t xml:space="preserve">Mezirow, J. (1994) Understanding transformative theory. </w:t>
      </w:r>
      <w:r w:rsidRPr="00D50B9A">
        <w:rPr>
          <w:rFonts w:cs="Arial"/>
          <w:i/>
          <w:iCs/>
        </w:rPr>
        <w:t>Adult Education Quarterly, 44</w:t>
      </w:r>
      <w:r w:rsidRPr="00D50B9A">
        <w:rPr>
          <w:rFonts w:cs="Arial"/>
        </w:rPr>
        <w:t>,</w:t>
      </w:r>
    </w:p>
    <w:p w:rsidR="00C26FF4" w:rsidRPr="00D50B9A" w:rsidRDefault="00C26FF4" w:rsidP="006A085D">
      <w:pPr>
        <w:autoSpaceDE w:val="0"/>
        <w:autoSpaceDN w:val="0"/>
        <w:adjustRightInd w:val="0"/>
        <w:spacing w:after="0" w:line="240" w:lineRule="auto"/>
        <w:ind w:firstLine="720"/>
        <w:rPr>
          <w:rFonts w:cs="Arial"/>
        </w:rPr>
      </w:pPr>
      <w:r w:rsidRPr="00D50B9A">
        <w:rPr>
          <w:rFonts w:cs="Arial"/>
        </w:rPr>
        <w:t>222–232.</w:t>
      </w:r>
    </w:p>
    <w:p w:rsidR="006A085D" w:rsidRPr="00D50B9A" w:rsidRDefault="006A085D" w:rsidP="00C26FF4">
      <w:pPr>
        <w:autoSpaceDE w:val="0"/>
        <w:autoSpaceDN w:val="0"/>
        <w:adjustRightInd w:val="0"/>
        <w:spacing w:after="0" w:line="240" w:lineRule="auto"/>
        <w:rPr>
          <w:rFonts w:cs="Arial"/>
        </w:rPr>
      </w:pPr>
    </w:p>
    <w:p w:rsidR="00C26FF4" w:rsidRPr="00D50B9A" w:rsidRDefault="00C26FF4" w:rsidP="00327576">
      <w:pPr>
        <w:autoSpaceDE w:val="0"/>
        <w:autoSpaceDN w:val="0"/>
        <w:adjustRightInd w:val="0"/>
        <w:spacing w:after="0" w:line="240" w:lineRule="auto"/>
        <w:ind w:left="720" w:hanging="720"/>
        <w:rPr>
          <w:rFonts w:cs="Arial"/>
        </w:rPr>
      </w:pPr>
      <w:r w:rsidRPr="00D50B9A">
        <w:rPr>
          <w:rFonts w:cs="Arial"/>
        </w:rPr>
        <w:t xml:space="preserve">Mezirow, J. (1991) </w:t>
      </w:r>
      <w:r w:rsidRPr="00D50B9A">
        <w:rPr>
          <w:rFonts w:cs="Arial"/>
          <w:i/>
          <w:iCs/>
        </w:rPr>
        <w:t xml:space="preserve">Transformative dimensions of adult learning. </w:t>
      </w:r>
      <w:r w:rsidRPr="00D50B9A">
        <w:rPr>
          <w:rFonts w:cs="Arial"/>
        </w:rPr>
        <w:t>San Francisco, U.S.A.: Jossey-Bass.</w:t>
      </w:r>
    </w:p>
    <w:p w:rsidR="00387462" w:rsidRPr="00D50B9A" w:rsidRDefault="00387462" w:rsidP="00C26FF4">
      <w:pPr>
        <w:autoSpaceDE w:val="0"/>
        <w:autoSpaceDN w:val="0"/>
        <w:adjustRightInd w:val="0"/>
        <w:spacing w:after="0" w:line="240" w:lineRule="auto"/>
        <w:ind w:left="720" w:hanging="720"/>
        <w:rPr>
          <w:rFonts w:cs="Arial"/>
        </w:rPr>
      </w:pPr>
    </w:p>
    <w:p w:rsidR="00C26FF4" w:rsidRPr="00D50B9A" w:rsidRDefault="00C26FF4" w:rsidP="00C26FF4">
      <w:pPr>
        <w:autoSpaceDE w:val="0"/>
        <w:autoSpaceDN w:val="0"/>
        <w:adjustRightInd w:val="0"/>
        <w:spacing w:after="0" w:line="240" w:lineRule="auto"/>
        <w:ind w:left="720" w:hanging="720"/>
        <w:rPr>
          <w:rFonts w:cs="Arial"/>
        </w:rPr>
      </w:pPr>
      <w:r w:rsidRPr="00D50B9A">
        <w:rPr>
          <w:rFonts w:cs="Arial"/>
        </w:rPr>
        <w:t xml:space="preserve">Mies, M. (1986) </w:t>
      </w:r>
      <w:r w:rsidRPr="00D50B9A">
        <w:rPr>
          <w:rFonts w:cs="Arial"/>
          <w:i/>
          <w:iCs/>
        </w:rPr>
        <w:t>Patriarchy and accumulation on a world scale</w:t>
      </w:r>
      <w:r w:rsidRPr="00D50B9A">
        <w:rPr>
          <w:rFonts w:cs="Arial"/>
        </w:rPr>
        <w:t>. London, United Kingdom: Zed Books.</w:t>
      </w:r>
    </w:p>
    <w:p w:rsidR="00C26FF4" w:rsidRPr="00D50B9A" w:rsidRDefault="00C26FF4" w:rsidP="00C26FF4">
      <w:pPr>
        <w:pStyle w:val="Bibliography"/>
        <w:spacing w:after="0" w:line="240" w:lineRule="auto"/>
        <w:rPr>
          <w:noProof/>
        </w:rPr>
      </w:pPr>
    </w:p>
    <w:p w:rsidR="00C26FF4" w:rsidRPr="00D50B9A" w:rsidRDefault="00C26FF4" w:rsidP="00C26FF4">
      <w:pPr>
        <w:autoSpaceDE w:val="0"/>
        <w:autoSpaceDN w:val="0"/>
        <w:adjustRightInd w:val="0"/>
        <w:spacing w:after="0" w:line="240" w:lineRule="auto"/>
        <w:rPr>
          <w:rFonts w:cs="Arial"/>
          <w:i/>
          <w:iCs/>
        </w:rPr>
      </w:pPr>
      <w:r w:rsidRPr="00D50B9A">
        <w:rPr>
          <w:rFonts w:cs="Arial"/>
        </w:rPr>
        <w:t xml:space="preserve">Miles, M. and Huberman, M. (1994) </w:t>
      </w:r>
      <w:r w:rsidRPr="00D50B9A">
        <w:rPr>
          <w:rFonts w:cs="Arial"/>
          <w:i/>
          <w:iCs/>
        </w:rPr>
        <w:t>Qualitative data analysis. An expanded sourcebook.</w:t>
      </w:r>
    </w:p>
    <w:p w:rsidR="00C26FF4" w:rsidRPr="00D50B9A" w:rsidRDefault="00C26FF4" w:rsidP="00C26FF4">
      <w:pPr>
        <w:autoSpaceDE w:val="0"/>
        <w:autoSpaceDN w:val="0"/>
        <w:adjustRightInd w:val="0"/>
        <w:spacing w:after="0" w:line="240" w:lineRule="auto"/>
        <w:ind w:firstLine="709"/>
        <w:rPr>
          <w:rFonts w:cs="Arial"/>
        </w:rPr>
      </w:pPr>
      <w:r w:rsidRPr="00D50B9A">
        <w:rPr>
          <w:rFonts w:cs="Arial"/>
        </w:rPr>
        <w:t>Thousand Oaks, California, U.S.A.: Sage.</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09" w:hanging="709"/>
        <w:rPr>
          <w:noProof/>
        </w:rPr>
      </w:pPr>
      <w:r w:rsidRPr="00D50B9A">
        <w:rPr>
          <w:noProof/>
        </w:rPr>
        <w:t xml:space="preserve">Milliken,  J. (2004) Thematic reflections on higher education: Postmodernism versus professionalism in higher education. </w:t>
      </w:r>
      <w:r w:rsidRPr="00D50B9A">
        <w:rPr>
          <w:i/>
          <w:iCs/>
          <w:noProof/>
        </w:rPr>
        <w:t xml:space="preserve">Higher Education in Europe, </w:t>
      </w:r>
      <w:r w:rsidRPr="00D50B9A">
        <w:rPr>
          <w:iCs/>
          <w:noProof/>
        </w:rPr>
        <w:t>29(1)</w:t>
      </w:r>
      <w:r w:rsidRPr="00D50B9A">
        <w:rPr>
          <w:noProof/>
        </w:rPr>
        <w:t>, 9</w:t>
      </w:r>
      <w:r w:rsidRPr="00D50B9A">
        <w:rPr>
          <w:rFonts w:eastAsia="Calibri" w:cs="Arial"/>
          <w:b/>
        </w:rPr>
        <w:t>–</w:t>
      </w:r>
      <w:r w:rsidRPr="00D50B9A">
        <w:rPr>
          <w:noProof/>
        </w:rPr>
        <w:t>18.</w:t>
      </w:r>
    </w:p>
    <w:p w:rsidR="00C26FF4" w:rsidRPr="00D50B9A" w:rsidRDefault="00C26FF4" w:rsidP="00C26FF4">
      <w:pPr>
        <w:autoSpaceDE w:val="0"/>
        <w:autoSpaceDN w:val="0"/>
        <w:adjustRightInd w:val="0"/>
        <w:spacing w:after="0" w:line="240" w:lineRule="auto"/>
        <w:ind w:left="709" w:hanging="709"/>
        <w:rPr>
          <w:rFonts w:cs="Arial"/>
        </w:rPr>
      </w:pPr>
      <w:r w:rsidRPr="00D50B9A">
        <w:rPr>
          <w:rFonts w:cs="AdvTT5843c571"/>
          <w:lang w:val="en-TT"/>
        </w:rPr>
        <w:t xml:space="preserve">Mintzberg, H. (1983) </w:t>
      </w:r>
      <w:r w:rsidRPr="00D50B9A">
        <w:rPr>
          <w:rFonts w:cs="AdvTTf90d833a.I"/>
          <w:i/>
          <w:lang w:val="en-TT"/>
        </w:rPr>
        <w:t>Power in and around organizations</w:t>
      </w:r>
      <w:r w:rsidRPr="00D50B9A">
        <w:rPr>
          <w:rFonts w:cs="AdvTT5843c571"/>
          <w:lang w:val="en-TT"/>
        </w:rPr>
        <w:t>. Englewood Cliffs, New Jersey, U.S.A.: Prentice-Hall.</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spacing w:after="0" w:line="240" w:lineRule="auto"/>
        <w:ind w:left="709" w:hanging="736"/>
        <w:rPr>
          <w:rFonts w:eastAsia="Times New Roman" w:cs="Arial"/>
        </w:rPr>
      </w:pPr>
      <w:r w:rsidRPr="00D50B9A">
        <w:rPr>
          <w:rFonts w:eastAsia="Times New Roman" w:cs="Arial"/>
        </w:rPr>
        <w:t xml:space="preserve">Mishra, P. and Koehler, M. J. (2006) Technological pedagogical content knowledge: A framework for teacher knowledge. </w:t>
      </w:r>
      <w:r w:rsidRPr="00D50B9A">
        <w:rPr>
          <w:rFonts w:eastAsia="Times New Roman" w:cs="Arial"/>
          <w:i/>
          <w:iCs/>
        </w:rPr>
        <w:t>Teachers College Record</w:t>
      </w:r>
      <w:r w:rsidRPr="00D50B9A">
        <w:rPr>
          <w:rFonts w:eastAsia="Times New Roman" w:cs="Arial"/>
        </w:rPr>
        <w:t xml:space="preserve">, </w:t>
      </w:r>
      <w:r w:rsidRPr="00D50B9A">
        <w:rPr>
          <w:rFonts w:eastAsia="Times New Roman" w:cs="Arial"/>
          <w:i/>
          <w:iCs/>
        </w:rPr>
        <w:t>108</w:t>
      </w:r>
      <w:r w:rsidRPr="00D50B9A">
        <w:rPr>
          <w:rFonts w:eastAsia="Times New Roman" w:cs="Arial"/>
        </w:rPr>
        <w:t>(6), 1017.</w:t>
      </w:r>
    </w:p>
    <w:p w:rsidR="00C26FF4" w:rsidRPr="00D50B9A" w:rsidRDefault="00C26FF4" w:rsidP="00C26FF4">
      <w:pPr>
        <w:spacing w:after="0" w:line="240" w:lineRule="auto"/>
        <w:rPr>
          <w:rFonts w:cs="Arial"/>
        </w:rPr>
      </w:pPr>
    </w:p>
    <w:p w:rsidR="00C26FF4" w:rsidRPr="00D50B9A" w:rsidRDefault="00C26FF4" w:rsidP="00C26FF4">
      <w:pPr>
        <w:ind w:left="720" w:hanging="720"/>
        <w:rPr>
          <w:rFonts w:eastAsia="Times New Roman" w:cs="Arial"/>
        </w:rPr>
      </w:pPr>
      <w:r w:rsidRPr="00D50B9A">
        <w:rPr>
          <w:rFonts w:eastAsia="Times New Roman" w:cs="Arial"/>
        </w:rPr>
        <w:t xml:space="preserve">Mockler, N. (2005) Trans/forming teachers: New professional learning and transformative teacher professionalism. </w:t>
      </w:r>
      <w:r w:rsidRPr="00D50B9A">
        <w:rPr>
          <w:rFonts w:eastAsia="Times New Roman" w:cs="Arial"/>
          <w:i/>
          <w:iCs/>
        </w:rPr>
        <w:t>Journal of In-service Education</w:t>
      </w:r>
      <w:r w:rsidRPr="00D50B9A">
        <w:rPr>
          <w:rFonts w:eastAsia="Times New Roman" w:cs="Arial"/>
        </w:rPr>
        <w:t xml:space="preserve">, </w:t>
      </w:r>
      <w:r w:rsidRPr="00D50B9A">
        <w:rPr>
          <w:rFonts w:eastAsia="Times New Roman" w:cs="Arial"/>
          <w:i/>
          <w:iCs/>
        </w:rPr>
        <w:t>31</w:t>
      </w:r>
      <w:r w:rsidRPr="00D50B9A">
        <w:rPr>
          <w:rFonts w:eastAsia="Times New Roman" w:cs="Arial"/>
        </w:rPr>
        <w:t>(4), 733</w:t>
      </w:r>
      <w:r w:rsidRPr="00D50B9A">
        <w:rPr>
          <w:rFonts w:eastAsia="Calibri" w:cs="Arial"/>
          <w:b/>
        </w:rPr>
        <w:t>–</w:t>
      </w:r>
      <w:r w:rsidRPr="00D50B9A">
        <w:rPr>
          <w:rFonts w:eastAsia="Times New Roman" w:cs="Arial"/>
        </w:rPr>
        <w:t>746.</w:t>
      </w:r>
    </w:p>
    <w:p w:rsidR="00C26FF4" w:rsidRPr="00D50B9A" w:rsidRDefault="00726907" w:rsidP="00C26FF4">
      <w:pPr>
        <w:autoSpaceDE w:val="0"/>
        <w:autoSpaceDN w:val="0"/>
        <w:adjustRightInd w:val="0"/>
        <w:ind w:left="720" w:hanging="720"/>
        <w:rPr>
          <w:rStyle w:val="Emphasis"/>
          <w:rFonts w:cs="Arial"/>
          <w:i w:val="0"/>
          <w:iCs w:val="0"/>
        </w:rPr>
      </w:pPr>
      <w:r w:rsidRPr="00D50B9A">
        <w:rPr>
          <w:rFonts w:cs="Arial"/>
        </w:rPr>
        <w:t xml:space="preserve">Murray, </w:t>
      </w:r>
      <w:r w:rsidR="00C26FF4" w:rsidRPr="00D50B9A">
        <w:rPr>
          <w:rFonts w:cs="Arial"/>
        </w:rPr>
        <w:t xml:space="preserve">H.  G. (1991) Effective teaching behaviours in the college classroom. In: J. Smart (ed.). </w:t>
      </w:r>
      <w:r w:rsidR="00C26FF4" w:rsidRPr="00D50B9A">
        <w:rPr>
          <w:rFonts w:cs="Arial"/>
          <w:i/>
          <w:iCs/>
        </w:rPr>
        <w:t>Higher Education:</w:t>
      </w:r>
      <w:r w:rsidR="00C26FF4" w:rsidRPr="00D50B9A">
        <w:rPr>
          <w:rFonts w:cs="Arial"/>
        </w:rPr>
        <w:t xml:space="preserve"> </w:t>
      </w:r>
      <w:r w:rsidR="00C26FF4" w:rsidRPr="00D50B9A">
        <w:rPr>
          <w:rFonts w:cs="Arial"/>
          <w:i/>
          <w:iCs/>
        </w:rPr>
        <w:t>Handbook of Theory and Research VII</w:t>
      </w:r>
      <w:r w:rsidR="00C26FF4" w:rsidRPr="00D50B9A">
        <w:rPr>
          <w:rFonts w:cs="Arial"/>
        </w:rPr>
        <w:t xml:space="preserve"> (pp. 135</w:t>
      </w:r>
      <w:r w:rsidR="00C26FF4" w:rsidRPr="00D50B9A">
        <w:rPr>
          <w:rFonts w:eastAsia="Calibri" w:cs="Arial"/>
          <w:b/>
        </w:rPr>
        <w:t>–</w:t>
      </w:r>
      <w:r w:rsidR="00C26FF4" w:rsidRPr="00D50B9A">
        <w:rPr>
          <w:rFonts w:cs="Arial"/>
        </w:rPr>
        <w:t>172). New York, U.S.A.: Agathon Press.</w:t>
      </w:r>
    </w:p>
    <w:p w:rsidR="00C26FF4" w:rsidRPr="00D50B9A" w:rsidRDefault="00C26FF4" w:rsidP="00C26FF4">
      <w:pPr>
        <w:autoSpaceDE w:val="0"/>
        <w:autoSpaceDN w:val="0"/>
        <w:adjustRightInd w:val="0"/>
        <w:ind w:left="720" w:hanging="720"/>
        <w:rPr>
          <w:noProof/>
        </w:rPr>
      </w:pPr>
      <w:r w:rsidRPr="00D50B9A">
        <w:rPr>
          <w:noProof/>
        </w:rPr>
        <w:t xml:space="preserve">Murray, K. and MacDonald (1997) The disjunction between lecturers’ conceptions of teaching and their claimed educational practice. </w:t>
      </w:r>
      <w:r w:rsidRPr="00D50B9A">
        <w:rPr>
          <w:i/>
          <w:iCs/>
          <w:noProof/>
        </w:rPr>
        <w:t>Higher Education, 33</w:t>
      </w:r>
      <w:r w:rsidRPr="00D50B9A">
        <w:rPr>
          <w:noProof/>
        </w:rPr>
        <w:t>, 331</w:t>
      </w:r>
      <w:r w:rsidRPr="00D50B9A">
        <w:rPr>
          <w:rFonts w:eastAsia="Calibri" w:cs="Arial"/>
          <w:b/>
        </w:rPr>
        <w:t>–</w:t>
      </w:r>
      <w:r w:rsidRPr="00D50B9A">
        <w:rPr>
          <w:noProof/>
        </w:rPr>
        <w:t>349.</w:t>
      </w:r>
    </w:p>
    <w:p w:rsidR="00C26FF4" w:rsidRPr="00D50B9A" w:rsidRDefault="00C26FF4" w:rsidP="00C26FF4">
      <w:pPr>
        <w:pStyle w:val="Bibliography"/>
        <w:ind w:left="720" w:hanging="720"/>
        <w:rPr>
          <w:noProof/>
        </w:rPr>
      </w:pPr>
      <w:r w:rsidRPr="00D50B9A">
        <w:rPr>
          <w:noProof/>
        </w:rPr>
        <w:t xml:space="preserve">Myers,  B. (1996) Beyond professional development schools: Schools as proffessional learning communities. A proposal based on analysis of professional development schools efforts of the 1990's. In: </w:t>
      </w:r>
      <w:r w:rsidRPr="00D50B9A">
        <w:rPr>
          <w:i/>
          <w:noProof/>
        </w:rPr>
        <w:t xml:space="preserve">Proceedings of the  annual meeting of the </w:t>
      </w:r>
      <w:r w:rsidRPr="00D50B9A">
        <w:rPr>
          <w:i/>
          <w:iCs/>
          <w:noProof/>
        </w:rPr>
        <w:t>American Educational Research Association.</w:t>
      </w:r>
      <w:r w:rsidRPr="00D50B9A">
        <w:rPr>
          <w:i/>
          <w:noProof/>
        </w:rPr>
        <w:t xml:space="preserve"> New York</w:t>
      </w:r>
      <w:r w:rsidRPr="00D50B9A">
        <w:rPr>
          <w:noProof/>
        </w:rPr>
        <w:t xml:space="preserve">. New York, U.S.A.: The </w:t>
      </w:r>
      <w:r w:rsidRPr="00D50B9A">
        <w:rPr>
          <w:iCs/>
          <w:noProof/>
        </w:rPr>
        <w:t>American Educational Research Association</w:t>
      </w:r>
      <w:r w:rsidRPr="00D50B9A">
        <w:rPr>
          <w:noProof/>
        </w:rPr>
        <w:t>.</w:t>
      </w:r>
    </w:p>
    <w:p w:rsidR="00C26FF4" w:rsidRPr="00D50B9A" w:rsidRDefault="00C26FF4" w:rsidP="00C26FF4">
      <w:pPr>
        <w:pStyle w:val="Bibliography"/>
        <w:ind w:left="720" w:hanging="720"/>
        <w:rPr>
          <w:noProof/>
        </w:rPr>
      </w:pPr>
      <w:r w:rsidRPr="00D50B9A">
        <w:rPr>
          <w:noProof/>
        </w:rPr>
        <w:lastRenderedPageBreak/>
        <w:t xml:space="preserve">Naidoo, R. (2007) </w:t>
      </w:r>
      <w:r w:rsidRPr="00D50B9A">
        <w:rPr>
          <w:i/>
          <w:iCs/>
          <w:noProof/>
        </w:rPr>
        <w:t>Higher education as a global commodity: The perils and promises for developing countries.</w:t>
      </w:r>
      <w:r w:rsidRPr="00D50B9A">
        <w:rPr>
          <w:noProof/>
        </w:rPr>
        <w:t xml:space="preserve"> London, United Kingdom: The Observatory on Borderless Higher Education.</w:t>
      </w:r>
    </w:p>
    <w:p w:rsidR="00C26FF4" w:rsidRPr="00D50B9A" w:rsidRDefault="00C26FF4" w:rsidP="00DA0AD2">
      <w:pPr>
        <w:pStyle w:val="Bibliography"/>
        <w:ind w:left="720" w:hanging="720"/>
        <w:rPr>
          <w:noProof/>
        </w:rPr>
      </w:pPr>
      <w:r w:rsidRPr="00D50B9A">
        <w:rPr>
          <w:noProof/>
        </w:rPr>
        <w:t xml:space="preserve">Naidoo,  R. (2003) Repositioning higher education as a global commodity: Opportunities and challenges for future sociology of education work . </w:t>
      </w:r>
      <w:r w:rsidRPr="00D50B9A">
        <w:rPr>
          <w:i/>
          <w:iCs/>
          <w:noProof/>
        </w:rPr>
        <w:t xml:space="preserve">British Journal of Sociology of Education, </w:t>
      </w:r>
      <w:r w:rsidRPr="00D50B9A">
        <w:rPr>
          <w:iCs/>
          <w:noProof/>
        </w:rPr>
        <w:t>24 (2)</w:t>
      </w:r>
      <w:r w:rsidRPr="00D50B9A">
        <w:rPr>
          <w:noProof/>
        </w:rPr>
        <w:t>, 249</w:t>
      </w:r>
      <w:r w:rsidRPr="00D50B9A">
        <w:rPr>
          <w:rFonts w:eastAsia="Calibri" w:cs="Arial"/>
          <w:b/>
        </w:rPr>
        <w:t>–</w:t>
      </w:r>
      <w:r w:rsidRPr="00D50B9A">
        <w:rPr>
          <w:noProof/>
        </w:rPr>
        <w:t>259.</w:t>
      </w:r>
    </w:p>
    <w:p w:rsidR="00C26FF4" w:rsidRPr="00D50B9A" w:rsidRDefault="001D5C45"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Nespor, J. K. (1985)</w:t>
      </w:r>
      <w:r w:rsidR="00C26FF4" w:rsidRPr="00D50B9A">
        <w:rPr>
          <w:rFonts w:eastAsia="Times New Roman" w:cs="Times New Roman"/>
          <w:lang w:val="en-TT" w:eastAsia="en-TT"/>
        </w:rPr>
        <w:t xml:space="preserve"> </w:t>
      </w:r>
      <w:r w:rsidR="00C26FF4" w:rsidRPr="00D50B9A">
        <w:rPr>
          <w:rFonts w:eastAsia="Times New Roman" w:cs="Times New Roman"/>
          <w:i/>
          <w:iCs/>
          <w:lang w:val="en-TT" w:eastAsia="en-TT"/>
        </w:rPr>
        <w:t>The Role of Beliefs in the Practice of Teaching: Final Report of the Teachers Beliefs Study</w:t>
      </w:r>
      <w:r w:rsidR="00C26FF4" w:rsidRPr="00D50B9A">
        <w:rPr>
          <w:rFonts w:eastAsia="Times New Roman" w:cs="Times New Roman"/>
          <w:lang w:val="en-TT" w:eastAsia="en-TT"/>
        </w:rPr>
        <w:t>. University of Texas at Austin. Research and Development Center for Teacher Education.</w:t>
      </w:r>
    </w:p>
    <w:p w:rsidR="00C26FF4" w:rsidRPr="00D50B9A" w:rsidRDefault="00C26FF4" w:rsidP="00C26FF4">
      <w:pPr>
        <w:pStyle w:val="Bibliography"/>
        <w:spacing w:after="0" w:line="240" w:lineRule="auto"/>
        <w:ind w:left="720" w:hanging="720"/>
        <w:rPr>
          <w:noProof/>
        </w:rPr>
      </w:pPr>
    </w:p>
    <w:p w:rsidR="00C26FF4" w:rsidRPr="00D50B9A" w:rsidRDefault="00C26FF4" w:rsidP="00C26FF4">
      <w:pPr>
        <w:pStyle w:val="Bibliography"/>
        <w:ind w:left="720" w:hanging="720"/>
        <w:rPr>
          <w:noProof/>
        </w:rPr>
      </w:pPr>
      <w:r w:rsidRPr="00D50B9A">
        <w:rPr>
          <w:noProof/>
        </w:rPr>
        <w:t xml:space="preserve">Neumann,  R. (1994) The teaching-research nexus: applying a framework to university student’ learning experience. </w:t>
      </w:r>
      <w:r w:rsidRPr="00D50B9A">
        <w:rPr>
          <w:i/>
          <w:iCs/>
          <w:noProof/>
        </w:rPr>
        <w:t xml:space="preserve"> European Journal of Education, </w:t>
      </w:r>
      <w:r w:rsidRPr="00D50B9A">
        <w:rPr>
          <w:iCs/>
          <w:noProof/>
        </w:rPr>
        <w:t>29(3</w:t>
      </w:r>
      <w:r w:rsidRPr="00D50B9A">
        <w:rPr>
          <w:i/>
          <w:iCs/>
          <w:noProof/>
        </w:rPr>
        <w:t xml:space="preserve">),  </w:t>
      </w:r>
      <w:r w:rsidRPr="00D50B9A">
        <w:rPr>
          <w:noProof/>
        </w:rPr>
        <w:t>323</w:t>
      </w:r>
      <w:r w:rsidRPr="00D50B9A">
        <w:rPr>
          <w:rFonts w:eastAsia="Calibri" w:cs="Arial"/>
          <w:b/>
        </w:rPr>
        <w:t>–</w:t>
      </w:r>
      <w:r w:rsidRPr="00D50B9A">
        <w:rPr>
          <w:noProof/>
        </w:rPr>
        <w:t>339.</w:t>
      </w:r>
    </w:p>
    <w:p w:rsidR="00C26FF4" w:rsidRPr="00D50B9A" w:rsidRDefault="00C26FF4" w:rsidP="00C26FF4">
      <w:pPr>
        <w:pStyle w:val="Bibliography"/>
        <w:ind w:left="720" w:hanging="720"/>
        <w:rPr>
          <w:noProof/>
        </w:rPr>
      </w:pPr>
      <w:r w:rsidRPr="00D50B9A">
        <w:rPr>
          <w:noProof/>
        </w:rPr>
        <w:t xml:space="preserve">Nettleford,  R. (2003) </w:t>
      </w:r>
      <w:r w:rsidRPr="00D50B9A">
        <w:rPr>
          <w:i/>
          <w:iCs/>
          <w:noProof/>
        </w:rPr>
        <w:t>Caribbean cultural identity (second edition).</w:t>
      </w:r>
      <w:r w:rsidRPr="00D50B9A">
        <w:rPr>
          <w:noProof/>
        </w:rPr>
        <w:t xml:space="preserve"> Kingston, Jamaica: Ian Randle.</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Nettleford, R. (1997) The continuing battle for space</w:t>
      </w:r>
      <w:r w:rsidRPr="00D50B9A">
        <w:rPr>
          <w:rFonts w:eastAsia="Calibri" w:cs="Arial"/>
          <w:b/>
        </w:rPr>
        <w:t>–</w:t>
      </w:r>
      <w:r w:rsidRPr="00D50B9A">
        <w:rPr>
          <w:rFonts w:eastAsia="Times New Roman"/>
          <w:lang w:val="en-TT" w:eastAsia="en-TT"/>
        </w:rPr>
        <w:t xml:space="preserve">The Caribbean challenge final session. </w:t>
      </w:r>
      <w:r w:rsidRPr="00D50B9A">
        <w:rPr>
          <w:rFonts w:eastAsia="Times New Roman"/>
          <w:i/>
          <w:iCs/>
          <w:lang w:val="en-TT" w:eastAsia="en-TT"/>
        </w:rPr>
        <w:t>Caribbean Quarterly</w:t>
      </w:r>
      <w:r w:rsidRPr="00D50B9A">
        <w:rPr>
          <w:rFonts w:eastAsia="Times New Roman"/>
          <w:lang w:val="en-TT" w:eastAsia="en-TT"/>
        </w:rPr>
        <w:t xml:space="preserve">, </w:t>
      </w:r>
      <w:r w:rsidRPr="00D50B9A">
        <w:rPr>
          <w:rFonts w:eastAsia="Times New Roman"/>
          <w:iCs/>
          <w:lang w:val="en-TT" w:eastAsia="en-TT"/>
        </w:rPr>
        <w:t>43</w:t>
      </w:r>
      <w:r w:rsidRPr="00D50B9A">
        <w:rPr>
          <w:rFonts w:eastAsia="Times New Roman"/>
          <w:lang w:val="en-TT" w:eastAsia="en-TT"/>
        </w:rPr>
        <w:t>(1/2), 90</w:t>
      </w:r>
      <w:r w:rsidRPr="00D50B9A">
        <w:rPr>
          <w:rFonts w:eastAsia="Calibri" w:cs="Arial"/>
          <w:b/>
        </w:rPr>
        <w:t>–</w:t>
      </w:r>
      <w:r w:rsidRPr="00D50B9A">
        <w:rPr>
          <w:rFonts w:eastAsia="Times New Roman"/>
          <w:lang w:val="en-TT" w:eastAsia="en-TT"/>
        </w:rPr>
        <w:t>95.</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Nias, J. (1989) Subjectively speaking: English primary teachers' careers. </w:t>
      </w:r>
      <w:r w:rsidRPr="00D50B9A">
        <w:rPr>
          <w:rFonts w:eastAsia="Times New Roman"/>
          <w:i/>
          <w:iCs/>
          <w:lang w:val="en-TT" w:eastAsia="en-TT"/>
        </w:rPr>
        <w:t>International Journal of Educational Research</w:t>
      </w:r>
      <w:r w:rsidRPr="00D50B9A">
        <w:rPr>
          <w:rFonts w:eastAsia="Times New Roman"/>
          <w:lang w:val="en-TT" w:eastAsia="en-TT"/>
        </w:rPr>
        <w:t xml:space="preserve">, </w:t>
      </w:r>
      <w:r w:rsidRPr="00D50B9A">
        <w:rPr>
          <w:rFonts w:eastAsia="Times New Roman"/>
          <w:i/>
          <w:iCs/>
          <w:lang w:val="en-TT" w:eastAsia="en-TT"/>
        </w:rPr>
        <w:t>13</w:t>
      </w:r>
      <w:r w:rsidRPr="00D50B9A">
        <w:rPr>
          <w:rFonts w:eastAsia="Times New Roman"/>
          <w:lang w:val="en-TT" w:eastAsia="en-TT"/>
        </w:rPr>
        <w:t>(4), 391-402.</w:t>
      </w:r>
    </w:p>
    <w:p w:rsidR="00C26FF4" w:rsidRPr="00D50B9A" w:rsidRDefault="00C26FF4" w:rsidP="00C26FF4">
      <w:pPr>
        <w:pStyle w:val="Bibliography"/>
        <w:ind w:left="720" w:hanging="720"/>
        <w:rPr>
          <w:noProof/>
        </w:rPr>
      </w:pPr>
      <w:r w:rsidRPr="00D50B9A">
        <w:rPr>
          <w:noProof/>
        </w:rPr>
        <w:t xml:space="preserve">Norton,  L. (2009) </w:t>
      </w:r>
      <w:r w:rsidRPr="00D50B9A">
        <w:rPr>
          <w:i/>
          <w:iCs/>
          <w:noProof/>
        </w:rPr>
        <w:t>Action research in teaching and learning: a practical guide to conducting pedagogical research in universities.</w:t>
      </w:r>
      <w:r w:rsidRPr="00D50B9A">
        <w:rPr>
          <w:noProof/>
        </w:rPr>
        <w:t xml:space="preserve"> London, United Kingdom: Routledge.</w:t>
      </w:r>
    </w:p>
    <w:p w:rsidR="00C26FF4" w:rsidRPr="00D50B9A" w:rsidRDefault="00C26FF4" w:rsidP="00C26FF4">
      <w:pPr>
        <w:pStyle w:val="Bibliography"/>
        <w:ind w:left="720" w:hanging="810"/>
        <w:rPr>
          <w:i/>
          <w:iCs/>
          <w:noProof/>
        </w:rPr>
      </w:pPr>
      <w:r w:rsidRPr="00D50B9A">
        <w:rPr>
          <w:noProof/>
        </w:rPr>
        <w:t xml:space="preserve">O’Brien,  M. (2008) Navigating the SoTL landscape: A compass, map and some tools for getting started . </w:t>
      </w:r>
      <w:r w:rsidRPr="00D50B9A">
        <w:rPr>
          <w:i/>
          <w:iCs/>
          <w:noProof/>
        </w:rPr>
        <w:t xml:space="preserve">International Journal for the Scholarship of Teaching and Learning, </w:t>
      </w:r>
      <w:r w:rsidRPr="00D50B9A">
        <w:rPr>
          <w:iCs/>
          <w:noProof/>
        </w:rPr>
        <w:t>2(2)</w:t>
      </w:r>
      <w:r w:rsidRPr="00D50B9A">
        <w:rPr>
          <w:i/>
          <w:iCs/>
          <w:noProof/>
        </w:rPr>
        <w:t>, 15.</w:t>
      </w:r>
      <w:r w:rsidRPr="00D50B9A">
        <w:rPr>
          <w:noProof/>
        </w:rPr>
        <w:t xml:space="preserve"> </w:t>
      </w:r>
    </w:p>
    <w:p w:rsidR="00C26FF4" w:rsidRPr="00D50B9A" w:rsidRDefault="00C26FF4" w:rsidP="00C26FF4">
      <w:pPr>
        <w:pStyle w:val="Bibliography"/>
        <w:ind w:left="720" w:hanging="720"/>
        <w:rPr>
          <w:noProof/>
        </w:rPr>
      </w:pPr>
      <w:r w:rsidRPr="00D50B9A">
        <w:rPr>
          <w:noProof/>
        </w:rPr>
        <w:t xml:space="preserve">O’Connor,  K.  E. (2008) You choose to care: teachers, emotions and professional identity. </w:t>
      </w:r>
      <w:r w:rsidRPr="00D50B9A">
        <w:rPr>
          <w:i/>
          <w:iCs/>
          <w:noProof/>
        </w:rPr>
        <w:t xml:space="preserve">Teaching and Teacher Education, </w:t>
      </w:r>
      <w:r w:rsidRPr="00D50B9A">
        <w:rPr>
          <w:iCs/>
          <w:noProof/>
        </w:rPr>
        <w:t>24</w:t>
      </w:r>
      <w:r w:rsidRPr="00D50B9A">
        <w:rPr>
          <w:i/>
          <w:iCs/>
          <w:noProof/>
        </w:rPr>
        <w:t>,</w:t>
      </w:r>
      <w:r w:rsidRPr="00D50B9A">
        <w:rPr>
          <w:noProof/>
        </w:rPr>
        <w:t xml:space="preserve"> 117</w:t>
      </w:r>
      <w:r w:rsidRPr="00D50B9A">
        <w:rPr>
          <w:rFonts w:eastAsia="Calibri" w:cs="Arial"/>
          <w:b/>
        </w:rPr>
        <w:t>–</w:t>
      </w:r>
      <w:r w:rsidRPr="00D50B9A">
        <w:rPr>
          <w:noProof/>
        </w:rPr>
        <w:t>126.</w:t>
      </w:r>
    </w:p>
    <w:p w:rsidR="00C26FF4" w:rsidRPr="00D50B9A" w:rsidRDefault="00C26FF4" w:rsidP="001D5C45">
      <w:pPr>
        <w:autoSpaceDE w:val="0"/>
        <w:autoSpaceDN w:val="0"/>
        <w:adjustRightInd w:val="0"/>
        <w:spacing w:after="0" w:line="240" w:lineRule="auto"/>
        <w:ind w:left="720" w:hanging="720"/>
        <w:rPr>
          <w:rFonts w:cs="Arial"/>
          <w:i/>
          <w:iCs/>
        </w:rPr>
      </w:pPr>
      <w:r w:rsidRPr="00D50B9A">
        <w:rPr>
          <w:rFonts w:cs="Arial"/>
        </w:rPr>
        <w:t xml:space="preserve">Österholm, M. (2010) </w:t>
      </w:r>
      <w:r w:rsidRPr="00D50B9A">
        <w:rPr>
          <w:rFonts w:cs="Arial"/>
          <w:i/>
          <w:iCs/>
        </w:rPr>
        <w:t>Beliefs: A theoretically unnecessary construct? Proceedings of the Sixth</w:t>
      </w:r>
      <w:r w:rsidR="001D5C45" w:rsidRPr="00D50B9A">
        <w:rPr>
          <w:rFonts w:cs="Arial"/>
          <w:i/>
          <w:iCs/>
        </w:rPr>
        <w:t xml:space="preserve"> </w:t>
      </w:r>
      <w:r w:rsidRPr="00D50B9A">
        <w:rPr>
          <w:rFonts w:cs="Arial"/>
          <w:i/>
          <w:iCs/>
        </w:rPr>
        <w:t>Congress of the European Research in Mathematics Education - CERME 6</w:t>
      </w:r>
      <w:r w:rsidRPr="00D50B9A">
        <w:rPr>
          <w:rFonts w:cs="Arial"/>
        </w:rPr>
        <w:t>. Lyon, France [Internet]. Available from http://www.diva- portal.org/smash /record.jsf?pid=diva2:228948</w:t>
      </w:r>
      <w:r w:rsidRPr="00D50B9A">
        <w:t xml:space="preserve"> [Accessed June 03, 2018]</w:t>
      </w:r>
    </w:p>
    <w:p w:rsidR="00C26FF4" w:rsidRPr="00D50B9A" w:rsidRDefault="00C26FF4" w:rsidP="00C26FF4">
      <w:pPr>
        <w:autoSpaceDE w:val="0"/>
        <w:autoSpaceDN w:val="0"/>
        <w:adjustRightInd w:val="0"/>
        <w:spacing w:after="0" w:line="240" w:lineRule="auto"/>
        <w:ind w:left="720" w:hanging="720"/>
        <w:rPr>
          <w:noProof/>
        </w:rPr>
      </w:pPr>
    </w:p>
    <w:p w:rsidR="00C26FF4" w:rsidRPr="00D50B9A" w:rsidRDefault="00C26FF4" w:rsidP="00C26FF4">
      <w:pPr>
        <w:spacing w:after="0" w:line="240" w:lineRule="auto"/>
        <w:ind w:left="720" w:hanging="738"/>
        <w:rPr>
          <w:rFonts w:eastAsia="Times New Roman" w:cs="Arial"/>
        </w:rPr>
      </w:pPr>
      <w:r w:rsidRPr="00D50B9A">
        <w:rPr>
          <w:rFonts w:eastAsia="Times New Roman" w:cs="Arial"/>
        </w:rPr>
        <w:t xml:space="preserve">Owen, L. (2016) The impact of feedback as formative assessment on student performance. </w:t>
      </w:r>
      <w:r w:rsidRPr="00D50B9A">
        <w:rPr>
          <w:rFonts w:eastAsia="Times New Roman" w:cs="Arial"/>
          <w:i/>
          <w:iCs/>
        </w:rPr>
        <w:t>International Journal of Teaching and Learning in Higher Education</w:t>
      </w:r>
      <w:r w:rsidRPr="00D50B9A">
        <w:rPr>
          <w:rFonts w:eastAsia="Times New Roman" w:cs="Arial"/>
        </w:rPr>
        <w:t xml:space="preserve">, </w:t>
      </w:r>
      <w:r w:rsidRPr="00D50B9A">
        <w:rPr>
          <w:rFonts w:eastAsia="Times New Roman" w:cs="Arial"/>
          <w:i/>
          <w:iCs/>
        </w:rPr>
        <w:t>28</w:t>
      </w:r>
      <w:r w:rsidRPr="00D50B9A">
        <w:rPr>
          <w:rFonts w:eastAsia="Times New Roman" w:cs="Arial"/>
        </w:rPr>
        <w:t>(2), 168-175.</w:t>
      </w:r>
    </w:p>
    <w:p w:rsidR="00C26FF4" w:rsidRPr="00D50B9A" w:rsidRDefault="00C26FF4" w:rsidP="00C26FF4">
      <w:pPr>
        <w:autoSpaceDE w:val="0"/>
        <w:autoSpaceDN w:val="0"/>
        <w:adjustRightInd w:val="0"/>
        <w:spacing w:after="0" w:line="240" w:lineRule="auto"/>
        <w:rPr>
          <w:noProof/>
        </w:rPr>
      </w:pPr>
    </w:p>
    <w:p w:rsidR="00C26FF4" w:rsidRPr="00D50B9A" w:rsidRDefault="00C26FF4" w:rsidP="00C26FF4">
      <w:pPr>
        <w:autoSpaceDE w:val="0"/>
        <w:autoSpaceDN w:val="0"/>
        <w:adjustRightInd w:val="0"/>
        <w:ind w:left="720" w:hanging="720"/>
        <w:rPr>
          <w:rFonts w:cs="Arial"/>
        </w:rPr>
      </w:pPr>
      <w:r w:rsidRPr="00D50B9A">
        <w:rPr>
          <w:noProof/>
        </w:rPr>
        <w:t xml:space="preserve">Ozga,  J. (1992) Teacher Professionalism : </w:t>
      </w:r>
      <w:r w:rsidRPr="00D50B9A">
        <w:rPr>
          <w:i/>
          <w:iCs/>
          <w:noProof/>
        </w:rPr>
        <w:t>Proceedings of the British Educational and Management Society Annual Conference, 1992,</w:t>
      </w:r>
      <w:r w:rsidRPr="00D50B9A">
        <w:rPr>
          <w:noProof/>
        </w:rPr>
        <w:t xml:space="preserve"> </w:t>
      </w:r>
      <w:r w:rsidRPr="00D50B9A">
        <w:rPr>
          <w:i/>
          <w:noProof/>
        </w:rPr>
        <w:t>Bristol</w:t>
      </w:r>
      <w:r w:rsidRPr="00D50B9A">
        <w:rPr>
          <w:noProof/>
        </w:rPr>
        <w:t xml:space="preserve">. Bristol, United Kingdom: </w:t>
      </w:r>
      <w:r w:rsidRPr="00D50B9A">
        <w:rPr>
          <w:iCs/>
          <w:noProof/>
        </w:rPr>
        <w:t>British Educational and Management Society.</w:t>
      </w:r>
    </w:p>
    <w:p w:rsidR="00C26FF4" w:rsidRPr="00D50B9A" w:rsidRDefault="00C26FF4" w:rsidP="00C26FF4">
      <w:pPr>
        <w:autoSpaceDE w:val="0"/>
        <w:autoSpaceDN w:val="0"/>
        <w:adjustRightInd w:val="0"/>
        <w:spacing w:after="0" w:line="240" w:lineRule="auto"/>
        <w:ind w:left="720" w:hanging="729"/>
        <w:rPr>
          <w:rFonts w:cs="Arial"/>
        </w:rPr>
      </w:pPr>
      <w:r w:rsidRPr="00D50B9A">
        <w:rPr>
          <w:rFonts w:cs="Arial"/>
        </w:rPr>
        <w:t xml:space="preserve">Pajares, M. F. (1992) Teachers’ beliefs and educational research: Cleaning up a messy construct. </w:t>
      </w:r>
      <w:r w:rsidRPr="00D50B9A">
        <w:rPr>
          <w:rFonts w:cs="Arial"/>
          <w:i/>
          <w:iCs/>
        </w:rPr>
        <w:t>Review of Educational Research</w:t>
      </w:r>
      <w:r w:rsidRPr="00D50B9A">
        <w:rPr>
          <w:rFonts w:cs="Arial"/>
        </w:rPr>
        <w:t xml:space="preserve">, </w:t>
      </w:r>
      <w:r w:rsidRPr="00D50B9A">
        <w:rPr>
          <w:rFonts w:cs="Arial"/>
          <w:i/>
          <w:iCs/>
        </w:rPr>
        <w:t>62</w:t>
      </w:r>
      <w:r w:rsidRPr="00D50B9A">
        <w:rPr>
          <w:rFonts w:cs="Arial"/>
        </w:rPr>
        <w:t>(3), 307–332. doi:</w:t>
      </w:r>
      <w:r w:rsidR="00726907" w:rsidRPr="00D50B9A">
        <w:rPr>
          <w:rFonts w:cs="Arial"/>
        </w:rPr>
        <w:t xml:space="preserve"> </w:t>
      </w:r>
      <w:r w:rsidRPr="00D50B9A">
        <w:rPr>
          <w:rFonts w:cs="Arial"/>
        </w:rPr>
        <w:t>10.3102/00346543062003307</w:t>
      </w:r>
    </w:p>
    <w:p w:rsidR="00C26FF4" w:rsidRPr="00D50B9A" w:rsidRDefault="00C26FF4" w:rsidP="00C26FF4">
      <w:pPr>
        <w:autoSpaceDE w:val="0"/>
        <w:autoSpaceDN w:val="0"/>
        <w:adjustRightInd w:val="0"/>
        <w:spacing w:after="0" w:line="240" w:lineRule="auto"/>
        <w:ind w:left="720" w:hanging="720"/>
        <w:rPr>
          <w:rFonts w:cs="Arial"/>
        </w:rPr>
      </w:pPr>
    </w:p>
    <w:p w:rsidR="00C26FF4" w:rsidRPr="00D50B9A" w:rsidRDefault="00726907" w:rsidP="00C26FF4">
      <w:pPr>
        <w:autoSpaceDE w:val="0"/>
        <w:autoSpaceDN w:val="0"/>
        <w:adjustRightInd w:val="0"/>
        <w:ind w:left="720" w:hanging="720"/>
        <w:rPr>
          <w:rFonts w:cs="Arial"/>
          <w:lang w:val="en-TT"/>
        </w:rPr>
      </w:pPr>
      <w:r w:rsidRPr="00D50B9A">
        <w:rPr>
          <w:rFonts w:cs="Arial"/>
        </w:rPr>
        <w:lastRenderedPageBreak/>
        <w:t xml:space="preserve">Palmer, </w:t>
      </w:r>
      <w:r w:rsidR="00C26FF4" w:rsidRPr="00D50B9A">
        <w:rPr>
          <w:rFonts w:cs="Arial"/>
        </w:rPr>
        <w:t xml:space="preserve">A. and Collins, R. </w:t>
      </w:r>
      <w:r w:rsidR="00C26FF4" w:rsidRPr="00D50B9A">
        <w:rPr>
          <w:noProof/>
        </w:rPr>
        <w:t xml:space="preserve"> (2006) Perceptions of rewarding excellence in teaching: motivation and the scholarship of teaching . </w:t>
      </w:r>
      <w:r w:rsidR="00C26FF4" w:rsidRPr="00D50B9A">
        <w:rPr>
          <w:i/>
          <w:iCs/>
          <w:noProof/>
        </w:rPr>
        <w:t>Journal of Further and Higher Education, 30(2)</w:t>
      </w:r>
      <w:r w:rsidR="00C26FF4" w:rsidRPr="00D50B9A">
        <w:rPr>
          <w:noProof/>
        </w:rPr>
        <w:t>,  193</w:t>
      </w:r>
      <w:r w:rsidR="00C26FF4" w:rsidRPr="00D50B9A">
        <w:rPr>
          <w:rFonts w:eastAsia="Calibri" w:cs="Arial"/>
          <w:b/>
        </w:rPr>
        <w:t>–</w:t>
      </w:r>
      <w:r w:rsidR="00C26FF4" w:rsidRPr="00D50B9A">
        <w:rPr>
          <w:noProof/>
        </w:rPr>
        <w:t>205.</w:t>
      </w:r>
    </w:p>
    <w:p w:rsidR="00C26FF4" w:rsidRPr="00D50B9A" w:rsidRDefault="00C26FF4" w:rsidP="00C26FF4">
      <w:pPr>
        <w:spacing w:before="100" w:beforeAutospacing="1" w:after="100" w:afterAutospacing="1" w:line="240" w:lineRule="auto"/>
        <w:ind w:left="709" w:hanging="709"/>
        <w:rPr>
          <w:rFonts w:eastAsia="Times New Roman" w:cs="Times New Roman"/>
        </w:rPr>
      </w:pPr>
      <w:r w:rsidRPr="00D50B9A">
        <w:rPr>
          <w:rFonts w:eastAsia="Times New Roman" w:cs="Times New Roman"/>
        </w:rPr>
        <w:t xml:space="preserve">Pantin, D.  (2001, November) </w:t>
      </w:r>
      <w:r w:rsidRPr="00D50B9A">
        <w:rPr>
          <w:rFonts w:eastAsia="Times New Roman" w:cs="Times New Roman"/>
          <w:i/>
          <w:iCs/>
        </w:rPr>
        <w:t>If the Caribbean (is) crying, what is the Caribbean   Economist doing: Revisiting Caribbean Economic Thought through a methodological lens.</w:t>
      </w:r>
      <w:r w:rsidRPr="00D50B9A">
        <w:rPr>
          <w:rFonts w:eastAsia="Times New Roman" w:cs="Times New Roman"/>
        </w:rPr>
        <w:t xml:space="preserve"> Paper presented at the Association of Caribbean Economists (ACS) VIIth Conference on Caribbean Economics, Knowledge and Power: Invitation to a Caribbean Brainstorm. Port-of-Spain, Trinidad and Tobago.</w:t>
      </w:r>
    </w:p>
    <w:p w:rsidR="00C26FF4" w:rsidRPr="00D50B9A" w:rsidRDefault="00726907" w:rsidP="00C26FF4">
      <w:pPr>
        <w:autoSpaceDE w:val="0"/>
        <w:autoSpaceDN w:val="0"/>
        <w:adjustRightInd w:val="0"/>
        <w:spacing w:after="0" w:line="240" w:lineRule="auto"/>
        <w:ind w:left="720" w:hanging="810"/>
        <w:rPr>
          <w:rFonts w:cs="Arial"/>
          <w:lang w:val="en-TT"/>
        </w:rPr>
      </w:pPr>
      <w:r w:rsidRPr="00D50B9A">
        <w:rPr>
          <w:rFonts w:cs="Arial"/>
          <w:lang w:val="en-TT"/>
        </w:rPr>
        <w:t xml:space="preserve">Parpala, </w:t>
      </w:r>
      <w:r w:rsidR="00CA1E81" w:rsidRPr="00D50B9A">
        <w:rPr>
          <w:rFonts w:cs="Arial"/>
          <w:lang w:val="en-TT"/>
        </w:rPr>
        <w:t xml:space="preserve">A. and Lindblom-Ylanne, </w:t>
      </w:r>
      <w:r w:rsidR="00C26FF4" w:rsidRPr="00D50B9A">
        <w:rPr>
          <w:rFonts w:cs="Arial"/>
          <w:lang w:val="en-TT"/>
        </w:rPr>
        <w:t xml:space="preserve">S. (2007) University teachers’ conceptions of good teaching in the units of high-quality education. </w:t>
      </w:r>
      <w:r w:rsidR="00C26FF4" w:rsidRPr="00D50B9A">
        <w:rPr>
          <w:rFonts w:cs="Arial"/>
          <w:i/>
          <w:lang w:val="en-TT"/>
        </w:rPr>
        <w:t>Studies in Educational Evaluation,</w:t>
      </w:r>
      <w:r w:rsidR="00CA1E81" w:rsidRPr="00D50B9A">
        <w:rPr>
          <w:rFonts w:cs="Arial"/>
          <w:lang w:val="en-TT"/>
        </w:rPr>
        <w:t xml:space="preserve"> 33 (3-4), </w:t>
      </w:r>
      <w:r w:rsidR="00C26FF4" w:rsidRPr="00D50B9A">
        <w:rPr>
          <w:rFonts w:cs="Arial"/>
          <w:lang w:val="en-TT"/>
        </w:rPr>
        <w:t>355</w:t>
      </w:r>
      <w:r w:rsidR="00C26FF4" w:rsidRPr="00D50B9A">
        <w:rPr>
          <w:rFonts w:eastAsia="Calibri" w:cs="Arial"/>
          <w:b/>
        </w:rPr>
        <w:t>–</w:t>
      </w:r>
      <w:r w:rsidR="00C26FF4" w:rsidRPr="00D50B9A">
        <w:rPr>
          <w:rFonts w:cs="OpenSans"/>
          <w:lang w:val="en-TT"/>
        </w:rPr>
        <w:t>3</w:t>
      </w:r>
      <w:r w:rsidR="00C26FF4" w:rsidRPr="00D50B9A">
        <w:rPr>
          <w:rFonts w:cs="Arial"/>
          <w:lang w:val="en-TT"/>
        </w:rPr>
        <w:t>70.</w:t>
      </w:r>
    </w:p>
    <w:p w:rsidR="00C26FF4" w:rsidRPr="00D50B9A" w:rsidRDefault="00C26FF4" w:rsidP="00C26FF4">
      <w:pPr>
        <w:pStyle w:val="Bibliography"/>
        <w:spacing w:after="0" w:line="240" w:lineRule="auto"/>
        <w:rPr>
          <w:rFonts w:cs="Arial"/>
        </w:rPr>
      </w:pPr>
    </w:p>
    <w:p w:rsidR="00C26FF4" w:rsidRPr="00D50B9A" w:rsidRDefault="00C26FF4" w:rsidP="00ED44C5">
      <w:pPr>
        <w:pStyle w:val="PlainText"/>
        <w:ind w:left="720" w:hanging="720"/>
        <w:rPr>
          <w:rFonts w:asciiTheme="minorHAnsi" w:hAnsiTheme="minorHAnsi" w:cs="Arial"/>
          <w:sz w:val="22"/>
          <w:szCs w:val="22"/>
        </w:rPr>
      </w:pPr>
      <w:r w:rsidRPr="00D50B9A">
        <w:rPr>
          <w:rFonts w:asciiTheme="minorHAnsi" w:hAnsiTheme="minorHAnsi" w:cs="Arial"/>
          <w:sz w:val="22"/>
          <w:szCs w:val="22"/>
        </w:rPr>
        <w:t xml:space="preserve">Partridge, P. H. (1963) Some notes on the concept of power. </w:t>
      </w:r>
      <w:r w:rsidRPr="00D50B9A">
        <w:rPr>
          <w:rFonts w:asciiTheme="minorHAnsi" w:hAnsiTheme="minorHAnsi" w:cs="Arial"/>
          <w:i/>
          <w:sz w:val="22"/>
          <w:szCs w:val="22"/>
        </w:rPr>
        <w:t>Political Studies</w:t>
      </w:r>
      <w:r w:rsidRPr="00D50B9A">
        <w:rPr>
          <w:rFonts w:asciiTheme="minorHAnsi" w:hAnsiTheme="minorHAnsi" w:cs="Arial"/>
          <w:sz w:val="22"/>
          <w:szCs w:val="22"/>
        </w:rPr>
        <w:t>. 11(2),107</w:t>
      </w:r>
      <w:r w:rsidRPr="00D50B9A">
        <w:rPr>
          <w:rFonts w:asciiTheme="minorHAnsi" w:eastAsia="Calibri" w:hAnsiTheme="minorHAnsi" w:cs="Arial"/>
          <w:b/>
          <w:sz w:val="22"/>
          <w:szCs w:val="22"/>
        </w:rPr>
        <w:t>–</w:t>
      </w:r>
      <w:r w:rsidRPr="00D50B9A">
        <w:rPr>
          <w:rFonts w:asciiTheme="minorHAnsi" w:hAnsiTheme="minorHAnsi" w:cs="Arial"/>
          <w:sz w:val="22"/>
          <w:szCs w:val="22"/>
        </w:rPr>
        <w:t>125.</w:t>
      </w:r>
    </w:p>
    <w:p w:rsidR="00C26FF4" w:rsidRPr="00D50B9A" w:rsidRDefault="00C26FF4" w:rsidP="00C26FF4">
      <w:pPr>
        <w:pStyle w:val="Bibliography"/>
        <w:spacing w:after="0" w:line="240" w:lineRule="auto"/>
        <w:rPr>
          <w:noProof/>
        </w:rPr>
      </w:pPr>
    </w:p>
    <w:p w:rsidR="00C26FF4" w:rsidRPr="00D50B9A" w:rsidRDefault="00CA1E81" w:rsidP="00C26FF4">
      <w:pPr>
        <w:autoSpaceDE w:val="0"/>
        <w:autoSpaceDN w:val="0"/>
        <w:adjustRightInd w:val="0"/>
        <w:spacing w:after="0" w:line="240" w:lineRule="auto"/>
        <w:ind w:left="720" w:hanging="738"/>
        <w:rPr>
          <w:rFonts w:cs="Arial"/>
          <w:lang w:val="en-TT"/>
        </w:rPr>
      </w:pPr>
      <w:r w:rsidRPr="00D50B9A">
        <w:rPr>
          <w:rFonts w:cs="Arial"/>
          <w:lang w:val="en-TT"/>
        </w:rPr>
        <w:t xml:space="preserve">Patton, M. (2002) </w:t>
      </w:r>
      <w:r w:rsidR="00C26FF4" w:rsidRPr="00D50B9A">
        <w:rPr>
          <w:rFonts w:cs="Arial"/>
          <w:i/>
          <w:iCs/>
          <w:lang w:val="en-TT"/>
        </w:rPr>
        <w:t xml:space="preserve">Qualitative research and evaluation methods </w:t>
      </w:r>
      <w:r w:rsidR="00C26FF4" w:rsidRPr="00D50B9A">
        <w:rPr>
          <w:rFonts w:cs="Arial"/>
          <w:lang w:val="en-TT"/>
        </w:rPr>
        <w:t>(</w:t>
      </w:r>
      <w:r w:rsidR="00C26FF4" w:rsidRPr="00D50B9A">
        <w:rPr>
          <w:rFonts w:cs="Arial"/>
          <w:i/>
          <w:lang w:val="en-TT"/>
        </w:rPr>
        <w:t>third edition</w:t>
      </w:r>
      <w:r w:rsidR="00C26FF4" w:rsidRPr="00D50B9A">
        <w:rPr>
          <w:rFonts w:cs="Arial"/>
          <w:lang w:val="en-TT"/>
        </w:rPr>
        <w:t>). Thousand Oaks, California: Sage Publications.</w:t>
      </w:r>
    </w:p>
    <w:p w:rsidR="00C26FF4" w:rsidRPr="00D50B9A" w:rsidRDefault="00C26FF4" w:rsidP="00C26FF4">
      <w:pPr>
        <w:autoSpaceDE w:val="0"/>
        <w:autoSpaceDN w:val="0"/>
        <w:adjustRightInd w:val="0"/>
        <w:spacing w:after="0" w:line="240" w:lineRule="auto"/>
        <w:rPr>
          <w:rFonts w:cs="Arial"/>
          <w:lang w:val="en-US" w:bidi="en-US"/>
        </w:rPr>
      </w:pPr>
    </w:p>
    <w:p w:rsidR="00C26FF4" w:rsidRPr="00D50B9A" w:rsidRDefault="00C26FF4" w:rsidP="00C26FF4">
      <w:pPr>
        <w:autoSpaceDE w:val="0"/>
        <w:autoSpaceDN w:val="0"/>
        <w:adjustRightInd w:val="0"/>
        <w:spacing w:after="0" w:line="240" w:lineRule="auto"/>
        <w:ind w:left="720" w:hanging="720"/>
        <w:rPr>
          <w:rFonts w:cs="Arial"/>
          <w:lang w:val="en-TT"/>
        </w:rPr>
      </w:pPr>
      <w:r w:rsidRPr="00D50B9A">
        <w:rPr>
          <w:rFonts w:cs="Arial"/>
          <w:lang w:val="en-TT"/>
        </w:rPr>
        <w:t xml:space="preserve">Patton, M.  (1990) </w:t>
      </w:r>
      <w:r w:rsidRPr="00D50B9A">
        <w:rPr>
          <w:rFonts w:cs="Arial"/>
          <w:i/>
          <w:iCs/>
          <w:lang w:val="en-TT"/>
        </w:rPr>
        <w:t xml:space="preserve">Qualitative evaluation and research methods </w:t>
      </w:r>
      <w:r w:rsidRPr="00D50B9A">
        <w:rPr>
          <w:rFonts w:cs="Arial"/>
          <w:lang w:val="en-TT"/>
        </w:rPr>
        <w:t>(</w:t>
      </w:r>
      <w:r w:rsidRPr="00D50B9A">
        <w:rPr>
          <w:rFonts w:cs="Arial"/>
          <w:i/>
          <w:lang w:val="en-TT"/>
        </w:rPr>
        <w:t>second edition</w:t>
      </w:r>
      <w:r w:rsidRPr="00D50B9A">
        <w:rPr>
          <w:rFonts w:cs="Arial"/>
          <w:lang w:val="en-TT"/>
        </w:rPr>
        <w:t>). Beverly Hills, California, U.S.A.: Sage.</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Pavlov , I. (1927) </w:t>
      </w:r>
      <w:r w:rsidRPr="00D50B9A">
        <w:rPr>
          <w:iCs/>
          <w:noProof/>
        </w:rPr>
        <w:t>In</w:t>
      </w:r>
      <w:r w:rsidRPr="00D50B9A">
        <w:rPr>
          <w:i/>
          <w:iCs/>
          <w:noProof/>
        </w:rPr>
        <w:t>: G. Anrep (ed.). Conditioned reflexes.</w:t>
      </w:r>
      <w:r w:rsidRPr="00D50B9A">
        <w:rPr>
          <w:noProof/>
        </w:rPr>
        <w:t xml:space="preserve"> London, United Kingdom: Oxford University Press.</w:t>
      </w:r>
    </w:p>
    <w:p w:rsidR="00C26FF4" w:rsidRPr="00D50B9A" w:rsidRDefault="00C26FF4" w:rsidP="00C26FF4">
      <w:pPr>
        <w:pStyle w:val="Bibliography"/>
        <w:ind w:left="720" w:hanging="720"/>
        <w:rPr>
          <w:noProof/>
        </w:rPr>
      </w:pPr>
      <w:r w:rsidRPr="00D50B9A">
        <w:rPr>
          <w:noProof/>
        </w:rPr>
        <w:t xml:space="preserve">Pearson,  M. and Brew,  A. (2002) Research training and supervision development. </w:t>
      </w:r>
      <w:r w:rsidRPr="00D50B9A">
        <w:rPr>
          <w:iCs/>
          <w:noProof/>
        </w:rPr>
        <w:t>Studies in Higher Education, 27(2)</w:t>
      </w:r>
      <w:r w:rsidRPr="00D50B9A">
        <w:rPr>
          <w:noProof/>
        </w:rPr>
        <w:t>, 135</w:t>
      </w:r>
      <w:r w:rsidRPr="00D50B9A">
        <w:rPr>
          <w:rFonts w:eastAsia="Calibri" w:cs="Arial"/>
          <w:b/>
        </w:rPr>
        <w:t>–</w:t>
      </w:r>
      <w:r w:rsidRPr="00D50B9A">
        <w:rPr>
          <w:noProof/>
        </w:rPr>
        <w:t>150.</w:t>
      </w:r>
    </w:p>
    <w:p w:rsidR="00C26FF4" w:rsidRPr="00D50B9A" w:rsidRDefault="00C26FF4" w:rsidP="00C26FF4">
      <w:pPr>
        <w:autoSpaceDE w:val="0"/>
        <w:autoSpaceDN w:val="0"/>
        <w:adjustRightInd w:val="0"/>
        <w:spacing w:after="0" w:line="240" w:lineRule="auto"/>
        <w:ind w:left="720" w:hanging="720"/>
        <w:rPr>
          <w:rFonts w:cs="Arial"/>
          <w:lang w:val="en-TT"/>
        </w:rPr>
      </w:pPr>
      <w:r w:rsidRPr="00D50B9A">
        <w:rPr>
          <w:rFonts w:cs="Arial"/>
          <w:lang w:val="en-TT"/>
        </w:rPr>
        <w:t xml:space="preserve">Percy, W. H., Kostere, K. and Kostere, S. (2015) Generic qualitative research in psychology. [Internet] </w:t>
      </w:r>
      <w:r w:rsidRPr="00D50B9A">
        <w:rPr>
          <w:rFonts w:cs="Arial"/>
          <w:i/>
          <w:iCs/>
          <w:lang w:val="en-TT"/>
        </w:rPr>
        <w:t>The Qualitative Report</w:t>
      </w:r>
      <w:r w:rsidRPr="00D50B9A">
        <w:rPr>
          <w:rFonts w:cs="Arial"/>
          <w:lang w:val="en-TT"/>
        </w:rPr>
        <w:t xml:space="preserve">, </w:t>
      </w:r>
      <w:r w:rsidRPr="00D50B9A">
        <w:rPr>
          <w:rFonts w:cs="Arial"/>
          <w:i/>
          <w:iCs/>
          <w:lang w:val="en-TT"/>
        </w:rPr>
        <w:t>20</w:t>
      </w:r>
      <w:r w:rsidRPr="00D50B9A">
        <w:rPr>
          <w:rFonts w:cs="Arial"/>
          <w:lang w:val="en-TT"/>
        </w:rPr>
        <w:t xml:space="preserve">(2), 76–85.Availale from http://nsuworks.nova.edu/tqr/vol20/iss2/7. [Accessed May 17, 2018] </w:t>
      </w:r>
    </w:p>
    <w:p w:rsidR="00C26FF4" w:rsidRPr="00D50B9A" w:rsidRDefault="00C26FF4" w:rsidP="00C26FF4">
      <w:pPr>
        <w:autoSpaceDE w:val="0"/>
        <w:autoSpaceDN w:val="0"/>
        <w:adjustRightInd w:val="0"/>
        <w:spacing w:after="0" w:line="240" w:lineRule="auto"/>
        <w:ind w:left="720" w:hanging="720"/>
        <w:rPr>
          <w:rFonts w:cs="Arial"/>
          <w:lang w:val="en-TT"/>
        </w:rPr>
      </w:pPr>
    </w:p>
    <w:p w:rsidR="00C26FF4" w:rsidRPr="00D50B9A" w:rsidRDefault="00C26FF4" w:rsidP="00C26FF4">
      <w:pPr>
        <w:pStyle w:val="Bibliography"/>
        <w:ind w:left="720" w:hanging="720"/>
        <w:rPr>
          <w:noProof/>
        </w:rPr>
      </w:pPr>
      <w:r w:rsidRPr="00D50B9A">
        <w:rPr>
          <w:noProof/>
        </w:rPr>
        <w:t>Piaget,  J. (1976) Piaget's theory. In:</w:t>
      </w:r>
      <w:r w:rsidRPr="00D50B9A">
        <w:rPr>
          <w:i/>
          <w:iCs/>
          <w:noProof/>
        </w:rPr>
        <w:t xml:space="preserve"> Piaget and his school</w:t>
      </w:r>
      <w:r w:rsidRPr="00D50B9A">
        <w:rPr>
          <w:noProof/>
        </w:rPr>
        <w:t xml:space="preserve"> (pp. 11</w:t>
      </w:r>
      <w:r w:rsidRPr="00D50B9A">
        <w:rPr>
          <w:rFonts w:eastAsia="Calibri" w:cs="Arial"/>
          <w:b/>
        </w:rPr>
        <w:t>–</w:t>
      </w:r>
      <w:r w:rsidRPr="00D50B9A">
        <w:rPr>
          <w:noProof/>
        </w:rPr>
        <w:t>23). Berlin Heidelberg, Germany: Springer.</w:t>
      </w:r>
    </w:p>
    <w:p w:rsidR="00C26FF4" w:rsidRPr="00D50B9A" w:rsidRDefault="00C26FF4" w:rsidP="00C26FF4">
      <w:pPr>
        <w:pStyle w:val="Bibliography"/>
        <w:rPr>
          <w:noProof/>
        </w:rPr>
      </w:pPr>
      <w:r w:rsidRPr="00D50B9A">
        <w:rPr>
          <w:noProof/>
        </w:rPr>
        <w:t>Piaget,  J. (1972)</w:t>
      </w:r>
      <w:r w:rsidRPr="00D50B9A">
        <w:rPr>
          <w:i/>
          <w:iCs/>
          <w:noProof/>
        </w:rPr>
        <w:t>The psychology of the child.</w:t>
      </w:r>
      <w:r w:rsidRPr="00D50B9A">
        <w:rPr>
          <w:noProof/>
        </w:rPr>
        <w:t xml:space="preserve"> New York, U.S.A.: Basic Books.</w:t>
      </w:r>
    </w:p>
    <w:p w:rsidR="00C26FF4" w:rsidRPr="00D50B9A" w:rsidRDefault="00C26FF4" w:rsidP="00C26FF4">
      <w:pPr>
        <w:autoSpaceDE w:val="0"/>
        <w:autoSpaceDN w:val="0"/>
        <w:adjustRightInd w:val="0"/>
        <w:spacing w:after="0" w:line="240" w:lineRule="auto"/>
        <w:rPr>
          <w:rFonts w:cs="Times New Roman"/>
          <w:lang w:val="en-TT"/>
        </w:rPr>
      </w:pPr>
      <w:r w:rsidRPr="00D50B9A">
        <w:rPr>
          <w:rFonts w:cs="Times New Roman"/>
          <w:lang w:val="en-TT"/>
        </w:rPr>
        <w:t>Pintrich, P. R. (1990) Implications of psychological research on student learning and college</w:t>
      </w:r>
    </w:p>
    <w:p w:rsidR="00C26FF4" w:rsidRPr="00D50B9A" w:rsidRDefault="00C26FF4" w:rsidP="00C26FF4">
      <w:pPr>
        <w:autoSpaceDE w:val="0"/>
        <w:autoSpaceDN w:val="0"/>
        <w:adjustRightInd w:val="0"/>
        <w:spacing w:after="0" w:line="240" w:lineRule="auto"/>
        <w:ind w:left="720"/>
        <w:rPr>
          <w:rFonts w:cs="Times New Roman"/>
          <w:i/>
          <w:iCs/>
          <w:lang w:val="en-TT"/>
        </w:rPr>
      </w:pPr>
      <w:r w:rsidRPr="00D50B9A">
        <w:rPr>
          <w:rFonts w:cs="Times New Roman"/>
          <w:lang w:val="en-TT"/>
        </w:rPr>
        <w:t xml:space="preserve">teaching for teacher education. In: W. R. Houston (ed.). </w:t>
      </w:r>
      <w:r w:rsidRPr="00D50B9A">
        <w:rPr>
          <w:rFonts w:cs="Times New Roman"/>
          <w:i/>
          <w:iCs/>
          <w:lang w:val="en-TT"/>
        </w:rPr>
        <w:t xml:space="preserve">Handbook of Research on Teacher Education </w:t>
      </w:r>
      <w:r w:rsidRPr="00D50B9A">
        <w:rPr>
          <w:rFonts w:cs="Times New Roman"/>
          <w:lang w:val="en-TT"/>
        </w:rPr>
        <w:t>(pp. 826–857). Macmillan.</w:t>
      </w:r>
    </w:p>
    <w:p w:rsidR="00C26FF4" w:rsidRPr="00D50B9A" w:rsidRDefault="00C26FF4" w:rsidP="00C26FF4">
      <w:pPr>
        <w:autoSpaceDE w:val="0"/>
        <w:autoSpaceDN w:val="0"/>
        <w:adjustRightInd w:val="0"/>
        <w:spacing w:after="0" w:line="240" w:lineRule="auto"/>
        <w:ind w:left="720"/>
        <w:rPr>
          <w:rFonts w:cs="Times New Roman"/>
          <w:i/>
          <w:iCs/>
          <w:lang w:val="en-TT"/>
        </w:rPr>
      </w:pPr>
    </w:p>
    <w:p w:rsidR="00C26FF4" w:rsidRPr="00D50B9A" w:rsidRDefault="00726907" w:rsidP="00AA129F">
      <w:pPr>
        <w:ind w:left="720" w:hanging="720"/>
        <w:rPr>
          <w:rFonts w:cs="Arial"/>
        </w:rPr>
      </w:pPr>
      <w:r w:rsidRPr="00D50B9A">
        <w:rPr>
          <w:rStyle w:val="personname"/>
          <w:rFonts w:cs="Arial"/>
        </w:rPr>
        <w:t xml:space="preserve">Poole, </w:t>
      </w:r>
      <w:r w:rsidR="00C26FF4" w:rsidRPr="00D50B9A">
        <w:rPr>
          <w:rStyle w:val="personname"/>
          <w:rFonts w:cs="Arial"/>
        </w:rPr>
        <w:t>P.</w:t>
      </w:r>
      <w:r w:rsidR="00C26FF4" w:rsidRPr="00D50B9A">
        <w:rPr>
          <w:rFonts w:cs="Arial"/>
        </w:rPr>
        <w:t xml:space="preserve"> (2010)</w:t>
      </w:r>
      <w:r w:rsidR="00C26FF4" w:rsidRPr="00D50B9A">
        <w:rPr>
          <w:rFonts w:cs="Arial"/>
          <w:b/>
        </w:rPr>
        <w:t xml:space="preserve"> </w:t>
      </w:r>
      <w:r w:rsidR="00C26FF4" w:rsidRPr="00D50B9A">
        <w:rPr>
          <w:rStyle w:val="Emphasis"/>
          <w:rFonts w:cs="Arial"/>
        </w:rPr>
        <w:t>Resolving ambiguity: a way forward for relating scholarship, teaching and research in HE academic practice.</w:t>
      </w:r>
      <w:r w:rsidR="00C26FF4" w:rsidRPr="00D50B9A">
        <w:rPr>
          <w:rFonts w:cs="Arial"/>
          <w:b/>
        </w:rPr>
        <w:t xml:space="preserve"> </w:t>
      </w:r>
      <w:r w:rsidR="00C26FF4" w:rsidRPr="00D50B9A">
        <w:rPr>
          <w:rFonts w:cs="Arial"/>
        </w:rPr>
        <w:t xml:space="preserve">In: L. </w:t>
      </w:r>
      <w:r w:rsidR="00C26FF4" w:rsidRPr="00D50B9A">
        <w:rPr>
          <w:rStyle w:val="personname"/>
          <w:rFonts w:cs="Arial"/>
        </w:rPr>
        <w:t>Graham-Matheson (</w:t>
      </w:r>
      <w:r w:rsidR="00C26FF4" w:rsidRPr="00D50B9A">
        <w:rPr>
          <w:rFonts w:cs="Arial"/>
        </w:rPr>
        <w:t xml:space="preserve">ed.). </w:t>
      </w:r>
      <w:r w:rsidR="00C26FF4" w:rsidRPr="00D50B9A">
        <w:rPr>
          <w:rFonts w:cs="Arial"/>
          <w:i/>
        </w:rPr>
        <w:t>Research informed teaching: exploring the concept</w:t>
      </w:r>
      <w:r w:rsidR="00C26FF4" w:rsidRPr="00D50B9A">
        <w:rPr>
          <w:rFonts w:cs="Arial"/>
        </w:rPr>
        <w:t xml:space="preserve"> (pp. 56</w:t>
      </w:r>
      <w:r w:rsidR="00C26FF4" w:rsidRPr="00D50B9A">
        <w:rPr>
          <w:rFonts w:eastAsia="Calibri" w:cs="Arial"/>
          <w:b/>
        </w:rPr>
        <w:t>–</w:t>
      </w:r>
      <w:r w:rsidR="00C26FF4" w:rsidRPr="00D50B9A">
        <w:rPr>
          <w:rFonts w:cs="Arial"/>
        </w:rPr>
        <w:t xml:space="preserve">62). Canterbury, United Kingdom: Canterbury Christ Church University. </w:t>
      </w:r>
    </w:p>
    <w:p w:rsidR="00C26FF4" w:rsidRPr="00D50B9A" w:rsidRDefault="00C26FF4" w:rsidP="00C26FF4">
      <w:pPr>
        <w:autoSpaceDE w:val="0"/>
        <w:autoSpaceDN w:val="0"/>
        <w:adjustRightInd w:val="0"/>
        <w:spacing w:after="0" w:line="240" w:lineRule="auto"/>
        <w:rPr>
          <w:rFonts w:cs="Times New Roman"/>
        </w:rPr>
      </w:pPr>
      <w:r w:rsidRPr="00D50B9A">
        <w:rPr>
          <w:rFonts w:cs="Times New Roman"/>
        </w:rPr>
        <w:t xml:space="preserve">Powers, W. R. (2005) </w:t>
      </w:r>
      <w:r w:rsidRPr="00D50B9A">
        <w:rPr>
          <w:rFonts w:cs="Times New Roman"/>
          <w:i/>
          <w:iCs/>
        </w:rPr>
        <w:t>Transcription techniques for the spoken word</w:t>
      </w:r>
      <w:r w:rsidRPr="00D50B9A">
        <w:rPr>
          <w:rFonts w:cs="Times New Roman"/>
        </w:rPr>
        <w:t>. Lanham, MD: AltaMira</w:t>
      </w:r>
    </w:p>
    <w:p w:rsidR="00C26FF4" w:rsidRPr="00D50B9A" w:rsidRDefault="00C26FF4" w:rsidP="00C26FF4">
      <w:pPr>
        <w:autoSpaceDE w:val="0"/>
        <w:autoSpaceDN w:val="0"/>
        <w:adjustRightInd w:val="0"/>
        <w:spacing w:after="0" w:line="240" w:lineRule="auto"/>
        <w:ind w:firstLine="720"/>
        <w:rPr>
          <w:rFonts w:cs="Arial"/>
        </w:rPr>
      </w:pPr>
      <w:r w:rsidRPr="00D50B9A">
        <w:rPr>
          <w:rFonts w:cs="Times New Roman"/>
        </w:rPr>
        <w:t>Press.</w:t>
      </w:r>
    </w:p>
    <w:p w:rsidR="00C26FF4" w:rsidRPr="00D50B9A" w:rsidRDefault="00C26FF4" w:rsidP="00C26FF4">
      <w:pPr>
        <w:autoSpaceDE w:val="0"/>
        <w:autoSpaceDN w:val="0"/>
        <w:adjustRightInd w:val="0"/>
        <w:spacing w:after="0" w:line="240" w:lineRule="auto"/>
        <w:ind w:firstLine="720"/>
        <w:rPr>
          <w:rFonts w:cs="Arial"/>
        </w:rPr>
      </w:pPr>
    </w:p>
    <w:p w:rsidR="00AA129F" w:rsidRPr="00D50B9A" w:rsidRDefault="00AA129F" w:rsidP="00AA129F">
      <w:pPr>
        <w:autoSpaceDE w:val="0"/>
        <w:autoSpaceDN w:val="0"/>
        <w:adjustRightInd w:val="0"/>
        <w:ind w:left="720" w:hanging="720"/>
        <w:rPr>
          <w:lang w:val="en-TT"/>
        </w:rPr>
      </w:pPr>
      <w:r w:rsidRPr="00D50B9A">
        <w:rPr>
          <w:lang w:val="en-TT"/>
        </w:rPr>
        <w:lastRenderedPageBreak/>
        <w:t>Powney, J. and Watts, M. (1987) Interviewing in educational research. London: United Kingdom Routledge and Kegan Paul.</w:t>
      </w:r>
    </w:p>
    <w:p w:rsidR="00C26FF4" w:rsidRPr="00D50B9A" w:rsidRDefault="00C26FF4" w:rsidP="00AA129F">
      <w:pPr>
        <w:autoSpaceDE w:val="0"/>
        <w:autoSpaceDN w:val="0"/>
        <w:adjustRightInd w:val="0"/>
        <w:ind w:left="720" w:hanging="756"/>
        <w:rPr>
          <w:rFonts w:cs="Arial"/>
        </w:rPr>
      </w:pPr>
      <w:r w:rsidRPr="00D50B9A">
        <w:rPr>
          <w:noProof/>
        </w:rPr>
        <w:t xml:space="preserve">Pratt,  D. and Associates. (1998) </w:t>
      </w:r>
      <w:r w:rsidRPr="00D50B9A">
        <w:rPr>
          <w:rFonts w:cs="Arial"/>
          <w:i/>
          <w:iCs/>
        </w:rPr>
        <w:t xml:space="preserve">Five perspectives on teaching in adult and higher education. </w:t>
      </w:r>
      <w:r w:rsidRPr="00D50B9A">
        <w:rPr>
          <w:rFonts w:cs="Arial"/>
        </w:rPr>
        <w:t>Malabar, Florida, U.S.A.: Kreiger Publishing Company.</w:t>
      </w:r>
    </w:p>
    <w:p w:rsidR="00892922" w:rsidRPr="00D50B9A" w:rsidRDefault="00892922" w:rsidP="00892922">
      <w:pPr>
        <w:pStyle w:val="Bibliography"/>
        <w:rPr>
          <w:noProof/>
        </w:rPr>
      </w:pPr>
      <w:r w:rsidRPr="00D50B9A">
        <w:rPr>
          <w:noProof/>
        </w:rPr>
        <w:t xml:space="preserve">Pratt,  L. R. (1994) New face for the profession. </w:t>
      </w:r>
      <w:r w:rsidR="00097761" w:rsidRPr="00D50B9A">
        <w:rPr>
          <w:noProof/>
        </w:rPr>
        <w:t xml:space="preserve"> </w:t>
      </w:r>
      <w:r w:rsidRPr="00D50B9A">
        <w:rPr>
          <w:i/>
          <w:iCs/>
          <w:noProof/>
        </w:rPr>
        <w:t xml:space="preserve">Academe, </w:t>
      </w:r>
      <w:r w:rsidRPr="00D50B9A">
        <w:rPr>
          <w:iCs/>
          <w:noProof/>
        </w:rPr>
        <w:t>8(5)</w:t>
      </w:r>
      <w:r w:rsidRPr="00D50B9A">
        <w:rPr>
          <w:noProof/>
        </w:rPr>
        <w:t>,  38</w:t>
      </w:r>
      <w:r w:rsidRPr="00D50B9A">
        <w:rPr>
          <w:rFonts w:eastAsia="Calibri" w:cs="Arial"/>
          <w:b/>
        </w:rPr>
        <w:t>–</w:t>
      </w:r>
      <w:r w:rsidRPr="00D50B9A">
        <w:rPr>
          <w:noProof/>
        </w:rPr>
        <w:t>41.</w:t>
      </w:r>
    </w:p>
    <w:p w:rsidR="00C26FF4" w:rsidRPr="00D50B9A" w:rsidRDefault="00C26FF4" w:rsidP="00C26FF4">
      <w:pPr>
        <w:pStyle w:val="Bibliography"/>
        <w:rPr>
          <w:noProof/>
        </w:rPr>
      </w:pPr>
      <w:r w:rsidRPr="00D50B9A">
        <w:rPr>
          <w:noProof/>
        </w:rPr>
        <w:t xml:space="preserve">Pratt,  D. (1992) Conceptions of teaching.  </w:t>
      </w:r>
      <w:r w:rsidRPr="00D50B9A">
        <w:rPr>
          <w:i/>
          <w:iCs/>
          <w:noProof/>
        </w:rPr>
        <w:t xml:space="preserve">Adult Education Quarterly, </w:t>
      </w:r>
      <w:r w:rsidRPr="00D50B9A">
        <w:rPr>
          <w:iCs/>
          <w:noProof/>
        </w:rPr>
        <w:t>42(4)</w:t>
      </w:r>
      <w:r w:rsidRPr="00D50B9A">
        <w:rPr>
          <w:noProof/>
        </w:rPr>
        <w:t>,  203</w:t>
      </w:r>
      <w:r w:rsidRPr="00D50B9A">
        <w:rPr>
          <w:rFonts w:eastAsia="Calibri" w:cs="Arial"/>
          <w:b/>
        </w:rPr>
        <w:t>–</w:t>
      </w:r>
      <w:r w:rsidRPr="00D50B9A">
        <w:rPr>
          <w:noProof/>
        </w:rPr>
        <w:t>220.</w:t>
      </w:r>
    </w:p>
    <w:p w:rsidR="00C26FF4" w:rsidRPr="00D50B9A" w:rsidRDefault="00CA1E81" w:rsidP="00C26FF4">
      <w:pPr>
        <w:autoSpaceDE w:val="0"/>
        <w:autoSpaceDN w:val="0"/>
        <w:adjustRightInd w:val="0"/>
        <w:ind w:left="720" w:hanging="720"/>
        <w:rPr>
          <w:rFonts w:cs="Arial"/>
        </w:rPr>
      </w:pPr>
      <w:r w:rsidRPr="00D50B9A">
        <w:rPr>
          <w:rFonts w:cs="Arial"/>
        </w:rPr>
        <w:t xml:space="preserve">Prosser, </w:t>
      </w:r>
      <w:r w:rsidR="00C26FF4" w:rsidRPr="00D50B9A">
        <w:rPr>
          <w:rFonts w:cs="Arial"/>
        </w:rPr>
        <w:t xml:space="preserve">M. (2000) Using phenomenographic research methodology in the context of research in teaching and learning. In: J. Bowden and E. Walsh (eds.). </w:t>
      </w:r>
      <w:r w:rsidR="00C26FF4" w:rsidRPr="00D50B9A">
        <w:rPr>
          <w:rFonts w:cs="Arial"/>
          <w:i/>
        </w:rPr>
        <w:t>Phenomenography</w:t>
      </w:r>
      <w:r w:rsidR="00C26FF4" w:rsidRPr="00D50B9A">
        <w:rPr>
          <w:rFonts w:cs="Arial"/>
        </w:rPr>
        <w:t>, 34</w:t>
      </w:r>
      <w:r w:rsidR="00C26FF4" w:rsidRPr="00D50B9A">
        <w:rPr>
          <w:rFonts w:eastAsia="Calibri" w:cs="Arial"/>
          <w:b/>
        </w:rPr>
        <w:t>–</w:t>
      </w:r>
      <w:r w:rsidR="00C26FF4" w:rsidRPr="00D50B9A">
        <w:rPr>
          <w:rFonts w:cs="Arial"/>
        </w:rPr>
        <w:t>46. Melbourne, Australia: RMIT University Press.</w:t>
      </w:r>
    </w:p>
    <w:p w:rsidR="00C26FF4" w:rsidRPr="00D50B9A" w:rsidRDefault="00C26FF4" w:rsidP="00C26FF4">
      <w:pPr>
        <w:autoSpaceDE w:val="0"/>
        <w:autoSpaceDN w:val="0"/>
        <w:adjustRightInd w:val="0"/>
        <w:spacing w:after="0" w:line="240" w:lineRule="auto"/>
        <w:rPr>
          <w:rFonts w:cs="Arial"/>
          <w:bCs/>
        </w:rPr>
      </w:pPr>
      <w:r w:rsidRPr="00D50B9A">
        <w:rPr>
          <w:rFonts w:cs="Arial"/>
        </w:rPr>
        <w:t>Prosser, M. and Trigwell, K. (2017)</w:t>
      </w:r>
      <w:r w:rsidRPr="00D50B9A">
        <w:rPr>
          <w:rFonts w:cs="Arial"/>
          <w:bCs/>
        </w:rPr>
        <w:t xml:space="preserve"> Student learning and the experience of</w:t>
      </w:r>
    </w:p>
    <w:p w:rsidR="00B539BF" w:rsidRPr="00D50B9A" w:rsidRDefault="00C26FF4" w:rsidP="00B539BF">
      <w:pPr>
        <w:autoSpaceDE w:val="0"/>
        <w:autoSpaceDN w:val="0"/>
        <w:adjustRightInd w:val="0"/>
        <w:spacing w:after="0" w:line="240" w:lineRule="auto"/>
        <w:ind w:firstLine="720"/>
        <w:rPr>
          <w:rFonts w:cs="Arial"/>
          <w:i/>
          <w:iCs/>
        </w:rPr>
      </w:pPr>
      <w:r w:rsidRPr="00D50B9A">
        <w:rPr>
          <w:rFonts w:cs="Arial"/>
          <w:bCs/>
        </w:rPr>
        <w:t xml:space="preserve">Teaching. </w:t>
      </w:r>
      <w:r w:rsidRPr="00D50B9A">
        <w:rPr>
          <w:rFonts w:cs="Arial"/>
          <w:i/>
          <w:iCs/>
        </w:rPr>
        <w:t>Review of Higher Education, 4, 5</w:t>
      </w:r>
      <w:r w:rsidRPr="00D50B9A">
        <w:rPr>
          <w:rFonts w:eastAsia="Calibri" w:cs="Arial"/>
          <w:b/>
        </w:rPr>
        <w:t>–</w:t>
      </w:r>
      <w:r w:rsidRPr="00D50B9A">
        <w:rPr>
          <w:rFonts w:cs="Arial"/>
          <w:i/>
          <w:iCs/>
        </w:rPr>
        <w:t xml:space="preserve">27. </w:t>
      </w:r>
    </w:p>
    <w:p w:rsidR="00B539BF" w:rsidRPr="00D50B9A" w:rsidRDefault="00B539BF" w:rsidP="00B539BF">
      <w:pPr>
        <w:autoSpaceDE w:val="0"/>
        <w:autoSpaceDN w:val="0"/>
        <w:adjustRightInd w:val="0"/>
        <w:spacing w:after="0" w:line="240" w:lineRule="auto"/>
        <w:ind w:firstLine="720"/>
        <w:rPr>
          <w:rFonts w:cs="Arial"/>
          <w:bCs/>
        </w:rPr>
      </w:pPr>
    </w:p>
    <w:p w:rsidR="00C26FF4" w:rsidRPr="00D50B9A" w:rsidRDefault="00CA1E81" w:rsidP="00C26FF4">
      <w:pPr>
        <w:pStyle w:val="Bibliography"/>
        <w:ind w:left="720" w:hanging="720"/>
        <w:rPr>
          <w:noProof/>
        </w:rPr>
      </w:pPr>
      <w:r w:rsidRPr="00D50B9A">
        <w:rPr>
          <w:rFonts w:eastAsia="Times New Roman" w:cs="Arial"/>
          <w:lang w:val="en-TT" w:eastAsia="en-TT"/>
        </w:rPr>
        <w:t xml:space="preserve">Prosser, M. and Trigwell, </w:t>
      </w:r>
      <w:r w:rsidR="00C26FF4" w:rsidRPr="00D50B9A">
        <w:rPr>
          <w:rFonts w:eastAsia="Times New Roman" w:cs="Arial"/>
          <w:lang w:val="en-TT" w:eastAsia="en-TT"/>
        </w:rPr>
        <w:t xml:space="preserve">K. (1999) </w:t>
      </w:r>
      <w:r w:rsidR="00C26FF4" w:rsidRPr="00D50B9A">
        <w:rPr>
          <w:rFonts w:eastAsia="Times New Roman" w:cs="Arial"/>
          <w:i/>
          <w:iCs/>
          <w:lang w:val="en-TT" w:eastAsia="en-TT"/>
        </w:rPr>
        <w:t>Understanding learning and teaching: The experience in higher education</w:t>
      </w:r>
      <w:r w:rsidR="00C26FF4" w:rsidRPr="00D50B9A">
        <w:rPr>
          <w:rFonts w:eastAsia="Times New Roman" w:cs="Arial"/>
          <w:lang w:val="en-TT" w:eastAsia="en-TT"/>
        </w:rPr>
        <w:t>. Buckingham, United Kingdom: The Society of Research into Higher Education and Open University Press.</w:t>
      </w:r>
    </w:p>
    <w:p w:rsidR="00C26FF4" w:rsidRPr="00D50B9A" w:rsidRDefault="00C26FF4" w:rsidP="00C26FF4">
      <w:pPr>
        <w:autoSpaceDE w:val="0"/>
        <w:autoSpaceDN w:val="0"/>
        <w:adjustRightInd w:val="0"/>
        <w:ind w:left="720" w:hanging="720"/>
        <w:rPr>
          <w:rFonts w:cs="Arial"/>
        </w:rPr>
      </w:pPr>
      <w:r w:rsidRPr="00D50B9A">
        <w:rPr>
          <w:rFonts w:cs="Arial"/>
        </w:rPr>
        <w:t xml:space="preserve">Prosser, M. and Trigwell, K. (1998) </w:t>
      </w:r>
      <w:r w:rsidRPr="00D50B9A">
        <w:rPr>
          <w:rFonts w:cs="Arial"/>
          <w:i/>
        </w:rPr>
        <w:t>Teaching for learning in higher education</w:t>
      </w:r>
      <w:r w:rsidRPr="00D50B9A">
        <w:rPr>
          <w:rFonts w:cs="Arial"/>
        </w:rPr>
        <w:t>. Buckingham, United Kingdom: Open University Press.</w:t>
      </w:r>
    </w:p>
    <w:p w:rsidR="00C26FF4" w:rsidRPr="00D50B9A" w:rsidRDefault="00166806" w:rsidP="00C26FF4">
      <w:pPr>
        <w:pStyle w:val="Bibliography"/>
        <w:ind w:left="720" w:hanging="720"/>
        <w:rPr>
          <w:noProof/>
        </w:rPr>
      </w:pPr>
      <w:r w:rsidRPr="00D50B9A">
        <w:rPr>
          <w:rFonts w:cs="Arial"/>
        </w:rPr>
        <w:t xml:space="preserve">Prosser, M. and Trigwell, </w:t>
      </w:r>
      <w:r w:rsidR="00C26FF4" w:rsidRPr="00D50B9A">
        <w:rPr>
          <w:rFonts w:cs="Arial"/>
        </w:rPr>
        <w:t>K</w:t>
      </w:r>
      <w:r w:rsidR="00C26FF4" w:rsidRPr="00D50B9A">
        <w:rPr>
          <w:noProof/>
        </w:rPr>
        <w:t xml:space="preserve">. (1997) Perceptions of the teaching environment and its relationship of approaches to teaching. </w:t>
      </w:r>
      <w:r w:rsidR="00C26FF4" w:rsidRPr="00D50B9A">
        <w:rPr>
          <w:i/>
          <w:iCs/>
          <w:noProof/>
        </w:rPr>
        <w:t xml:space="preserve">British Journal of Educational Psychology, </w:t>
      </w:r>
      <w:r w:rsidR="00C26FF4" w:rsidRPr="00D50B9A">
        <w:rPr>
          <w:iCs/>
          <w:noProof/>
        </w:rPr>
        <w:t>67</w:t>
      </w:r>
      <w:r w:rsidR="00C26FF4" w:rsidRPr="00D50B9A">
        <w:rPr>
          <w:i/>
          <w:iCs/>
          <w:noProof/>
        </w:rPr>
        <w:t xml:space="preserve">, </w:t>
      </w:r>
      <w:r w:rsidR="00C26FF4" w:rsidRPr="00D50B9A">
        <w:rPr>
          <w:noProof/>
        </w:rPr>
        <w:t>25</w:t>
      </w:r>
      <w:r w:rsidR="00C26FF4" w:rsidRPr="00D50B9A">
        <w:rPr>
          <w:rFonts w:eastAsia="Calibri" w:cs="Arial"/>
          <w:b/>
        </w:rPr>
        <w:t>–</w:t>
      </w:r>
      <w:r w:rsidR="00C26FF4" w:rsidRPr="00D50B9A">
        <w:rPr>
          <w:noProof/>
        </w:rPr>
        <w:t>35.</w:t>
      </w:r>
    </w:p>
    <w:p w:rsidR="00C26FF4" w:rsidRPr="00D50B9A" w:rsidRDefault="00166806" w:rsidP="00C26FF4">
      <w:pPr>
        <w:autoSpaceDE w:val="0"/>
        <w:autoSpaceDN w:val="0"/>
        <w:adjustRightInd w:val="0"/>
        <w:ind w:left="720" w:hanging="720"/>
        <w:rPr>
          <w:rFonts w:cs="Arial"/>
        </w:rPr>
      </w:pPr>
      <w:r w:rsidRPr="00D50B9A">
        <w:rPr>
          <w:rFonts w:cs="Arial"/>
        </w:rPr>
        <w:t xml:space="preserve">Prosser, M., Trigwell, </w:t>
      </w:r>
      <w:r w:rsidR="00C26FF4" w:rsidRPr="00D50B9A">
        <w:rPr>
          <w:rFonts w:cs="Arial"/>
        </w:rPr>
        <w:t>K. and T</w:t>
      </w:r>
      <w:r w:rsidR="00ED44A8" w:rsidRPr="00D50B9A">
        <w:rPr>
          <w:rFonts w:cs="Arial"/>
        </w:rPr>
        <w:t xml:space="preserve">aylor, </w:t>
      </w:r>
      <w:r w:rsidR="00C26FF4" w:rsidRPr="00D50B9A">
        <w:rPr>
          <w:rFonts w:cs="Arial"/>
        </w:rPr>
        <w:t xml:space="preserve">P. (1994) A phenomenographic study of academics' conceptions of science learning and teaching. </w:t>
      </w:r>
      <w:r w:rsidR="00C26FF4" w:rsidRPr="00D50B9A">
        <w:rPr>
          <w:rFonts w:cs="Arial"/>
          <w:i/>
          <w:iCs/>
        </w:rPr>
        <w:t>Learning and</w:t>
      </w:r>
      <w:r w:rsidR="00C26FF4" w:rsidRPr="00D50B9A">
        <w:rPr>
          <w:rFonts w:cs="Arial"/>
        </w:rPr>
        <w:t xml:space="preserve"> </w:t>
      </w:r>
      <w:r w:rsidR="00C26FF4" w:rsidRPr="00D50B9A">
        <w:rPr>
          <w:rFonts w:cs="Arial"/>
          <w:i/>
          <w:iCs/>
        </w:rPr>
        <w:t xml:space="preserve">Instruction, </w:t>
      </w:r>
      <w:r w:rsidR="00C26FF4" w:rsidRPr="00D50B9A">
        <w:rPr>
          <w:rFonts w:cs="Arial"/>
        </w:rPr>
        <w:t>4, 217</w:t>
      </w:r>
      <w:r w:rsidR="00C26FF4" w:rsidRPr="00D50B9A">
        <w:rPr>
          <w:rFonts w:eastAsia="Calibri" w:cs="Arial"/>
          <w:b/>
        </w:rPr>
        <w:t>–</w:t>
      </w:r>
      <w:r w:rsidR="00C26FF4" w:rsidRPr="00D50B9A">
        <w:rPr>
          <w:rFonts w:cs="Arial"/>
        </w:rPr>
        <w:t>231.</w:t>
      </w:r>
    </w:p>
    <w:p w:rsidR="00C26FF4" w:rsidRPr="00D50B9A" w:rsidRDefault="00166806" w:rsidP="00C26FF4">
      <w:pPr>
        <w:pStyle w:val="Bibliography"/>
        <w:ind w:left="720" w:hanging="720"/>
        <w:rPr>
          <w:noProof/>
        </w:rPr>
      </w:pPr>
      <w:r w:rsidRPr="00D50B9A">
        <w:rPr>
          <w:rFonts w:eastAsia="Times New Roman" w:cs="Arial"/>
        </w:rPr>
        <w:t xml:space="preserve">Psacharopoulos, </w:t>
      </w:r>
      <w:r w:rsidR="00C26FF4" w:rsidRPr="00D50B9A">
        <w:rPr>
          <w:rFonts w:eastAsia="Times New Roman" w:cs="Arial"/>
        </w:rPr>
        <w:t xml:space="preserve">G. and Woodhall, M. (1993) </w:t>
      </w:r>
      <w:r w:rsidR="00C26FF4" w:rsidRPr="00D50B9A">
        <w:rPr>
          <w:rFonts w:eastAsia="Times New Roman" w:cs="Arial"/>
          <w:i/>
          <w:iCs/>
        </w:rPr>
        <w:t>Education for Development: An Analysis of Investment Choices.</w:t>
      </w:r>
      <w:r w:rsidR="00C26FF4" w:rsidRPr="00D50B9A">
        <w:rPr>
          <w:rFonts w:eastAsia="Times New Roman" w:cs="Arial"/>
        </w:rPr>
        <w:t xml:space="preserve"> London, Un</w:t>
      </w:r>
      <w:r w:rsidR="00ED44A8" w:rsidRPr="00D50B9A">
        <w:rPr>
          <w:rFonts w:eastAsia="Times New Roman" w:cs="Arial"/>
        </w:rPr>
        <w:t>ited Kingdom</w:t>
      </w:r>
      <w:r w:rsidR="00C26FF4" w:rsidRPr="00D50B9A">
        <w:rPr>
          <w:rFonts w:eastAsia="Times New Roman" w:cs="Arial"/>
        </w:rPr>
        <w:t>: Oxford University Press.</w:t>
      </w:r>
    </w:p>
    <w:p w:rsidR="00C26FF4" w:rsidRPr="00D50B9A" w:rsidRDefault="00C26FF4" w:rsidP="00C26FF4">
      <w:pPr>
        <w:ind w:left="709" w:hanging="709"/>
        <w:rPr>
          <w:rFonts w:eastAsia="Times New Roman"/>
          <w:lang w:val="en-TT" w:eastAsia="en-TT"/>
        </w:rPr>
      </w:pPr>
      <w:r w:rsidRPr="00D50B9A">
        <w:rPr>
          <w:rFonts w:eastAsia="Times New Roman"/>
          <w:lang w:val="en-TT" w:eastAsia="en-TT"/>
        </w:rPr>
        <w:t xml:space="preserve">Ramsden, P. (2003). </w:t>
      </w:r>
      <w:r w:rsidRPr="00D50B9A">
        <w:rPr>
          <w:rFonts w:eastAsia="Times New Roman"/>
          <w:i/>
          <w:iCs/>
          <w:lang w:val="en-TT" w:eastAsia="en-TT"/>
        </w:rPr>
        <w:t>Learning to teach in higher education</w:t>
      </w:r>
      <w:r w:rsidRPr="00D50B9A">
        <w:rPr>
          <w:rFonts w:eastAsia="Times New Roman"/>
          <w:lang w:val="en-TT" w:eastAsia="en-TT"/>
        </w:rPr>
        <w:t>. London, United Kingdom:  Routledgefalmer.</w:t>
      </w:r>
    </w:p>
    <w:p w:rsidR="00C26FF4" w:rsidRPr="00D50B9A" w:rsidRDefault="00C26FF4" w:rsidP="00C26FF4">
      <w:pPr>
        <w:ind w:left="709" w:hanging="709"/>
        <w:rPr>
          <w:rFonts w:eastAsia="Times New Roman"/>
          <w:lang w:val="en-TT" w:eastAsia="en-TT"/>
        </w:rPr>
      </w:pPr>
      <w:r w:rsidRPr="00D50B9A">
        <w:rPr>
          <w:rFonts w:eastAsia="Times New Roman"/>
          <w:lang w:val="en-TT" w:eastAsia="en-TT"/>
        </w:rPr>
        <w:t xml:space="preserve">Ramsden, P. (1997) The context of learning in academic departments. </w:t>
      </w:r>
      <w:r w:rsidRPr="00D50B9A">
        <w:rPr>
          <w:rFonts w:eastAsia="Times New Roman"/>
          <w:i/>
          <w:iCs/>
          <w:lang w:val="en-TT" w:eastAsia="en-TT"/>
        </w:rPr>
        <w:t>The Experience of Learning</w:t>
      </w:r>
      <w:r w:rsidRPr="00D50B9A">
        <w:rPr>
          <w:rFonts w:eastAsia="Times New Roman"/>
          <w:lang w:val="en-TT" w:eastAsia="en-TT"/>
        </w:rPr>
        <w:t xml:space="preserve">, </w:t>
      </w:r>
      <w:r w:rsidRPr="00D50B9A">
        <w:rPr>
          <w:rFonts w:eastAsia="Times New Roman"/>
          <w:i/>
          <w:iCs/>
          <w:lang w:val="en-TT" w:eastAsia="en-TT"/>
        </w:rPr>
        <w:t>2</w:t>
      </w:r>
      <w:r w:rsidRPr="00D50B9A">
        <w:rPr>
          <w:rFonts w:eastAsia="Times New Roman"/>
          <w:lang w:val="en-TT" w:eastAsia="en-TT"/>
        </w:rPr>
        <w:t>, 198</w:t>
      </w:r>
      <w:r w:rsidRPr="00D50B9A">
        <w:rPr>
          <w:rFonts w:eastAsia="Calibri" w:cs="Arial"/>
          <w:b/>
        </w:rPr>
        <w:t>–</w:t>
      </w:r>
      <w:r w:rsidRPr="00D50B9A">
        <w:rPr>
          <w:rFonts w:eastAsia="Times New Roman"/>
          <w:lang w:val="en-TT" w:eastAsia="en-TT"/>
        </w:rPr>
        <w:t>216.</w:t>
      </w:r>
    </w:p>
    <w:p w:rsidR="00C26FF4" w:rsidRPr="00D50B9A" w:rsidRDefault="002A1F98" w:rsidP="00C26FF4">
      <w:pPr>
        <w:autoSpaceDE w:val="0"/>
        <w:autoSpaceDN w:val="0"/>
        <w:adjustRightInd w:val="0"/>
        <w:ind w:left="709" w:hanging="709"/>
        <w:rPr>
          <w:rFonts w:cs="Arial"/>
        </w:rPr>
      </w:pPr>
      <w:r w:rsidRPr="00D50B9A">
        <w:rPr>
          <w:rFonts w:cs="Arial"/>
        </w:rPr>
        <w:t>Ramsden, P</w:t>
      </w:r>
      <w:r w:rsidR="00C26FF4" w:rsidRPr="00D50B9A">
        <w:rPr>
          <w:rFonts w:cs="Arial"/>
        </w:rPr>
        <w:t xml:space="preserve">. (1995) Achieving excellence in university education: Recognising and rewarding good teaching, Keynote address: </w:t>
      </w:r>
      <w:r w:rsidR="00C26FF4" w:rsidRPr="00D50B9A">
        <w:rPr>
          <w:rFonts w:cs="Arial"/>
          <w:i/>
        </w:rPr>
        <w:t>Proceedings of the Ed</w:t>
      </w:r>
      <w:r w:rsidRPr="00D50B9A">
        <w:rPr>
          <w:rFonts w:cs="Arial"/>
          <w:i/>
        </w:rPr>
        <w:t xml:space="preserve">ucational Research Association </w:t>
      </w:r>
      <w:r w:rsidR="00C26FF4" w:rsidRPr="00D50B9A">
        <w:rPr>
          <w:rFonts w:cs="Arial"/>
          <w:i/>
        </w:rPr>
        <w:t xml:space="preserve">9th Annual Conference, 1995, Singapore. </w:t>
      </w:r>
      <w:r w:rsidR="00C26FF4" w:rsidRPr="00D50B9A">
        <w:rPr>
          <w:rFonts w:cs="Arial"/>
        </w:rPr>
        <w:t>Singapore: Educational Research Association.</w:t>
      </w:r>
    </w:p>
    <w:p w:rsidR="00C26FF4" w:rsidRPr="00D50B9A" w:rsidRDefault="00C26FF4" w:rsidP="00C26FF4">
      <w:pPr>
        <w:pStyle w:val="Bibliography"/>
        <w:ind w:left="720" w:hanging="720"/>
        <w:rPr>
          <w:noProof/>
        </w:rPr>
      </w:pPr>
      <w:r w:rsidRPr="00D50B9A">
        <w:rPr>
          <w:noProof/>
        </w:rPr>
        <w:t xml:space="preserve">Ramsden, P. (1992) </w:t>
      </w:r>
      <w:r w:rsidRPr="00D50B9A">
        <w:rPr>
          <w:i/>
          <w:iCs/>
          <w:noProof/>
        </w:rPr>
        <w:t>Learning to teach in higher education.</w:t>
      </w:r>
      <w:r w:rsidRPr="00D50B9A">
        <w:rPr>
          <w:noProof/>
        </w:rPr>
        <w:t xml:space="preserve"> London, United Kingdom: Routledge.</w:t>
      </w:r>
    </w:p>
    <w:p w:rsidR="00C26FF4" w:rsidRPr="00D50B9A" w:rsidRDefault="002A1F98" w:rsidP="00C26FF4">
      <w:pPr>
        <w:pStyle w:val="Bibliography"/>
        <w:spacing w:after="0" w:line="240" w:lineRule="auto"/>
        <w:ind w:left="720" w:hanging="720"/>
        <w:rPr>
          <w:noProof/>
        </w:rPr>
      </w:pPr>
      <w:r w:rsidRPr="00D50B9A">
        <w:rPr>
          <w:rFonts w:cs="Arial"/>
        </w:rPr>
        <w:t xml:space="preserve">Ramsden, P. and Martin, </w:t>
      </w:r>
      <w:r w:rsidR="00C26FF4" w:rsidRPr="00D50B9A">
        <w:rPr>
          <w:rFonts w:cs="Arial"/>
        </w:rPr>
        <w:t xml:space="preserve">E. </w:t>
      </w:r>
      <w:r w:rsidR="00C26FF4" w:rsidRPr="00D50B9A">
        <w:rPr>
          <w:noProof/>
        </w:rPr>
        <w:t xml:space="preserve">(1996) Recognition of good university teaching: policies from an Australian study.  </w:t>
      </w:r>
      <w:r w:rsidR="00C26FF4" w:rsidRPr="00D50B9A">
        <w:rPr>
          <w:i/>
          <w:iCs/>
          <w:noProof/>
        </w:rPr>
        <w:t xml:space="preserve">Studies in Higher Education, </w:t>
      </w:r>
      <w:r w:rsidR="00C26FF4" w:rsidRPr="00D50B9A">
        <w:rPr>
          <w:iCs/>
          <w:noProof/>
        </w:rPr>
        <w:t>21</w:t>
      </w:r>
      <w:r w:rsidR="00C26FF4" w:rsidRPr="00D50B9A">
        <w:rPr>
          <w:noProof/>
        </w:rPr>
        <w:t>, 299</w:t>
      </w:r>
      <w:r w:rsidR="00C26FF4" w:rsidRPr="00D50B9A">
        <w:rPr>
          <w:rFonts w:eastAsia="Calibri" w:cs="Arial"/>
          <w:b/>
        </w:rPr>
        <w:t>–</w:t>
      </w:r>
      <w:r w:rsidR="00C26FF4" w:rsidRPr="00D50B9A">
        <w:rPr>
          <w:noProof/>
        </w:rPr>
        <w:t>315.</w:t>
      </w:r>
    </w:p>
    <w:p w:rsidR="00C26FF4" w:rsidRPr="00D50B9A" w:rsidRDefault="00C26FF4" w:rsidP="00C26FF4">
      <w:pPr>
        <w:pStyle w:val="Bibliography"/>
        <w:spacing w:after="0" w:line="240" w:lineRule="auto"/>
        <w:rPr>
          <w:rFonts w:cs="Arial"/>
        </w:rPr>
      </w:pPr>
    </w:p>
    <w:p w:rsidR="00C26FF4" w:rsidRPr="00D50B9A" w:rsidRDefault="002A1F98" w:rsidP="00C26FF4">
      <w:pPr>
        <w:pStyle w:val="Bibliography"/>
        <w:spacing w:after="0" w:line="240" w:lineRule="auto"/>
        <w:ind w:left="720" w:hanging="720"/>
        <w:rPr>
          <w:noProof/>
        </w:rPr>
      </w:pPr>
      <w:r w:rsidRPr="00D50B9A">
        <w:rPr>
          <w:rFonts w:cs="Arial"/>
        </w:rPr>
        <w:t>Ramsden, P. Margetson, D. Martin, E. and Clarke, E</w:t>
      </w:r>
      <w:r w:rsidR="00C26FF4" w:rsidRPr="00D50B9A">
        <w:rPr>
          <w:rFonts w:cs="Arial"/>
        </w:rPr>
        <w:t xml:space="preserve">. </w:t>
      </w:r>
      <w:r w:rsidR="00C26FF4" w:rsidRPr="00D50B9A">
        <w:rPr>
          <w:noProof/>
        </w:rPr>
        <w:t xml:space="preserve">(1995) </w:t>
      </w:r>
      <w:r w:rsidR="00C26FF4" w:rsidRPr="00D50B9A">
        <w:rPr>
          <w:i/>
          <w:iCs/>
          <w:noProof/>
        </w:rPr>
        <w:t>Recognising and rewarding good teaching in Australian higher education.</w:t>
      </w:r>
      <w:r w:rsidR="00C26FF4" w:rsidRPr="00D50B9A">
        <w:rPr>
          <w:noProof/>
        </w:rPr>
        <w:t xml:space="preserve"> Canberra, Australia: Australian Government Publishing  Service.</w:t>
      </w:r>
    </w:p>
    <w:p w:rsidR="00C26FF4" w:rsidRPr="00D50B9A" w:rsidRDefault="00C26FF4" w:rsidP="00C26FF4">
      <w:pPr>
        <w:autoSpaceDE w:val="0"/>
        <w:autoSpaceDN w:val="0"/>
        <w:adjustRightInd w:val="0"/>
        <w:spacing w:after="0" w:line="240" w:lineRule="auto"/>
        <w:rPr>
          <w:rFonts w:cs="Arial"/>
        </w:rPr>
      </w:pPr>
    </w:p>
    <w:p w:rsidR="00C26FF4" w:rsidRPr="00D50B9A" w:rsidRDefault="002A1F98" w:rsidP="008C3075">
      <w:pPr>
        <w:autoSpaceDE w:val="0"/>
        <w:autoSpaceDN w:val="0"/>
        <w:adjustRightInd w:val="0"/>
        <w:spacing w:after="0" w:line="240" w:lineRule="auto"/>
        <w:ind w:left="567" w:hanging="567"/>
        <w:rPr>
          <w:rFonts w:cs="Arial"/>
        </w:rPr>
      </w:pPr>
      <w:r w:rsidRPr="00D50B9A">
        <w:rPr>
          <w:rFonts w:cs="Arial"/>
          <w:lang w:val="en-TT"/>
        </w:rPr>
        <w:t xml:space="preserve">Readings, </w:t>
      </w:r>
      <w:r w:rsidR="00C26FF4" w:rsidRPr="00D50B9A">
        <w:rPr>
          <w:rFonts w:cs="Arial"/>
          <w:lang w:val="en-TT"/>
        </w:rPr>
        <w:t xml:space="preserve">B. (1996) </w:t>
      </w:r>
      <w:r w:rsidR="00C26FF4" w:rsidRPr="00D50B9A">
        <w:rPr>
          <w:rFonts w:cs="Arial"/>
          <w:i/>
          <w:iCs/>
          <w:lang w:val="en-TT"/>
        </w:rPr>
        <w:t>The university in ruins</w:t>
      </w:r>
      <w:r w:rsidR="00C26FF4" w:rsidRPr="00D50B9A">
        <w:rPr>
          <w:rFonts w:cs="Arial"/>
          <w:lang w:val="en-TT"/>
        </w:rPr>
        <w:t>. Cambridge, Massachusetts, U.S.A.: Harvard University Press.</w:t>
      </w:r>
    </w:p>
    <w:p w:rsidR="00C26FF4" w:rsidRPr="00D50B9A" w:rsidRDefault="00C26FF4" w:rsidP="00C26FF4">
      <w:pPr>
        <w:autoSpaceDE w:val="0"/>
        <w:autoSpaceDN w:val="0"/>
        <w:adjustRightInd w:val="0"/>
        <w:spacing w:after="0" w:line="240" w:lineRule="auto"/>
        <w:ind w:left="720" w:hanging="720"/>
        <w:rPr>
          <w:rFonts w:cs="Arial"/>
        </w:rPr>
      </w:pPr>
    </w:p>
    <w:p w:rsidR="00C26FF4" w:rsidRPr="00D50B9A" w:rsidRDefault="00C26FF4" w:rsidP="00C26FF4">
      <w:pPr>
        <w:autoSpaceDE w:val="0"/>
        <w:autoSpaceDN w:val="0"/>
        <w:adjustRightInd w:val="0"/>
        <w:spacing w:after="0" w:line="240" w:lineRule="auto"/>
        <w:rPr>
          <w:rFonts w:cs="AdvOTb0c9bf5d+20"/>
          <w:lang w:val="en-TT"/>
        </w:rPr>
      </w:pPr>
      <w:r w:rsidRPr="00D50B9A">
        <w:rPr>
          <w:rFonts w:cs="AdvTT5843c571"/>
          <w:lang w:val="en-TT"/>
        </w:rPr>
        <w:t>Reay, T. and Hinings, C. R. (2009) Managing the Rivalry of Competing Institutional Logics.</w:t>
      </w:r>
    </w:p>
    <w:p w:rsidR="00C26FF4" w:rsidRPr="00D50B9A" w:rsidRDefault="009278AC" w:rsidP="00C26FF4">
      <w:pPr>
        <w:autoSpaceDE w:val="0"/>
        <w:autoSpaceDN w:val="0"/>
        <w:adjustRightInd w:val="0"/>
        <w:spacing w:after="0" w:line="240" w:lineRule="auto"/>
        <w:ind w:left="709" w:hanging="142"/>
        <w:rPr>
          <w:rFonts w:cs="Arial"/>
        </w:rPr>
      </w:pPr>
      <w:r w:rsidRPr="00D50B9A">
        <w:rPr>
          <w:rFonts w:cs="AdvTTf90d833a.I"/>
          <w:i/>
          <w:lang w:val="en-TT"/>
        </w:rPr>
        <w:t>Organizat</w:t>
      </w:r>
      <w:r w:rsidR="00C26FF4" w:rsidRPr="00D50B9A">
        <w:rPr>
          <w:rFonts w:cs="AdvTTf90d833a.I"/>
          <w:i/>
          <w:lang w:val="en-TT"/>
        </w:rPr>
        <w:t>n Studies</w:t>
      </w:r>
      <w:r w:rsidR="00C26FF4" w:rsidRPr="00D50B9A">
        <w:rPr>
          <w:rFonts w:cs="AdvTTf90d833a.I"/>
          <w:lang w:val="en-TT"/>
        </w:rPr>
        <w:t xml:space="preserve"> </w:t>
      </w:r>
      <w:r w:rsidR="00C26FF4" w:rsidRPr="00D50B9A">
        <w:rPr>
          <w:rFonts w:cs="AdvTT5843c571"/>
          <w:lang w:val="en-TT"/>
        </w:rPr>
        <w:t>30(6), 629</w:t>
      </w:r>
      <w:r w:rsidR="00C26FF4" w:rsidRPr="00D50B9A">
        <w:rPr>
          <w:rFonts w:eastAsia="Calibri" w:cs="Arial"/>
          <w:b/>
        </w:rPr>
        <w:t>–</w:t>
      </w:r>
      <w:r w:rsidR="00C26FF4" w:rsidRPr="00D50B9A">
        <w:rPr>
          <w:rFonts w:cs="AdvTT5843c571"/>
          <w:lang w:val="en-TT"/>
        </w:rPr>
        <w:t>652. doi:10.1177/0170840609104803.</w:t>
      </w:r>
    </w:p>
    <w:p w:rsidR="00C26FF4" w:rsidRPr="00D50B9A" w:rsidRDefault="00C26FF4" w:rsidP="00C26FF4">
      <w:pPr>
        <w:autoSpaceDE w:val="0"/>
        <w:autoSpaceDN w:val="0"/>
        <w:adjustRightInd w:val="0"/>
        <w:spacing w:after="0" w:line="240" w:lineRule="auto"/>
        <w:ind w:left="709" w:hanging="142"/>
        <w:rPr>
          <w:rFonts w:cs="Arial"/>
        </w:rPr>
      </w:pPr>
    </w:p>
    <w:p w:rsidR="00C26FF4" w:rsidRPr="00D50B9A" w:rsidRDefault="008C04A4" w:rsidP="00C26FF4">
      <w:pPr>
        <w:ind w:left="567" w:hanging="567"/>
        <w:rPr>
          <w:rFonts w:eastAsia="Times New Roman" w:cs="Arial"/>
        </w:rPr>
      </w:pPr>
      <w:r w:rsidRPr="00D50B9A">
        <w:rPr>
          <w:rFonts w:eastAsia="Times New Roman" w:cs="Arial"/>
        </w:rPr>
        <w:t xml:space="preserve">Reed, </w:t>
      </w:r>
      <w:r w:rsidR="00C26FF4" w:rsidRPr="00D50B9A">
        <w:rPr>
          <w:rFonts w:eastAsia="Times New Roman" w:cs="Arial"/>
        </w:rPr>
        <w:t xml:space="preserve">B. (2006) Phenomenography as a way to research the understanding by students of technical concepts. </w:t>
      </w:r>
      <w:r w:rsidR="00C26FF4" w:rsidRPr="00D50B9A">
        <w:rPr>
          <w:rFonts w:eastAsia="Times New Roman" w:cs="Arial"/>
          <w:i/>
          <w:iCs/>
        </w:rPr>
        <w:t xml:space="preserve">Núcleo de Pesquisa em Tecnologia da Arquitetura e Urbanismo (NUTAU): Technological Innovation and Sustainability, </w:t>
      </w:r>
      <w:r w:rsidR="00C26FF4" w:rsidRPr="00D50B9A">
        <w:rPr>
          <w:rFonts w:eastAsia="Times New Roman" w:cs="Arial"/>
          <w:iCs/>
        </w:rPr>
        <w:t>1</w:t>
      </w:r>
      <w:r w:rsidR="00C26FF4" w:rsidRPr="00D50B9A">
        <w:rPr>
          <w:rFonts w:eastAsia="Calibri" w:cs="Arial"/>
          <w:b/>
        </w:rPr>
        <w:t>–</w:t>
      </w:r>
      <w:r w:rsidR="00C26FF4" w:rsidRPr="00D50B9A">
        <w:rPr>
          <w:rFonts w:eastAsia="Times New Roman" w:cs="Arial"/>
        </w:rPr>
        <w:t>11.</w:t>
      </w:r>
    </w:p>
    <w:p w:rsidR="00C26FF4" w:rsidRPr="00D50B9A" w:rsidRDefault="008C04A4" w:rsidP="00EB1954">
      <w:pPr>
        <w:ind w:left="567" w:hanging="567"/>
        <w:rPr>
          <w:rFonts w:cs="Arial"/>
          <w:lang w:eastAsia="en-TT"/>
        </w:rPr>
      </w:pPr>
      <w:r w:rsidRPr="00D50B9A">
        <w:rPr>
          <w:rFonts w:cs="Arial"/>
          <w:lang w:eastAsia="en-TT"/>
        </w:rPr>
        <w:t xml:space="preserve">Richardson, </w:t>
      </w:r>
      <w:r w:rsidR="00C26FF4" w:rsidRPr="00D50B9A">
        <w:rPr>
          <w:rFonts w:cs="Arial"/>
          <w:lang w:eastAsia="en-TT"/>
        </w:rPr>
        <w:t xml:space="preserve">V. (1997) Constructivist teaching and teacher </w:t>
      </w:r>
      <w:r w:rsidR="00EB1954" w:rsidRPr="00D50B9A">
        <w:rPr>
          <w:rFonts w:cs="Arial"/>
          <w:lang w:eastAsia="en-TT"/>
        </w:rPr>
        <w:t xml:space="preserve">education: Theory and practice. </w:t>
      </w:r>
      <w:r w:rsidR="00C26FF4" w:rsidRPr="00D50B9A">
        <w:rPr>
          <w:rFonts w:cs="Arial"/>
          <w:lang w:eastAsia="en-TT"/>
        </w:rPr>
        <w:t xml:space="preserve">In: V. Richardson (ed.). </w:t>
      </w:r>
      <w:r w:rsidR="00C26FF4" w:rsidRPr="00D50B9A">
        <w:rPr>
          <w:rFonts w:cs="Arial"/>
          <w:i/>
          <w:lang w:eastAsia="en-TT"/>
        </w:rPr>
        <w:t>Constructivist teacher education: Building new understandings</w:t>
      </w:r>
      <w:r w:rsidR="00C26FF4" w:rsidRPr="00D50B9A">
        <w:rPr>
          <w:rFonts w:cs="Arial"/>
          <w:lang w:eastAsia="en-TT"/>
        </w:rPr>
        <w:t xml:space="preserve"> (pp. 3</w:t>
      </w:r>
      <w:r w:rsidR="00C26FF4" w:rsidRPr="00D50B9A">
        <w:rPr>
          <w:rFonts w:eastAsia="Calibri" w:cs="Arial"/>
          <w:b/>
        </w:rPr>
        <w:t>–</w:t>
      </w:r>
      <w:r w:rsidR="00C26FF4" w:rsidRPr="00D50B9A">
        <w:rPr>
          <w:rFonts w:cs="Arial"/>
          <w:lang w:eastAsia="en-TT"/>
        </w:rPr>
        <w:t>14). Washington DC, U.S.A.: Falmer Press.</w:t>
      </w:r>
    </w:p>
    <w:p w:rsidR="00C26FF4" w:rsidRPr="00D50B9A" w:rsidRDefault="00C26FF4" w:rsidP="00EB1954">
      <w:pPr>
        <w:autoSpaceDE w:val="0"/>
        <w:autoSpaceDN w:val="0"/>
        <w:adjustRightInd w:val="0"/>
        <w:spacing w:after="0" w:line="240" w:lineRule="auto"/>
        <w:ind w:left="567" w:hanging="567"/>
        <w:rPr>
          <w:rFonts w:cs="Arial"/>
        </w:rPr>
      </w:pPr>
      <w:r w:rsidRPr="00D50B9A">
        <w:rPr>
          <w:rFonts w:cs="Arial"/>
        </w:rPr>
        <w:t xml:space="preserve">Richardson, V. (1996) The Role of Attitudes and Beliefs in Learning to Teach. In: J. P. Sikula, T.J. Buttery and E. Guyton (eds.). </w:t>
      </w:r>
      <w:r w:rsidRPr="00D50B9A">
        <w:rPr>
          <w:rFonts w:cs="Arial"/>
          <w:i/>
          <w:iCs/>
        </w:rPr>
        <w:t xml:space="preserve">Handbook of Research on Teacher Education </w:t>
      </w:r>
      <w:r w:rsidRPr="00D50B9A">
        <w:rPr>
          <w:rFonts w:cs="Arial"/>
        </w:rPr>
        <w:t>(second edition, pp.102–119). New York, New York, U.S.A.: Macmillan.</w:t>
      </w:r>
    </w:p>
    <w:p w:rsidR="00C26FF4" w:rsidRPr="00D50B9A" w:rsidRDefault="00C26FF4" w:rsidP="00C26FF4">
      <w:pPr>
        <w:spacing w:after="0" w:line="240" w:lineRule="auto"/>
        <w:ind w:left="720" w:hanging="720"/>
        <w:rPr>
          <w:rFonts w:eastAsia="Times New Roman" w:cs="Times New Roman"/>
          <w:lang w:val="en-TT" w:eastAsia="en-TT"/>
        </w:rPr>
      </w:pPr>
    </w:p>
    <w:p w:rsidR="00C26FF4" w:rsidRPr="00D50B9A" w:rsidRDefault="00C26FF4" w:rsidP="00EB1954">
      <w:pPr>
        <w:spacing w:after="0" w:line="240" w:lineRule="auto"/>
        <w:ind w:left="567" w:hanging="567"/>
        <w:rPr>
          <w:rFonts w:eastAsia="Times New Roman" w:cs="Times New Roman"/>
          <w:lang w:val="en-TT" w:eastAsia="en-TT"/>
        </w:rPr>
      </w:pPr>
      <w:r w:rsidRPr="00D50B9A">
        <w:rPr>
          <w:rFonts w:eastAsia="Times New Roman" w:cs="Times New Roman"/>
          <w:lang w:val="en-TT" w:eastAsia="en-TT"/>
        </w:rPr>
        <w:t xml:space="preserve">Richardson, V., Anders, P., Tidwell, D. and Lloyd, C. (1991) The relationship between teachers’ beliefs and practices in reading comprehension instruction. </w:t>
      </w:r>
      <w:r w:rsidRPr="00D50B9A">
        <w:rPr>
          <w:rFonts w:eastAsia="Times New Roman" w:cs="Times New Roman"/>
          <w:i/>
          <w:iCs/>
          <w:lang w:val="en-TT" w:eastAsia="en-TT"/>
        </w:rPr>
        <w:t>American Educational Research Journal</w:t>
      </w:r>
      <w:r w:rsidRPr="00D50B9A">
        <w:rPr>
          <w:rFonts w:eastAsia="Times New Roman" w:cs="Times New Roman"/>
          <w:lang w:val="en-TT" w:eastAsia="en-TT"/>
        </w:rPr>
        <w:t xml:space="preserve">, </w:t>
      </w:r>
      <w:r w:rsidRPr="00D50B9A">
        <w:rPr>
          <w:rFonts w:eastAsia="Times New Roman" w:cs="Times New Roman"/>
          <w:i/>
          <w:iCs/>
          <w:lang w:val="en-TT" w:eastAsia="en-TT"/>
        </w:rPr>
        <w:t>28</w:t>
      </w:r>
      <w:r w:rsidRPr="00D50B9A">
        <w:rPr>
          <w:rFonts w:eastAsia="Times New Roman" w:cs="Times New Roman"/>
          <w:lang w:val="en-TT" w:eastAsia="en-TT"/>
        </w:rPr>
        <w:t>(3), 559</w:t>
      </w:r>
      <w:r w:rsidRPr="00D50B9A">
        <w:rPr>
          <w:rFonts w:eastAsia="Calibri" w:cs="Arial"/>
          <w:b/>
        </w:rPr>
        <w:t>–</w:t>
      </w:r>
      <w:r w:rsidRPr="00D50B9A">
        <w:rPr>
          <w:rFonts w:eastAsia="Times New Roman" w:cs="Times New Roman"/>
          <w:lang w:val="en-TT" w:eastAsia="en-TT"/>
        </w:rPr>
        <w:t>586.</w:t>
      </w:r>
    </w:p>
    <w:p w:rsidR="00C26FF4" w:rsidRPr="00D50B9A" w:rsidRDefault="00C26FF4" w:rsidP="00C26FF4">
      <w:pPr>
        <w:spacing w:after="0" w:line="240" w:lineRule="auto"/>
        <w:ind w:left="720" w:hanging="720"/>
        <w:rPr>
          <w:rFonts w:eastAsia="Times New Roman" w:cs="Times New Roman"/>
          <w:lang w:val="en-TT" w:eastAsia="en-TT"/>
        </w:rPr>
      </w:pPr>
    </w:p>
    <w:p w:rsidR="00C26FF4" w:rsidRPr="00D50B9A" w:rsidRDefault="00C26FF4" w:rsidP="008C3075">
      <w:pPr>
        <w:autoSpaceDE w:val="0"/>
        <w:autoSpaceDN w:val="0"/>
        <w:adjustRightInd w:val="0"/>
        <w:ind w:left="567" w:hanging="567"/>
        <w:rPr>
          <w:rFonts w:cs="Arial"/>
        </w:rPr>
      </w:pPr>
      <w:r w:rsidRPr="00D50B9A">
        <w:rPr>
          <w:rFonts w:eastAsia="Times New Roman" w:cs="Arial"/>
        </w:rPr>
        <w:t>Richlin, L. and Cox, M. D. (2004) Developing scholarly teaching and the schola</w:t>
      </w:r>
      <w:r w:rsidR="008C04A4" w:rsidRPr="00D50B9A">
        <w:rPr>
          <w:rFonts w:eastAsia="Times New Roman" w:cs="Arial"/>
        </w:rPr>
        <w:t xml:space="preserve">rship of teaching and learning </w:t>
      </w:r>
      <w:r w:rsidRPr="00D50B9A">
        <w:rPr>
          <w:rFonts w:eastAsia="Times New Roman" w:cs="Arial"/>
        </w:rPr>
        <w:t xml:space="preserve">through faculty learning communities. </w:t>
      </w:r>
      <w:r w:rsidRPr="00D50B9A">
        <w:rPr>
          <w:rFonts w:eastAsia="Times New Roman" w:cs="Arial"/>
          <w:i/>
          <w:iCs/>
        </w:rPr>
        <w:t>New directions for teaching and learning</w:t>
      </w:r>
      <w:r w:rsidRPr="00D50B9A">
        <w:rPr>
          <w:rFonts w:eastAsia="Times New Roman" w:cs="Arial"/>
        </w:rPr>
        <w:t xml:space="preserve">, </w:t>
      </w:r>
      <w:r w:rsidRPr="00D50B9A">
        <w:rPr>
          <w:rFonts w:eastAsia="Times New Roman" w:cs="Arial"/>
          <w:iCs/>
        </w:rPr>
        <w:t>2004</w:t>
      </w:r>
      <w:r w:rsidRPr="00D50B9A">
        <w:rPr>
          <w:rFonts w:eastAsia="Times New Roman" w:cs="Arial"/>
        </w:rPr>
        <w:t>(97), 127</w:t>
      </w:r>
      <w:r w:rsidRPr="00D50B9A">
        <w:rPr>
          <w:rFonts w:eastAsia="Calibri" w:cs="Arial"/>
          <w:b/>
        </w:rPr>
        <w:t>–</w:t>
      </w:r>
      <w:r w:rsidRPr="00D50B9A">
        <w:rPr>
          <w:rFonts w:eastAsia="Times New Roman" w:cs="Arial"/>
        </w:rPr>
        <w:t>135.</w:t>
      </w:r>
    </w:p>
    <w:p w:rsidR="00C26FF4" w:rsidRPr="00D50B9A" w:rsidRDefault="00C26FF4" w:rsidP="00C26FF4">
      <w:pPr>
        <w:autoSpaceDE w:val="0"/>
        <w:autoSpaceDN w:val="0"/>
        <w:adjustRightInd w:val="0"/>
        <w:ind w:left="567" w:hanging="567"/>
        <w:rPr>
          <w:rFonts w:cs="Arial"/>
          <w:lang w:val="en-TT"/>
        </w:rPr>
      </w:pPr>
      <w:r w:rsidRPr="00D50B9A">
        <w:rPr>
          <w:rFonts w:cs="Arial"/>
          <w:lang w:val="en-TT"/>
        </w:rPr>
        <w:t xml:space="preserve">Rittle-Johnson, B., Siegler, R. S. and Alibali, M. W. (2001) Developing conceptual understanding and procedural skill in mathematics: An iterative process. </w:t>
      </w:r>
      <w:r w:rsidRPr="00D50B9A">
        <w:rPr>
          <w:rFonts w:cs="Arial"/>
          <w:i/>
          <w:lang w:val="en-TT"/>
        </w:rPr>
        <w:t>Journal of Educational Psychology</w:t>
      </w:r>
      <w:r w:rsidRPr="00D50B9A">
        <w:rPr>
          <w:rFonts w:cs="Arial"/>
          <w:lang w:val="en-TT"/>
        </w:rPr>
        <w:t>. 93, 346</w:t>
      </w:r>
      <w:r w:rsidRPr="00D50B9A">
        <w:rPr>
          <w:rFonts w:eastAsia="Calibri" w:cs="Arial"/>
          <w:b/>
        </w:rPr>
        <w:t>–</w:t>
      </w:r>
      <w:r w:rsidRPr="00D50B9A">
        <w:rPr>
          <w:rFonts w:cs="Arial"/>
          <w:lang w:val="en-TT"/>
        </w:rPr>
        <w:t>362.</w:t>
      </w:r>
    </w:p>
    <w:p w:rsidR="00C26FF4" w:rsidRPr="00D50B9A" w:rsidRDefault="00C26FF4" w:rsidP="00C26FF4">
      <w:pPr>
        <w:spacing w:after="0" w:line="240" w:lineRule="auto"/>
        <w:ind w:left="567" w:hanging="567"/>
        <w:rPr>
          <w:rFonts w:cs="Arial"/>
        </w:rPr>
      </w:pPr>
      <w:r w:rsidRPr="00D50B9A">
        <w:rPr>
          <w:rFonts w:cs="Arial"/>
        </w:rPr>
        <w:t xml:space="preserve">Rivera, A. (2006) Caliban revisited: Caribbean scholars and postcolonial studies. Review of silvio torres-saillant' An intellectual history of the caribbean (Hampshire, UK: Palgrave, 2005). </w:t>
      </w:r>
      <w:r w:rsidRPr="00D50B9A">
        <w:rPr>
          <w:rFonts w:cs="Arial"/>
          <w:i/>
          <w:iCs/>
        </w:rPr>
        <w:t>A Contracorriente</w:t>
      </w:r>
      <w:r w:rsidRPr="00D50B9A">
        <w:rPr>
          <w:rFonts w:cs="Arial"/>
        </w:rPr>
        <w:t xml:space="preserve">, </w:t>
      </w:r>
      <w:r w:rsidRPr="00D50B9A">
        <w:rPr>
          <w:rFonts w:cs="Arial"/>
          <w:iCs/>
        </w:rPr>
        <w:t xml:space="preserve">4 </w:t>
      </w:r>
      <w:r w:rsidRPr="00D50B9A">
        <w:rPr>
          <w:rFonts w:cs="Arial"/>
        </w:rPr>
        <w:t>(1), 183</w:t>
      </w:r>
      <w:r w:rsidRPr="00D50B9A">
        <w:rPr>
          <w:rFonts w:eastAsia="Calibri" w:cs="Arial"/>
          <w:b/>
        </w:rPr>
        <w:t>–</w:t>
      </w:r>
      <w:r w:rsidRPr="00D50B9A">
        <w:rPr>
          <w:rFonts w:cs="Arial"/>
        </w:rPr>
        <w:t>190.</w:t>
      </w:r>
    </w:p>
    <w:p w:rsidR="00C26FF4" w:rsidRPr="00D50B9A" w:rsidRDefault="00C26FF4" w:rsidP="00C26FF4">
      <w:pPr>
        <w:spacing w:after="0" w:line="240" w:lineRule="auto"/>
        <w:ind w:left="567" w:hanging="567"/>
        <w:rPr>
          <w:rFonts w:cs="Arial"/>
        </w:rPr>
      </w:pPr>
    </w:p>
    <w:p w:rsidR="00C26FF4" w:rsidRPr="00D50B9A" w:rsidRDefault="00C26FF4" w:rsidP="008C3075">
      <w:pPr>
        <w:autoSpaceDE w:val="0"/>
        <w:autoSpaceDN w:val="0"/>
        <w:adjustRightInd w:val="0"/>
        <w:ind w:left="567" w:hanging="567"/>
        <w:rPr>
          <w:rFonts w:cs="Arial"/>
        </w:rPr>
      </w:pPr>
      <w:r w:rsidRPr="00D50B9A">
        <w:rPr>
          <w:rFonts w:cs="Arial"/>
        </w:rPr>
        <w:t>Roberts, V. (2009) The emergence of the University of the West Indies Open Campus: Riding the waves, timing the tide. In:</w:t>
      </w:r>
      <w:r w:rsidRPr="00D50B9A">
        <w:rPr>
          <w:rFonts w:cs="MyriadPro-Light"/>
        </w:rPr>
        <w:t xml:space="preserve"> </w:t>
      </w:r>
      <w:r w:rsidRPr="00D50B9A">
        <w:rPr>
          <w:rFonts w:eastAsia="Times New Roman" w:cs="Arial"/>
          <w:i/>
          <w:iCs/>
        </w:rPr>
        <w:t>Higher Education in the Anglophone Caribbean La Educación Superior en el Caribe Anglófono</w:t>
      </w:r>
      <w:r w:rsidRPr="00D50B9A">
        <w:rPr>
          <w:rFonts w:eastAsia="Times New Roman" w:cs="Arial"/>
        </w:rPr>
        <w:t>, 51</w:t>
      </w:r>
      <w:r w:rsidRPr="00D50B9A">
        <w:rPr>
          <w:rFonts w:eastAsia="Times New Roman"/>
        </w:rPr>
        <w:t>.</w:t>
      </w:r>
    </w:p>
    <w:p w:rsidR="00C26FF4" w:rsidRPr="00D50B9A" w:rsidRDefault="00C26FF4" w:rsidP="00C26FF4">
      <w:pPr>
        <w:spacing w:after="0" w:line="240" w:lineRule="auto"/>
        <w:ind w:left="709" w:hanging="709"/>
        <w:rPr>
          <w:rFonts w:eastAsia="Times New Roman" w:cs="Arial"/>
        </w:rPr>
      </w:pPr>
      <w:r w:rsidRPr="00D50B9A">
        <w:rPr>
          <w:rFonts w:eastAsia="Times New Roman" w:cs="Arial"/>
        </w:rPr>
        <w:t xml:space="preserve">Roberts, D., Park, H. J., Brown, S. and Cook, B. (2011) Universal design for instruction in postsecondary education: A systematic review of empirically based articles. </w:t>
      </w:r>
      <w:r w:rsidRPr="00D50B9A">
        <w:rPr>
          <w:rFonts w:eastAsia="Times New Roman" w:cs="Arial"/>
          <w:i/>
        </w:rPr>
        <w:t>Journal of Education and Disability</w:t>
      </w:r>
      <w:r w:rsidRPr="00D50B9A">
        <w:rPr>
          <w:rFonts w:eastAsia="Times New Roman" w:cs="Arial"/>
        </w:rPr>
        <w:t>, 24(1), 5-15. [Internet] Available from https://www.ahead.org/uploads/publications/JPED/jped_24_1/JPED%2024_1%2</w:t>
      </w:r>
    </w:p>
    <w:p w:rsidR="00C26FF4" w:rsidRPr="00D50B9A" w:rsidRDefault="00C26FF4" w:rsidP="00C26FF4">
      <w:pPr>
        <w:spacing w:after="0" w:line="240" w:lineRule="auto"/>
        <w:ind w:firstLine="709"/>
        <w:rPr>
          <w:rFonts w:eastAsia="Times New Roman" w:cs="Arial"/>
        </w:rPr>
      </w:pPr>
      <w:r w:rsidRPr="00D50B9A">
        <w:rPr>
          <w:rFonts w:eastAsia="Times New Roman" w:cs="Arial"/>
        </w:rPr>
        <w:t xml:space="preserve">0FINAL%20DOCUMENT.pdf [Accessed September 10, 2017] </w:t>
      </w:r>
    </w:p>
    <w:p w:rsidR="00C26FF4" w:rsidRPr="00D50B9A" w:rsidRDefault="00C26FF4" w:rsidP="00C26FF4">
      <w:pPr>
        <w:spacing w:after="0" w:line="240" w:lineRule="auto"/>
        <w:ind w:firstLine="709"/>
        <w:rPr>
          <w:rFonts w:eastAsia="Times New Roman" w:cs="Arial"/>
        </w:rPr>
      </w:pPr>
    </w:p>
    <w:p w:rsidR="00C26FF4" w:rsidRPr="00D50B9A" w:rsidRDefault="00C26FF4" w:rsidP="00C26FF4">
      <w:pPr>
        <w:ind w:left="709" w:hanging="709"/>
        <w:rPr>
          <w:rFonts w:eastAsia="Times New Roman" w:cs="Arial"/>
          <w:lang w:val="en-TT" w:eastAsia="en-TT"/>
        </w:rPr>
      </w:pPr>
      <w:r w:rsidRPr="00D50B9A">
        <w:rPr>
          <w:rFonts w:eastAsia="Times New Roman" w:cs="Arial"/>
          <w:lang w:val="en-TT" w:eastAsia="en-TT"/>
        </w:rPr>
        <w:lastRenderedPageBreak/>
        <w:t xml:space="preserve">Rodgers, M., Runyon, D., Starrett, D. and Von Holzen, R. (2006) </w:t>
      </w:r>
      <w:r w:rsidRPr="00D50B9A">
        <w:rPr>
          <w:rFonts w:eastAsia="Times New Roman" w:cs="Arial"/>
          <w:i/>
          <w:lang w:val="en-TT" w:eastAsia="en-TT"/>
        </w:rPr>
        <w:t>Teaching the 21st century learner</w:t>
      </w:r>
      <w:r w:rsidRPr="00D50B9A">
        <w:rPr>
          <w:rFonts w:eastAsia="Times New Roman" w:cs="Arial"/>
          <w:lang w:val="en-TT" w:eastAsia="en-TT"/>
        </w:rPr>
        <w:t>. Paper presented at the 22nd Annual Conference on Distance Teaching and Learning, University of Wisconsin, Madison, U.S.A.1</w:t>
      </w:r>
      <w:r w:rsidRPr="00D50B9A">
        <w:rPr>
          <w:rFonts w:eastAsia="Calibri" w:cs="Arial"/>
          <w:b/>
        </w:rPr>
        <w:t>–</w:t>
      </w:r>
      <w:r w:rsidRPr="00D50B9A">
        <w:rPr>
          <w:rFonts w:eastAsia="Times New Roman" w:cs="Arial"/>
          <w:lang w:val="en-TT" w:eastAsia="en-TT"/>
        </w:rPr>
        <w:t>4 August.</w:t>
      </w:r>
    </w:p>
    <w:p w:rsidR="00C26FF4" w:rsidRPr="00D50B9A" w:rsidRDefault="00C26FF4" w:rsidP="00C26FF4">
      <w:pPr>
        <w:pStyle w:val="Bibliography"/>
        <w:ind w:left="720" w:hanging="720"/>
        <w:rPr>
          <w:noProof/>
        </w:rPr>
      </w:pPr>
      <w:r w:rsidRPr="00D50B9A">
        <w:rPr>
          <w:noProof/>
        </w:rPr>
        <w:t xml:space="preserve">Rodriguez,  A. (2008) Toward a transformative teaching practice: Criticity, pedagogy and praxis. </w:t>
      </w:r>
      <w:r w:rsidRPr="00D50B9A">
        <w:rPr>
          <w:i/>
          <w:iCs/>
          <w:noProof/>
        </w:rPr>
        <w:t xml:space="preserve">The International Journal of Learning, </w:t>
      </w:r>
      <w:r w:rsidRPr="00D50B9A">
        <w:rPr>
          <w:iCs/>
          <w:noProof/>
        </w:rPr>
        <w:t>15(3)</w:t>
      </w:r>
      <w:r w:rsidRPr="00D50B9A">
        <w:rPr>
          <w:noProof/>
        </w:rPr>
        <w:t>, 345</w:t>
      </w:r>
      <w:r w:rsidRPr="00D50B9A">
        <w:rPr>
          <w:rFonts w:eastAsia="Calibri" w:cs="Arial"/>
          <w:b/>
        </w:rPr>
        <w:t>–</w:t>
      </w:r>
      <w:r w:rsidRPr="00D50B9A">
        <w:rPr>
          <w:noProof/>
        </w:rPr>
        <w:t>352.</w:t>
      </w:r>
    </w:p>
    <w:p w:rsidR="00C26FF4" w:rsidRPr="00D50B9A" w:rsidRDefault="00C26FF4" w:rsidP="00C26FF4">
      <w:pPr>
        <w:spacing w:after="0" w:line="240" w:lineRule="auto"/>
        <w:ind w:left="720" w:hanging="720"/>
        <w:rPr>
          <w:rFonts w:eastAsia="Times New Roman" w:cs="Arial"/>
          <w:lang w:val="en-US"/>
        </w:rPr>
      </w:pPr>
      <w:r w:rsidRPr="00D50B9A">
        <w:rPr>
          <w:rFonts w:eastAsia="Times New Roman" w:cs="Arial"/>
          <w:lang w:val="en-US"/>
        </w:rPr>
        <w:t xml:space="preserve">Rogers, C. (1969) </w:t>
      </w:r>
      <w:r w:rsidRPr="00D50B9A">
        <w:rPr>
          <w:rFonts w:eastAsia="Times New Roman" w:cs="Arial"/>
          <w:i/>
          <w:lang w:val="en-US"/>
        </w:rPr>
        <w:t>Freedom to learn: A view of what education might become</w:t>
      </w:r>
      <w:r w:rsidRPr="00D50B9A">
        <w:rPr>
          <w:rFonts w:eastAsia="Times New Roman" w:cs="Arial"/>
          <w:lang w:val="en-US"/>
        </w:rPr>
        <w:t>. Columbus, Ohio, U.S.A.: Charles E. Merrill Publishing Company.</w:t>
      </w:r>
    </w:p>
    <w:p w:rsidR="00C26FF4" w:rsidRPr="00D50B9A" w:rsidRDefault="00C26FF4" w:rsidP="00C26FF4">
      <w:pPr>
        <w:spacing w:after="0" w:line="240" w:lineRule="auto"/>
        <w:rPr>
          <w:rFonts w:eastAsia="Times New Roman" w:cs="Arial"/>
          <w:lang w:val="en-US"/>
        </w:rPr>
      </w:pPr>
    </w:p>
    <w:p w:rsidR="00C26FF4" w:rsidRPr="00D50B9A" w:rsidRDefault="00C26FF4" w:rsidP="00C26FF4">
      <w:pPr>
        <w:autoSpaceDE w:val="0"/>
        <w:autoSpaceDN w:val="0"/>
        <w:adjustRightInd w:val="0"/>
        <w:spacing w:after="0" w:line="240" w:lineRule="auto"/>
        <w:rPr>
          <w:rFonts w:cs="Arial"/>
          <w:lang w:val="en-TT"/>
        </w:rPr>
      </w:pPr>
      <w:r w:rsidRPr="00D50B9A">
        <w:rPr>
          <w:rFonts w:cs="Arial"/>
          <w:lang w:val="en-TT"/>
        </w:rPr>
        <w:t>Rots, I., Kelchtermans, G. and Aelterman, A. (2012) Learning (not) to become a teacher: A</w:t>
      </w:r>
    </w:p>
    <w:p w:rsidR="00C26FF4" w:rsidRPr="00D50B9A" w:rsidRDefault="00C26FF4" w:rsidP="00C26FF4">
      <w:pPr>
        <w:autoSpaceDE w:val="0"/>
        <w:autoSpaceDN w:val="0"/>
        <w:adjustRightInd w:val="0"/>
        <w:spacing w:after="0" w:line="240" w:lineRule="auto"/>
        <w:ind w:left="709"/>
        <w:rPr>
          <w:rFonts w:cs="Arial"/>
          <w:lang w:val="en-TT"/>
        </w:rPr>
      </w:pPr>
      <w:r w:rsidRPr="00D50B9A">
        <w:rPr>
          <w:rFonts w:cs="Arial"/>
          <w:lang w:val="en-TT"/>
        </w:rPr>
        <w:t xml:space="preserve">qualitative analysis of the job entrance issue. </w:t>
      </w:r>
      <w:r w:rsidRPr="00D50B9A">
        <w:rPr>
          <w:rFonts w:cs="Arial"/>
          <w:i/>
          <w:iCs/>
          <w:lang w:val="en-TT"/>
        </w:rPr>
        <w:t>Teaching and Teacher Education</w:t>
      </w:r>
      <w:r w:rsidRPr="00D50B9A">
        <w:rPr>
          <w:rFonts w:cs="Arial"/>
          <w:lang w:val="en-TT"/>
        </w:rPr>
        <w:t xml:space="preserve">, </w:t>
      </w:r>
      <w:r w:rsidRPr="00D50B9A">
        <w:rPr>
          <w:rFonts w:cs="Arial"/>
          <w:i/>
          <w:iCs/>
          <w:lang w:val="en-TT"/>
        </w:rPr>
        <w:t>28</w:t>
      </w:r>
      <w:r w:rsidRPr="00D50B9A">
        <w:rPr>
          <w:rFonts w:cs="Arial"/>
          <w:lang w:val="en-TT"/>
        </w:rPr>
        <w:t>(1), 1–10.doi:10.1016/j.tate.2011.08.008</w:t>
      </w:r>
    </w:p>
    <w:p w:rsidR="00C26FF4" w:rsidRPr="00D50B9A" w:rsidRDefault="00C26FF4" w:rsidP="00C26FF4">
      <w:pPr>
        <w:spacing w:after="0" w:line="240" w:lineRule="auto"/>
        <w:rPr>
          <w:rFonts w:eastAsia="Times New Roman"/>
          <w:lang w:val="en-TT" w:eastAsia="en-TT"/>
        </w:rPr>
      </w:pPr>
    </w:p>
    <w:p w:rsidR="00C26FF4" w:rsidRPr="00D50B9A" w:rsidRDefault="00C26FF4" w:rsidP="00C26FF4">
      <w:pPr>
        <w:ind w:left="709" w:hanging="799"/>
        <w:rPr>
          <w:rFonts w:eastAsia="Times New Roman"/>
          <w:lang w:val="en-TT" w:eastAsia="en-TT"/>
        </w:rPr>
      </w:pPr>
      <w:r w:rsidRPr="00D50B9A">
        <w:rPr>
          <w:rFonts w:eastAsia="Times New Roman"/>
          <w:lang w:val="en-TT" w:eastAsia="en-TT"/>
        </w:rPr>
        <w:t>Rubtsov</w:t>
      </w:r>
      <w:r w:rsidR="008C04A4" w:rsidRPr="00D50B9A">
        <w:rPr>
          <w:rFonts w:eastAsia="Times New Roman"/>
          <w:lang w:val="en-TT" w:eastAsia="en-TT"/>
        </w:rPr>
        <w:t xml:space="preserve">, A. (2011) </w:t>
      </w:r>
      <w:r w:rsidRPr="00D50B9A">
        <w:rPr>
          <w:rFonts w:eastAsia="Times New Roman"/>
          <w:lang w:val="en-TT" w:eastAsia="en-TT"/>
        </w:rPr>
        <w:t xml:space="preserve">Arkhitektonika postmoderna: vremya. </w:t>
      </w:r>
      <w:r w:rsidRPr="00D50B9A">
        <w:rPr>
          <w:rFonts w:eastAsia="Times New Roman"/>
          <w:i/>
          <w:iCs/>
          <w:lang w:val="en-TT" w:eastAsia="en-TT"/>
        </w:rPr>
        <w:t>Architectonics of the Postmodern: time, Voprosy filosofii</w:t>
      </w:r>
      <w:r w:rsidRPr="00D50B9A">
        <w:rPr>
          <w:rFonts w:eastAsia="Times New Roman"/>
          <w:lang w:val="en-TT" w:eastAsia="en-TT"/>
        </w:rPr>
        <w:t>, 10, 37</w:t>
      </w:r>
      <w:r w:rsidRPr="00D50B9A">
        <w:rPr>
          <w:rFonts w:eastAsia="Calibri" w:cs="Arial"/>
          <w:b/>
        </w:rPr>
        <w:t>–</w:t>
      </w:r>
      <w:r w:rsidRPr="00D50B9A">
        <w:rPr>
          <w:rFonts w:eastAsia="Times New Roman"/>
          <w:lang w:val="en-TT" w:eastAsia="en-TT"/>
        </w:rPr>
        <w:t>47.</w:t>
      </w:r>
    </w:p>
    <w:p w:rsidR="00C26FF4" w:rsidRPr="00D50B9A" w:rsidRDefault="00C26FF4" w:rsidP="00C26FF4">
      <w:pPr>
        <w:ind w:left="709" w:hanging="799"/>
        <w:rPr>
          <w:rFonts w:eastAsia="Times New Roman"/>
          <w:lang w:val="en-TT" w:eastAsia="en-TT"/>
        </w:rPr>
      </w:pPr>
      <w:r w:rsidRPr="00D50B9A">
        <w:t xml:space="preserve">Rzayeva Oktay R. (2016) A Conceptual Framework for Postmodernism. In: </w:t>
      </w:r>
      <w:r w:rsidRPr="00D50B9A">
        <w:rPr>
          <w:i/>
        </w:rPr>
        <w:t>The Challenges of Contemporaneity</w:t>
      </w:r>
      <w:r w:rsidRPr="00D50B9A">
        <w:t>. SpringerBriefs in Philosophy. Cham: Springer.</w:t>
      </w:r>
    </w:p>
    <w:p w:rsidR="00C26FF4" w:rsidRPr="00D50B9A" w:rsidRDefault="00C26FF4" w:rsidP="00C26FF4">
      <w:pPr>
        <w:ind w:left="709" w:hanging="709"/>
        <w:rPr>
          <w:rFonts w:eastAsia="Times New Roman" w:cs="Arial"/>
          <w:lang w:val="en-TT" w:eastAsia="en-TT"/>
        </w:rPr>
      </w:pPr>
      <w:r w:rsidRPr="00D50B9A">
        <w:rPr>
          <w:rFonts w:eastAsia="Times New Roman" w:cs="Arial"/>
          <w:lang w:val="en-TT" w:eastAsia="en-TT"/>
        </w:rPr>
        <w:t xml:space="preserve">Sachs, J. (2003) Teacher professional standards: controlling or developing teaching?. </w:t>
      </w:r>
      <w:r w:rsidRPr="00D50B9A">
        <w:rPr>
          <w:rFonts w:eastAsia="Times New Roman" w:cs="Arial"/>
          <w:i/>
          <w:iCs/>
          <w:lang w:val="en-TT" w:eastAsia="en-TT"/>
        </w:rPr>
        <w:t>Teachers and Teaching</w:t>
      </w:r>
      <w:r w:rsidRPr="00D50B9A">
        <w:rPr>
          <w:rFonts w:eastAsia="Times New Roman" w:cs="Arial"/>
          <w:lang w:val="en-TT" w:eastAsia="en-TT"/>
        </w:rPr>
        <w:t xml:space="preserve">, </w:t>
      </w:r>
      <w:r w:rsidRPr="00D50B9A">
        <w:rPr>
          <w:rFonts w:eastAsia="Times New Roman" w:cs="Arial"/>
          <w:i/>
          <w:iCs/>
          <w:lang w:val="en-TT" w:eastAsia="en-TT"/>
        </w:rPr>
        <w:t>9</w:t>
      </w:r>
      <w:r w:rsidRPr="00D50B9A">
        <w:rPr>
          <w:rFonts w:eastAsia="Times New Roman" w:cs="Arial"/>
          <w:lang w:val="en-TT" w:eastAsia="en-TT"/>
        </w:rPr>
        <w:t>(2), 175</w:t>
      </w:r>
      <w:r w:rsidRPr="00D50B9A">
        <w:rPr>
          <w:rFonts w:eastAsia="Calibri" w:cs="Arial"/>
          <w:b/>
        </w:rPr>
        <w:t>–</w:t>
      </w:r>
      <w:r w:rsidRPr="00D50B9A">
        <w:rPr>
          <w:rFonts w:eastAsia="Times New Roman" w:cs="Arial"/>
          <w:lang w:val="en-TT" w:eastAsia="en-TT"/>
        </w:rPr>
        <w:t>186.</w:t>
      </w:r>
    </w:p>
    <w:p w:rsidR="00C26FF4" w:rsidRPr="00D50B9A" w:rsidRDefault="00C26FF4" w:rsidP="00C26FF4">
      <w:pPr>
        <w:pStyle w:val="Bibliography"/>
        <w:rPr>
          <w:noProof/>
        </w:rPr>
      </w:pPr>
      <w:r w:rsidRPr="00D50B9A">
        <w:rPr>
          <w:noProof/>
        </w:rPr>
        <w:t xml:space="preserve">Said, E. (1978) </w:t>
      </w:r>
      <w:r w:rsidRPr="00D50B9A">
        <w:rPr>
          <w:i/>
          <w:iCs/>
          <w:noProof/>
        </w:rPr>
        <w:t>Orientalism.</w:t>
      </w:r>
      <w:r w:rsidRPr="00D50B9A">
        <w:rPr>
          <w:noProof/>
        </w:rPr>
        <w:t xml:space="preserve"> New York, U.S.A.: Random House.</w:t>
      </w:r>
    </w:p>
    <w:p w:rsidR="00C26FF4" w:rsidRPr="00D50B9A" w:rsidRDefault="00C26FF4" w:rsidP="00C26FF4">
      <w:pPr>
        <w:autoSpaceDE w:val="0"/>
        <w:autoSpaceDN w:val="0"/>
        <w:adjustRightInd w:val="0"/>
        <w:ind w:left="709" w:hanging="709"/>
        <w:rPr>
          <w:rFonts w:cs="Arial"/>
          <w:lang w:val="en-TT"/>
        </w:rPr>
      </w:pPr>
      <w:r w:rsidRPr="00D50B9A">
        <w:rPr>
          <w:iCs/>
        </w:rPr>
        <w:t>Säljö</w:t>
      </w:r>
      <w:r w:rsidRPr="00D50B9A">
        <w:t>, R. (1982) Learning and understanding: A study of differences in constructing meaning from a text. Goteborg: ACTA Universitatis Gothoborgensis.</w:t>
      </w:r>
    </w:p>
    <w:p w:rsidR="00C26FF4" w:rsidRPr="00D50B9A" w:rsidRDefault="00C26FF4" w:rsidP="00C26FF4">
      <w:pPr>
        <w:ind w:left="709" w:hanging="709"/>
        <w:rPr>
          <w:rFonts w:cs="Arial"/>
        </w:rPr>
      </w:pPr>
      <w:r w:rsidRPr="00D50B9A">
        <w:rPr>
          <w:rFonts w:cs="Arial"/>
        </w:rPr>
        <w:t xml:space="preserve">Sambell, K., Brown, S. and McDowell, L. (1997) But is it fair: An exploratory study of student perceptions of the consequential validity of assessment. </w:t>
      </w:r>
      <w:r w:rsidRPr="00D50B9A">
        <w:rPr>
          <w:rFonts w:cs="Arial"/>
          <w:i/>
          <w:iCs/>
        </w:rPr>
        <w:t>Studies in Educational Evaluation</w:t>
      </w:r>
      <w:r w:rsidRPr="00D50B9A">
        <w:rPr>
          <w:rFonts w:cs="Arial"/>
        </w:rPr>
        <w:t xml:space="preserve">, </w:t>
      </w:r>
      <w:r w:rsidRPr="00D50B9A">
        <w:rPr>
          <w:rFonts w:cs="Arial"/>
          <w:i/>
          <w:iCs/>
        </w:rPr>
        <w:t>23</w:t>
      </w:r>
      <w:r w:rsidRPr="00D50B9A">
        <w:rPr>
          <w:rFonts w:cs="Arial"/>
        </w:rPr>
        <w:t>(4), 349</w:t>
      </w:r>
      <w:r w:rsidRPr="00D50B9A">
        <w:rPr>
          <w:rFonts w:eastAsia="Calibri" w:cs="Arial"/>
          <w:b/>
        </w:rPr>
        <w:t>–</w:t>
      </w:r>
      <w:r w:rsidRPr="00D50B9A">
        <w:rPr>
          <w:rFonts w:cs="Arial"/>
        </w:rPr>
        <w:t>71.</w:t>
      </w:r>
    </w:p>
    <w:p w:rsidR="00C26FF4" w:rsidRPr="00D50B9A" w:rsidRDefault="00C26FF4" w:rsidP="00C26FF4">
      <w:pPr>
        <w:ind w:left="709" w:hanging="709"/>
        <w:rPr>
          <w:rFonts w:eastAsia="Times New Roman" w:cs="Arial"/>
        </w:rPr>
      </w:pPr>
      <w:r w:rsidRPr="00D50B9A">
        <w:rPr>
          <w:rFonts w:eastAsia="Times New Roman" w:cs="Arial"/>
        </w:rPr>
        <w:t xml:space="preserve">Samuels, R. (2015) Auto-modernity after postmodernism: Autonomy and automation in culture, technology, and education. </w:t>
      </w:r>
      <w:r w:rsidRPr="00D50B9A">
        <w:rPr>
          <w:rFonts w:eastAsia="Times New Roman" w:cs="Arial"/>
          <w:i/>
          <w:iCs/>
        </w:rPr>
        <w:t>Supplanting the Postmodern: An Anthology of Writings on the Arts and Culture of the Early 21st Century</w:t>
      </w:r>
      <w:r w:rsidRPr="00D50B9A">
        <w:rPr>
          <w:rFonts w:eastAsia="Times New Roman" w:cs="Arial"/>
        </w:rPr>
        <w:t>, 175.</w:t>
      </w:r>
    </w:p>
    <w:p w:rsidR="00C26FF4" w:rsidRPr="00D50B9A" w:rsidRDefault="00C26FF4" w:rsidP="00C26FF4">
      <w:pPr>
        <w:pStyle w:val="Bibliography"/>
        <w:ind w:left="720" w:hanging="720"/>
        <w:rPr>
          <w:noProof/>
        </w:rPr>
      </w:pPr>
      <w:r w:rsidRPr="00D50B9A">
        <w:rPr>
          <w:noProof/>
        </w:rPr>
        <w:t xml:space="preserve">Samuelowicz, K. and Bain, J. D. (2001) Revisiting academics' beliefs about teaching and learning, </w:t>
      </w:r>
      <w:r w:rsidRPr="00D50B9A">
        <w:rPr>
          <w:i/>
          <w:iCs/>
          <w:noProof/>
        </w:rPr>
        <w:t xml:space="preserve">Higher Education, </w:t>
      </w:r>
      <w:r w:rsidRPr="00D50B9A">
        <w:rPr>
          <w:iCs/>
          <w:noProof/>
        </w:rPr>
        <w:t>41(3</w:t>
      </w:r>
      <w:r w:rsidRPr="00D50B9A">
        <w:rPr>
          <w:i/>
          <w:iCs/>
          <w:noProof/>
        </w:rPr>
        <w:t>)</w:t>
      </w:r>
      <w:r w:rsidRPr="00D50B9A">
        <w:rPr>
          <w:noProof/>
        </w:rPr>
        <w:t>, 299</w:t>
      </w:r>
      <w:r w:rsidRPr="00D50B9A">
        <w:rPr>
          <w:rFonts w:eastAsia="Calibri" w:cs="Arial"/>
          <w:b/>
        </w:rPr>
        <w:t>–</w:t>
      </w:r>
      <w:r w:rsidRPr="00D50B9A">
        <w:rPr>
          <w:noProof/>
        </w:rPr>
        <w:t>325.</w:t>
      </w:r>
    </w:p>
    <w:p w:rsidR="00C26FF4" w:rsidRPr="00D50B9A" w:rsidRDefault="00C26FF4" w:rsidP="00C26FF4">
      <w:pPr>
        <w:autoSpaceDE w:val="0"/>
        <w:autoSpaceDN w:val="0"/>
        <w:adjustRightInd w:val="0"/>
        <w:ind w:left="720" w:hanging="720"/>
        <w:rPr>
          <w:rFonts w:cs="AdvTR"/>
        </w:rPr>
      </w:pPr>
      <w:r w:rsidRPr="00D50B9A">
        <w:rPr>
          <w:rFonts w:cs="Arial"/>
        </w:rPr>
        <w:t xml:space="preserve">Samuelowicz, K. and Bain, J. D. (1992) Conceptions of teaching held by academic teachers. </w:t>
      </w:r>
      <w:r w:rsidRPr="00D50B9A">
        <w:rPr>
          <w:rFonts w:cs="Arial"/>
          <w:i/>
        </w:rPr>
        <w:t xml:space="preserve">Higher Education, </w:t>
      </w:r>
      <w:r w:rsidRPr="00D50B9A">
        <w:rPr>
          <w:rFonts w:cs="Arial"/>
        </w:rPr>
        <w:t>24(1), 93</w:t>
      </w:r>
      <w:r w:rsidRPr="00D50B9A">
        <w:rPr>
          <w:rFonts w:eastAsia="Calibri" w:cs="Arial"/>
          <w:b/>
        </w:rPr>
        <w:t>–</w:t>
      </w:r>
      <w:r w:rsidRPr="00D50B9A">
        <w:rPr>
          <w:rFonts w:cs="Arial"/>
        </w:rPr>
        <w:t>111</w:t>
      </w:r>
      <w:r w:rsidRPr="00D50B9A">
        <w:rPr>
          <w:rFonts w:cs="AdvTR"/>
        </w:rPr>
        <w:t>.</w:t>
      </w:r>
    </w:p>
    <w:p w:rsidR="00C26FF4" w:rsidRPr="00D50B9A" w:rsidRDefault="005D2417" w:rsidP="00C26FF4">
      <w:pPr>
        <w:autoSpaceDE w:val="0"/>
        <w:autoSpaceDN w:val="0"/>
        <w:adjustRightInd w:val="0"/>
        <w:ind w:left="720" w:hanging="720"/>
        <w:rPr>
          <w:rFonts w:cs="Arial"/>
          <w:i/>
          <w:iCs/>
        </w:rPr>
      </w:pPr>
      <w:r w:rsidRPr="00D50B9A">
        <w:rPr>
          <w:rFonts w:cs="Arial"/>
        </w:rPr>
        <w:t xml:space="preserve">Sandberg, </w:t>
      </w:r>
      <w:r w:rsidR="00C26FF4" w:rsidRPr="00D50B9A">
        <w:rPr>
          <w:rFonts w:cs="Arial"/>
        </w:rPr>
        <w:t xml:space="preserve">J. (1997) Are phenomenographic results reliable? </w:t>
      </w:r>
      <w:r w:rsidR="00C26FF4" w:rsidRPr="00D50B9A">
        <w:rPr>
          <w:rFonts w:cs="Arial"/>
          <w:i/>
          <w:iCs/>
        </w:rPr>
        <w:t>Higher Education Research and Development</w:t>
      </w:r>
      <w:r w:rsidR="00C26FF4" w:rsidRPr="00D50B9A">
        <w:rPr>
          <w:rFonts w:cs="Arial"/>
        </w:rPr>
        <w:t xml:space="preserve">, </w:t>
      </w:r>
      <w:r w:rsidR="00C26FF4" w:rsidRPr="00D50B9A">
        <w:rPr>
          <w:rFonts w:cs="Arial"/>
          <w:iCs/>
        </w:rPr>
        <w:t>16</w:t>
      </w:r>
      <w:r w:rsidRPr="00D50B9A">
        <w:rPr>
          <w:rFonts w:cs="Arial"/>
        </w:rPr>
        <w:t xml:space="preserve">(2), </w:t>
      </w:r>
      <w:r w:rsidR="00C26FF4" w:rsidRPr="00D50B9A">
        <w:rPr>
          <w:rFonts w:cs="Arial"/>
        </w:rPr>
        <w:t>203</w:t>
      </w:r>
      <w:r w:rsidR="00C26FF4" w:rsidRPr="00D50B9A">
        <w:rPr>
          <w:rFonts w:eastAsia="Calibri" w:cs="Arial"/>
          <w:b/>
        </w:rPr>
        <w:t>–</w:t>
      </w:r>
      <w:r w:rsidR="00C26FF4" w:rsidRPr="00D50B9A">
        <w:rPr>
          <w:rFonts w:cs="Arial"/>
        </w:rPr>
        <w:t>212.</w:t>
      </w:r>
    </w:p>
    <w:p w:rsidR="00C26FF4" w:rsidRPr="00D50B9A" w:rsidRDefault="00FF1049" w:rsidP="00C26FF4">
      <w:pPr>
        <w:autoSpaceDE w:val="0"/>
        <w:autoSpaceDN w:val="0"/>
        <w:adjustRightInd w:val="0"/>
        <w:ind w:left="720" w:hanging="720"/>
        <w:rPr>
          <w:rFonts w:cs="Arial"/>
        </w:rPr>
      </w:pPr>
      <w:r w:rsidRPr="00D50B9A">
        <w:rPr>
          <w:rFonts w:cs="Arial"/>
        </w:rPr>
        <w:t>Sandberg,</w:t>
      </w:r>
      <w:r w:rsidR="00C26FF4" w:rsidRPr="00D50B9A">
        <w:rPr>
          <w:rFonts w:cs="Arial"/>
        </w:rPr>
        <w:t xml:space="preserve"> J. (1996) Are phenomenographic results reliable? In: G. Dall’Alba and B. Hasselgren (eds.). Reflections on phenomenography: Toward a methodology? </w:t>
      </w:r>
      <w:r w:rsidR="00C26FF4" w:rsidRPr="00D50B9A">
        <w:rPr>
          <w:rFonts w:cs="Arial"/>
          <w:i/>
        </w:rPr>
        <w:t>Studies in Educational Sciences</w:t>
      </w:r>
      <w:r w:rsidR="00C26FF4" w:rsidRPr="00D50B9A">
        <w:rPr>
          <w:rFonts w:cs="Arial"/>
        </w:rPr>
        <w:t xml:space="preserve"> 109. Gothenburg, Sweden: Acta Universitatis Gothoburgensis.</w:t>
      </w: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lastRenderedPageBreak/>
        <w:t xml:space="preserve">Sandberg, J. (1994) </w:t>
      </w:r>
      <w:hyperlink r:id="rId10" w:history="1">
        <w:r w:rsidRPr="00D50B9A">
          <w:rPr>
            <w:rFonts w:eastAsia="Times New Roman" w:cs="Times New Roman"/>
            <w:bCs/>
            <w:i/>
            <w:lang w:val="en-TT" w:eastAsia="en-TT"/>
          </w:rPr>
          <w:t>Human competence at work: An interpretative approach</w:t>
        </w:r>
      </w:hyperlink>
      <w:r w:rsidRPr="00D50B9A">
        <w:rPr>
          <w:rFonts w:eastAsia="Times New Roman" w:cs="Times New Roman"/>
          <w:i/>
          <w:lang w:val="en-TT" w:eastAsia="en-TT"/>
        </w:rPr>
        <w:t>.</w:t>
      </w:r>
      <w:r w:rsidRPr="00D50B9A">
        <w:rPr>
          <w:rFonts w:eastAsia="Times New Roman" w:cs="Times New Roman"/>
          <w:lang w:val="en-TT" w:eastAsia="en-TT"/>
        </w:rPr>
        <w:t xml:space="preserve"> </w:t>
      </w:r>
      <w:r w:rsidRPr="00D50B9A">
        <w:t>Göteborg,</w:t>
      </w:r>
      <w:r w:rsidRPr="00D50B9A">
        <w:rPr>
          <w:rFonts w:cs="Arial"/>
        </w:rPr>
        <w:t xml:space="preserve"> Sweden</w:t>
      </w:r>
      <w:r w:rsidRPr="00D50B9A">
        <w:t>: BAS</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FF1049" w:rsidP="00C26FF4">
      <w:pPr>
        <w:autoSpaceDE w:val="0"/>
        <w:autoSpaceDN w:val="0"/>
        <w:adjustRightInd w:val="0"/>
        <w:spacing w:after="0" w:line="240" w:lineRule="auto"/>
        <w:rPr>
          <w:rFonts w:cs="Arial"/>
          <w:i/>
          <w:iCs/>
          <w:lang w:val="en-TT"/>
        </w:rPr>
      </w:pPr>
      <w:r w:rsidRPr="00D50B9A">
        <w:rPr>
          <w:rFonts w:cs="Arial"/>
          <w:lang w:val="en-TT"/>
        </w:rPr>
        <w:t xml:space="preserve">Sandelowski, M. (2010) </w:t>
      </w:r>
      <w:r w:rsidR="00C26FF4" w:rsidRPr="00D50B9A">
        <w:rPr>
          <w:rFonts w:cs="Arial"/>
          <w:lang w:val="en-TT"/>
        </w:rPr>
        <w:t xml:space="preserve">What’s in a name? Qualitative description revisited. </w:t>
      </w:r>
      <w:r w:rsidR="00C26FF4" w:rsidRPr="00D50B9A">
        <w:rPr>
          <w:rFonts w:cs="Arial"/>
          <w:i/>
          <w:iCs/>
          <w:lang w:val="en-TT"/>
        </w:rPr>
        <w:t>Research in</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i/>
          <w:iCs/>
          <w:lang w:val="en-TT"/>
        </w:rPr>
        <w:t>Nursing and Health</w:t>
      </w:r>
      <w:r w:rsidRPr="00D50B9A">
        <w:rPr>
          <w:rFonts w:cs="Arial"/>
          <w:lang w:val="en-TT"/>
        </w:rPr>
        <w:t xml:space="preserve">, </w:t>
      </w:r>
      <w:r w:rsidRPr="00D50B9A">
        <w:rPr>
          <w:rFonts w:cs="Arial"/>
          <w:i/>
          <w:iCs/>
          <w:lang w:val="en-TT"/>
        </w:rPr>
        <w:t>33</w:t>
      </w:r>
      <w:r w:rsidRPr="00D50B9A">
        <w:rPr>
          <w:rFonts w:cs="Arial"/>
          <w:lang w:val="en-TT"/>
        </w:rPr>
        <w:t>(1), 77–84. doi:10.1002/nur.20362.</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FF1049" w:rsidP="00C26FF4">
      <w:pPr>
        <w:autoSpaceDE w:val="0"/>
        <w:autoSpaceDN w:val="0"/>
        <w:adjustRightInd w:val="0"/>
        <w:spacing w:after="0" w:line="240" w:lineRule="auto"/>
        <w:rPr>
          <w:rFonts w:cs="Arial"/>
          <w:lang w:val="en-TT"/>
        </w:rPr>
      </w:pPr>
      <w:r w:rsidRPr="00D50B9A">
        <w:rPr>
          <w:rFonts w:cs="Arial"/>
          <w:lang w:val="en-TT"/>
        </w:rPr>
        <w:t xml:space="preserve">Sandelowski, M. (2000) </w:t>
      </w:r>
      <w:r w:rsidR="00C26FF4" w:rsidRPr="00D50B9A">
        <w:rPr>
          <w:rFonts w:cs="Arial"/>
          <w:lang w:val="en-TT"/>
        </w:rPr>
        <w:t>Focus on research methods: Whatever happened to qualitative</w:t>
      </w:r>
    </w:p>
    <w:p w:rsidR="00C26FF4" w:rsidRPr="00D50B9A" w:rsidRDefault="00C26FF4" w:rsidP="00C26FF4">
      <w:pPr>
        <w:autoSpaceDE w:val="0"/>
        <w:autoSpaceDN w:val="0"/>
        <w:adjustRightInd w:val="0"/>
        <w:spacing w:after="0" w:line="240" w:lineRule="auto"/>
        <w:ind w:firstLine="720"/>
        <w:rPr>
          <w:rFonts w:cs="Arial"/>
          <w:lang w:val="en-TT"/>
        </w:rPr>
      </w:pPr>
      <w:r w:rsidRPr="00D50B9A">
        <w:rPr>
          <w:rFonts w:cs="Arial"/>
          <w:lang w:val="en-TT"/>
        </w:rPr>
        <w:t xml:space="preserve">description? </w:t>
      </w:r>
      <w:r w:rsidRPr="00D50B9A">
        <w:rPr>
          <w:rFonts w:cs="Arial"/>
          <w:i/>
          <w:iCs/>
          <w:lang w:val="en-TT"/>
        </w:rPr>
        <w:t>Research in Nursing and Health</w:t>
      </w:r>
      <w:r w:rsidRPr="00D50B9A">
        <w:rPr>
          <w:rFonts w:cs="Arial"/>
          <w:lang w:val="en-TT"/>
        </w:rPr>
        <w:t xml:space="preserve">, </w:t>
      </w:r>
      <w:r w:rsidRPr="00D50B9A">
        <w:rPr>
          <w:rFonts w:cs="Arial"/>
          <w:i/>
          <w:iCs/>
          <w:lang w:val="en-TT"/>
        </w:rPr>
        <w:t>23</w:t>
      </w:r>
      <w:r w:rsidRPr="00D50B9A">
        <w:rPr>
          <w:rFonts w:cs="Arial"/>
          <w:lang w:val="en-TT"/>
        </w:rPr>
        <w:t>, 334–340. doi:10.1002/1098-</w:t>
      </w:r>
    </w:p>
    <w:p w:rsidR="00C26FF4" w:rsidRPr="00D50B9A" w:rsidRDefault="00C26FF4" w:rsidP="00C26FF4">
      <w:pPr>
        <w:autoSpaceDE w:val="0"/>
        <w:autoSpaceDN w:val="0"/>
        <w:adjustRightInd w:val="0"/>
        <w:spacing w:after="0" w:line="240" w:lineRule="auto"/>
        <w:ind w:firstLine="720"/>
        <w:rPr>
          <w:rFonts w:cs="Arial"/>
        </w:rPr>
      </w:pPr>
      <w:r w:rsidRPr="00D50B9A">
        <w:rPr>
          <w:rFonts w:cs="Arial"/>
          <w:lang w:val="en-TT"/>
        </w:rPr>
        <w:t>240x(200008)23:4&lt;334::aid-nur9&gt;3.0.co;2-g.</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spacing w:after="0" w:line="240" w:lineRule="auto"/>
        <w:rPr>
          <w:rFonts w:cs="Times New Roman"/>
          <w:i/>
          <w:iCs/>
          <w:lang w:val="en-TT"/>
        </w:rPr>
      </w:pPr>
      <w:r w:rsidRPr="00D50B9A">
        <w:rPr>
          <w:rFonts w:cs="Times New Roman"/>
          <w:lang w:val="en-TT"/>
        </w:rPr>
        <w:t xml:space="preserve">Sandelowski, M. and Barroso, J. (2002) Finding the findings in qualitative studies. </w:t>
      </w:r>
      <w:r w:rsidRPr="00D50B9A">
        <w:rPr>
          <w:rFonts w:cs="Times New Roman"/>
          <w:i/>
          <w:iCs/>
          <w:lang w:val="en-TT"/>
        </w:rPr>
        <w:t>Journal of</w:t>
      </w:r>
    </w:p>
    <w:p w:rsidR="00C26FF4" w:rsidRPr="00D50B9A" w:rsidRDefault="00C26FF4" w:rsidP="00C26FF4">
      <w:pPr>
        <w:pStyle w:val="Bibliography"/>
        <w:ind w:firstLine="720"/>
        <w:rPr>
          <w:rFonts w:cs="Arial"/>
          <w:bCs/>
        </w:rPr>
      </w:pPr>
      <w:r w:rsidRPr="00D50B9A">
        <w:rPr>
          <w:rFonts w:cs="Times New Roman"/>
          <w:i/>
          <w:iCs/>
          <w:lang w:val="en-TT"/>
        </w:rPr>
        <w:t>Nursing Scholarship</w:t>
      </w:r>
      <w:r w:rsidRPr="00D50B9A">
        <w:rPr>
          <w:rFonts w:cs="Times New Roman"/>
          <w:lang w:val="en-TT"/>
        </w:rPr>
        <w:t xml:space="preserve">, </w:t>
      </w:r>
      <w:r w:rsidRPr="00D50B9A">
        <w:rPr>
          <w:rFonts w:cs="Times New Roman"/>
          <w:i/>
          <w:iCs/>
          <w:lang w:val="en-TT"/>
        </w:rPr>
        <w:t>34</w:t>
      </w:r>
      <w:r w:rsidRPr="00D50B9A">
        <w:rPr>
          <w:rFonts w:cs="Times New Roman"/>
          <w:lang w:val="en-TT"/>
        </w:rPr>
        <w:t>(3), 213–219. doi:10.1111/j.1547-5069.2002.00213.x</w:t>
      </w:r>
    </w:p>
    <w:p w:rsidR="00C26FF4" w:rsidRPr="00D50B9A" w:rsidRDefault="00CC2218" w:rsidP="00C26FF4">
      <w:pPr>
        <w:ind w:left="720" w:hanging="720"/>
        <w:rPr>
          <w:rFonts w:cs="Arial"/>
          <w:lang w:val="en-TT" w:eastAsia="en-TT"/>
        </w:rPr>
      </w:pPr>
      <w:r w:rsidRPr="00D50B9A">
        <w:rPr>
          <w:rFonts w:cs="Arial"/>
          <w:lang w:val="en-TT" w:eastAsia="en-TT"/>
        </w:rPr>
        <w:t xml:space="preserve">Sander, </w:t>
      </w:r>
      <w:r w:rsidR="00FF1049" w:rsidRPr="00D50B9A">
        <w:rPr>
          <w:rFonts w:cs="Arial"/>
          <w:lang w:val="en-TT" w:eastAsia="en-TT"/>
        </w:rPr>
        <w:t xml:space="preserve">P., Stevenson, </w:t>
      </w:r>
      <w:r w:rsidR="00C26FF4" w:rsidRPr="00D50B9A">
        <w:rPr>
          <w:rFonts w:cs="Arial"/>
          <w:lang w:val="en-TT" w:eastAsia="en-TT"/>
        </w:rPr>
        <w:t xml:space="preserve">K., King, M. and Coates, D. (2000) University students' expectations of teaching.  </w:t>
      </w:r>
      <w:r w:rsidR="00C26FF4" w:rsidRPr="00D50B9A">
        <w:rPr>
          <w:rFonts w:cs="Arial"/>
          <w:i/>
          <w:iCs/>
          <w:lang w:val="en-TT" w:eastAsia="en-TT"/>
        </w:rPr>
        <w:t>Studies in Higher education</w:t>
      </w:r>
      <w:r w:rsidR="00C26FF4" w:rsidRPr="00D50B9A">
        <w:rPr>
          <w:rFonts w:cs="Arial"/>
          <w:lang w:val="en-TT" w:eastAsia="en-TT"/>
        </w:rPr>
        <w:t xml:space="preserve">, </w:t>
      </w:r>
      <w:r w:rsidR="00C26FF4" w:rsidRPr="00D50B9A">
        <w:rPr>
          <w:rFonts w:cs="Arial"/>
          <w:iCs/>
          <w:lang w:val="en-TT" w:eastAsia="en-TT"/>
        </w:rPr>
        <w:t>25</w:t>
      </w:r>
      <w:r w:rsidRPr="00D50B9A">
        <w:rPr>
          <w:rFonts w:cs="Arial"/>
          <w:lang w:val="en-TT" w:eastAsia="en-TT"/>
        </w:rPr>
        <w:t xml:space="preserve">(3), </w:t>
      </w:r>
      <w:r w:rsidR="00C26FF4" w:rsidRPr="00D50B9A">
        <w:rPr>
          <w:rFonts w:cs="Arial"/>
          <w:lang w:val="en-TT" w:eastAsia="en-TT"/>
        </w:rPr>
        <w:t>309</w:t>
      </w:r>
      <w:r w:rsidR="00C26FF4" w:rsidRPr="00D50B9A">
        <w:rPr>
          <w:rFonts w:eastAsia="Calibri" w:cs="Arial"/>
          <w:b/>
        </w:rPr>
        <w:t>–</w:t>
      </w:r>
      <w:r w:rsidR="00C26FF4" w:rsidRPr="00D50B9A">
        <w:rPr>
          <w:rFonts w:cs="Arial"/>
          <w:lang w:val="en-TT" w:eastAsia="en-TT"/>
        </w:rPr>
        <w:t>323.</w:t>
      </w:r>
    </w:p>
    <w:p w:rsidR="00C26FF4" w:rsidRPr="00D50B9A" w:rsidRDefault="00CC2218" w:rsidP="00C26FF4">
      <w:pPr>
        <w:pStyle w:val="Bibliography"/>
        <w:ind w:left="720" w:hanging="720"/>
        <w:rPr>
          <w:rFonts w:cs="Arial"/>
        </w:rPr>
      </w:pPr>
      <w:r w:rsidRPr="00D50B9A">
        <w:rPr>
          <w:rFonts w:cs="Arial"/>
          <w:bCs/>
        </w:rPr>
        <w:t>Sankatsing</w:t>
      </w:r>
      <w:r w:rsidR="001B0AAC" w:rsidRPr="00D50B9A">
        <w:rPr>
          <w:rFonts w:cs="Arial"/>
          <w:bCs/>
        </w:rPr>
        <w:t>h</w:t>
      </w:r>
      <w:r w:rsidRPr="00D50B9A">
        <w:rPr>
          <w:rFonts w:cs="Arial"/>
          <w:bCs/>
        </w:rPr>
        <w:t xml:space="preserve">, </w:t>
      </w:r>
      <w:r w:rsidR="00C26FF4" w:rsidRPr="00D50B9A">
        <w:rPr>
          <w:rFonts w:cs="Arial"/>
          <w:bCs/>
        </w:rPr>
        <w:t>G. (2001) Social science as a victim of its own disciplines: The English</w:t>
      </w:r>
      <w:r w:rsidR="00C26FF4" w:rsidRPr="00D50B9A">
        <w:rPr>
          <w:rFonts w:cs="Times New Roman"/>
          <w:lang w:val="en-TT"/>
        </w:rPr>
        <w:t>–</w:t>
      </w:r>
      <w:r w:rsidR="00C26FF4" w:rsidRPr="00D50B9A">
        <w:rPr>
          <w:rFonts w:cs="Arial"/>
          <w:bCs/>
        </w:rPr>
        <w:t>and Dutch</w:t>
      </w:r>
      <w:r w:rsidR="00C26FF4" w:rsidRPr="00D50B9A">
        <w:rPr>
          <w:rFonts w:cs="Times New Roman"/>
          <w:lang w:val="en-TT"/>
        </w:rPr>
        <w:t>–</w:t>
      </w:r>
      <w:r w:rsidR="00C26FF4" w:rsidRPr="00D50B9A">
        <w:rPr>
          <w:rFonts w:cs="Arial"/>
          <w:bCs/>
        </w:rPr>
        <w:t>Speaking Caribbean.</w:t>
      </w:r>
      <w:r w:rsidR="00C26FF4" w:rsidRPr="00D50B9A">
        <w:rPr>
          <w:rFonts w:cs="Arial"/>
          <w:b/>
          <w:bCs/>
        </w:rPr>
        <w:t xml:space="preserve"> </w:t>
      </w:r>
      <w:r w:rsidR="00C26FF4" w:rsidRPr="00D50B9A">
        <w:rPr>
          <w:rFonts w:cs="Arial"/>
        </w:rPr>
        <w:t xml:space="preserve">In: C. Barrow and R. Reddock, (eds.). </w:t>
      </w:r>
      <w:r w:rsidR="00C26FF4" w:rsidRPr="00D50B9A">
        <w:rPr>
          <w:rFonts w:cs="Arial"/>
          <w:i/>
        </w:rPr>
        <w:t>Caribbean Sociology: Introductory Readings.</w:t>
      </w:r>
      <w:r w:rsidR="00C26FF4" w:rsidRPr="00D50B9A">
        <w:rPr>
          <w:rFonts w:cs="Arial"/>
          <w:b/>
          <w:bCs/>
          <w:i/>
        </w:rPr>
        <w:t xml:space="preserve"> </w:t>
      </w:r>
      <w:r w:rsidR="00C26FF4" w:rsidRPr="00D50B9A">
        <w:rPr>
          <w:rFonts w:cs="Arial"/>
        </w:rPr>
        <w:t>Kingston, Jamaica: Ian Randle Publishers.</w:t>
      </w:r>
    </w:p>
    <w:p w:rsidR="00C26FF4" w:rsidRPr="00D50B9A" w:rsidRDefault="00C26FF4" w:rsidP="00C26FF4">
      <w:pPr>
        <w:pStyle w:val="Bibliography"/>
        <w:ind w:left="720" w:hanging="720"/>
        <w:rPr>
          <w:noProof/>
        </w:rPr>
      </w:pPr>
      <w:r w:rsidRPr="00D50B9A">
        <w:rPr>
          <w:noProof/>
        </w:rPr>
        <w:t xml:space="preserve">Sankatsingh,  G. (1988) The Caribbean: Archipelago of trailer societies. Seed Paper : </w:t>
      </w:r>
      <w:r w:rsidRPr="00D50B9A">
        <w:rPr>
          <w:i/>
          <w:noProof/>
        </w:rPr>
        <w:t>Proceedings of the inaugural Allan Harris Conference,</w:t>
      </w:r>
      <w:r w:rsidRPr="00D50B9A">
        <w:t xml:space="preserve"> </w:t>
      </w:r>
      <w:r w:rsidRPr="00D50B9A">
        <w:rPr>
          <w:i/>
        </w:rPr>
        <w:t>Institute of Social and Economic Research</w:t>
      </w:r>
      <w:r w:rsidRPr="00D50B9A">
        <w:rPr>
          <w:i/>
          <w:noProof/>
        </w:rPr>
        <w:t xml:space="preserve"> 1998. The University of the West Indies, St. Augustine </w:t>
      </w:r>
      <w:r w:rsidRPr="00D50B9A">
        <w:rPr>
          <w:noProof/>
        </w:rPr>
        <w:t>(p. 6</w:t>
      </w:r>
      <w:r w:rsidRPr="00D50B9A">
        <w:rPr>
          <w:i/>
          <w:noProof/>
        </w:rPr>
        <w:t>)</w:t>
      </w:r>
      <w:r w:rsidRPr="00D50B9A">
        <w:rPr>
          <w:noProof/>
        </w:rPr>
        <w:t>. St. Augustine, Trinidad and Tobago:</w:t>
      </w:r>
      <w:r w:rsidRPr="00D50B9A">
        <w:t xml:space="preserve"> Institute of Social and Economic Research.</w:t>
      </w:r>
      <w:r w:rsidRPr="00D50B9A">
        <w:rPr>
          <w:noProof/>
        </w:rPr>
        <w:t xml:space="preserve">  </w:t>
      </w:r>
    </w:p>
    <w:p w:rsidR="00C26FF4" w:rsidRPr="00D50B9A" w:rsidRDefault="00CC2218" w:rsidP="00C26FF4">
      <w:pPr>
        <w:ind w:left="720" w:hanging="720"/>
        <w:rPr>
          <w:rFonts w:cs="Arial"/>
          <w:lang w:eastAsia="en-TT"/>
        </w:rPr>
      </w:pPr>
      <w:r w:rsidRPr="00D50B9A">
        <w:t xml:space="preserve">Scheurich, </w:t>
      </w:r>
      <w:r w:rsidR="00C26FF4" w:rsidRPr="00D50B9A">
        <w:t xml:space="preserve">J.  J. (1997) </w:t>
      </w:r>
      <w:r w:rsidR="00C26FF4" w:rsidRPr="00D50B9A">
        <w:rPr>
          <w:i/>
          <w:iCs/>
        </w:rPr>
        <w:t>Research method in the postmodern</w:t>
      </w:r>
      <w:r w:rsidR="00C26FF4" w:rsidRPr="00D50B9A">
        <w:t xml:space="preserve"> (Volume 3).  London, United Kingdom: RoutledgeFalmer.</w:t>
      </w:r>
    </w:p>
    <w:p w:rsidR="00C26FF4" w:rsidRPr="00D50B9A" w:rsidRDefault="00C26FF4" w:rsidP="00C26FF4">
      <w:pPr>
        <w:ind w:left="720" w:hanging="738"/>
        <w:rPr>
          <w:rFonts w:cs="Arial"/>
        </w:rPr>
      </w:pPr>
      <w:r w:rsidRPr="00D50B9A">
        <w:rPr>
          <w:rFonts w:cs="Arial"/>
        </w:rPr>
        <w:t xml:space="preserve">Schmidt, H. G., Cohen-Schotanus, J. and VanderMolen, H. T. (2010) Learning more by being taught less:  A time-for-self-study theory explaining curricular effects on graduation rate and study duration. </w:t>
      </w:r>
      <w:r w:rsidRPr="00D50B9A">
        <w:rPr>
          <w:rFonts w:cs="Arial"/>
          <w:i/>
        </w:rPr>
        <w:t>Higher Education</w:t>
      </w:r>
      <w:r w:rsidRPr="00D50B9A">
        <w:rPr>
          <w:rFonts w:cs="Arial"/>
        </w:rPr>
        <w:t xml:space="preserve">, 60(3) 287–300. </w:t>
      </w:r>
    </w:p>
    <w:p w:rsidR="00C26FF4" w:rsidRPr="00D50B9A" w:rsidRDefault="00C26FF4" w:rsidP="00C26FF4">
      <w:pPr>
        <w:autoSpaceDE w:val="0"/>
        <w:autoSpaceDN w:val="0"/>
        <w:adjustRightInd w:val="0"/>
        <w:ind w:left="720" w:hanging="720"/>
        <w:rPr>
          <w:rFonts w:cs="Arial"/>
        </w:rPr>
      </w:pPr>
      <w:r w:rsidRPr="00D50B9A">
        <w:rPr>
          <w:rFonts w:cs="Arial"/>
        </w:rPr>
        <w:t xml:space="preserve">Schneider, C.  G. and Shoenberg, R. (1999) Habits hard to break: How persistent features of campus life frustrate curricular reform. </w:t>
      </w:r>
      <w:r w:rsidRPr="00D50B9A">
        <w:rPr>
          <w:rFonts w:cs="Arial"/>
          <w:i/>
          <w:iCs/>
        </w:rPr>
        <w:t>Change</w:t>
      </w:r>
      <w:r w:rsidRPr="00D50B9A">
        <w:rPr>
          <w:rFonts w:cs="Arial"/>
        </w:rPr>
        <w:t>, March/April, 30</w:t>
      </w:r>
      <w:r w:rsidRPr="00D50B9A">
        <w:rPr>
          <w:rFonts w:eastAsia="Calibri" w:cs="Arial"/>
          <w:b/>
        </w:rPr>
        <w:t>–</w:t>
      </w:r>
      <w:r w:rsidRPr="00D50B9A">
        <w:rPr>
          <w:rFonts w:cs="Arial"/>
        </w:rPr>
        <w:t>35.</w:t>
      </w:r>
    </w:p>
    <w:p w:rsidR="00C26FF4" w:rsidRPr="00D50B9A" w:rsidRDefault="00C26FF4" w:rsidP="00C26FF4">
      <w:pPr>
        <w:pStyle w:val="Bibliography"/>
        <w:ind w:left="720" w:hanging="720"/>
        <w:rPr>
          <w:noProof/>
        </w:rPr>
      </w:pPr>
      <w:r w:rsidRPr="00D50B9A">
        <w:rPr>
          <w:noProof/>
        </w:rPr>
        <w:t xml:space="preserve">Schultz, T. W. (1961) Education and economic growth In: N. B. Henry (ed.). Social Forces </w:t>
      </w:r>
      <w:r w:rsidRPr="00D50B9A">
        <w:rPr>
          <w:rFonts w:cs="Arial"/>
          <w:i/>
          <w:iCs/>
        </w:rPr>
        <w:t>Influencing American Education</w:t>
      </w:r>
      <w:r w:rsidRPr="00D50B9A">
        <w:rPr>
          <w:rFonts w:cs="Arial"/>
        </w:rPr>
        <w:t>. Chicago, U.S.A.: University of Chicago Press.</w:t>
      </w:r>
      <w:r w:rsidRPr="00D50B9A">
        <w:rPr>
          <w:noProof/>
        </w:rPr>
        <w:t xml:space="preserve"> </w:t>
      </w:r>
    </w:p>
    <w:p w:rsidR="00C26FF4" w:rsidRPr="00D50B9A" w:rsidRDefault="00C26FF4" w:rsidP="00C26FF4">
      <w:pPr>
        <w:pStyle w:val="Bibliography"/>
        <w:ind w:left="720" w:hanging="720"/>
        <w:rPr>
          <w:noProof/>
        </w:rPr>
      </w:pPr>
      <w:r w:rsidRPr="00D50B9A">
        <w:rPr>
          <w:noProof/>
        </w:rPr>
        <w:t xml:space="preserve">Scott,  H. (2006) </w:t>
      </w:r>
      <w:r w:rsidRPr="00D50B9A">
        <w:rPr>
          <w:i/>
          <w:iCs/>
          <w:noProof/>
        </w:rPr>
        <w:t>Reading the text in its worldly situation: Marxism, imperialism, and contemporary Caribbean women's literature.</w:t>
      </w:r>
      <w:r w:rsidRPr="00D50B9A">
        <w:rPr>
          <w:iCs/>
          <w:noProof/>
        </w:rPr>
        <w:t>[internet]</w:t>
      </w:r>
      <w:r w:rsidRPr="00D50B9A">
        <w:rPr>
          <w:noProof/>
        </w:rPr>
        <w:t xml:space="preserve"> Available from http://www.postcolonial.org/index.php/pct/article/viewArticle/491/851. [Accessed on September 14, 2014].</w:t>
      </w:r>
    </w:p>
    <w:p w:rsidR="00C26FF4" w:rsidRPr="00D50B9A" w:rsidRDefault="00CC2218" w:rsidP="00C26FF4">
      <w:pPr>
        <w:ind w:left="720" w:hanging="720"/>
        <w:rPr>
          <w:rFonts w:eastAsia="Times New Roman" w:cs="Arial"/>
        </w:rPr>
      </w:pPr>
      <w:r w:rsidRPr="00D50B9A">
        <w:rPr>
          <w:rFonts w:eastAsia="Times New Roman" w:cs="Arial"/>
        </w:rPr>
        <w:t xml:space="preserve">Secret, </w:t>
      </w:r>
      <w:r w:rsidR="00C26FF4" w:rsidRPr="00D50B9A">
        <w:rPr>
          <w:rFonts w:eastAsia="Times New Roman" w:cs="Arial"/>
        </w:rPr>
        <w:t xml:space="preserve">M., Leisey,  M., Lanning, S., Polich, S. and Schaub,  J. (2012) Faculty perceptions of the scholarship of teaching and learning: Definition, activity level and merit considerations at one university.  </w:t>
      </w:r>
      <w:r w:rsidR="00C26FF4" w:rsidRPr="00D50B9A">
        <w:rPr>
          <w:rFonts w:eastAsia="Times New Roman" w:cs="Arial"/>
          <w:i/>
          <w:iCs/>
        </w:rPr>
        <w:t>Journal of the Scholarship of Teaching and Learning</w:t>
      </w:r>
      <w:r w:rsidR="00C26FF4" w:rsidRPr="00D50B9A">
        <w:rPr>
          <w:rFonts w:eastAsia="Times New Roman" w:cs="Arial"/>
        </w:rPr>
        <w:t xml:space="preserve">, </w:t>
      </w:r>
      <w:r w:rsidR="00C26FF4" w:rsidRPr="00D50B9A">
        <w:rPr>
          <w:rFonts w:eastAsia="Times New Roman" w:cs="Arial"/>
          <w:iCs/>
        </w:rPr>
        <w:t>11</w:t>
      </w:r>
      <w:r w:rsidR="00C26FF4" w:rsidRPr="00D50B9A">
        <w:rPr>
          <w:rFonts w:eastAsia="Times New Roman" w:cs="Arial"/>
        </w:rPr>
        <w:t>(3), 1</w:t>
      </w:r>
      <w:r w:rsidR="00C26FF4" w:rsidRPr="00D50B9A">
        <w:rPr>
          <w:rFonts w:eastAsia="Calibri" w:cs="Arial"/>
          <w:b/>
        </w:rPr>
        <w:t>–</w:t>
      </w:r>
      <w:r w:rsidR="00C26FF4" w:rsidRPr="00D50B9A">
        <w:rPr>
          <w:rFonts w:eastAsia="Times New Roman" w:cs="Arial"/>
        </w:rPr>
        <w:t>20.</w:t>
      </w:r>
    </w:p>
    <w:p w:rsidR="00C26FF4" w:rsidRPr="00D50B9A" w:rsidRDefault="00C26FF4" w:rsidP="00C26FF4">
      <w:pPr>
        <w:autoSpaceDE w:val="0"/>
        <w:autoSpaceDN w:val="0"/>
        <w:adjustRightInd w:val="0"/>
        <w:spacing w:after="0" w:line="240" w:lineRule="auto"/>
        <w:ind w:left="720" w:hanging="720"/>
        <w:rPr>
          <w:rFonts w:cs="Arial"/>
        </w:rPr>
      </w:pPr>
      <w:r w:rsidRPr="00D50B9A">
        <w:rPr>
          <w:rFonts w:eastAsia="Times New Roman" w:cs="Arial"/>
          <w:lang w:val="en-TT" w:eastAsia="en-TT"/>
        </w:rPr>
        <w:t>Selden, R., Bro</w:t>
      </w:r>
      <w:r w:rsidR="00857B7A" w:rsidRPr="00D50B9A">
        <w:rPr>
          <w:rFonts w:eastAsia="Times New Roman" w:cs="Arial"/>
          <w:lang w:val="en-TT" w:eastAsia="en-TT"/>
        </w:rPr>
        <w:t>oker, P. and Widdowson, P. (2016</w:t>
      </w:r>
      <w:r w:rsidRPr="00D50B9A">
        <w:rPr>
          <w:rFonts w:eastAsia="Times New Roman" w:cs="Arial"/>
          <w:lang w:val="en-TT" w:eastAsia="en-TT"/>
        </w:rPr>
        <w:t xml:space="preserve">) </w:t>
      </w:r>
      <w:r w:rsidRPr="00D50B9A">
        <w:rPr>
          <w:rFonts w:eastAsia="Times New Roman" w:cs="Arial"/>
          <w:i/>
          <w:iCs/>
          <w:lang w:val="en-TT" w:eastAsia="en-TT"/>
        </w:rPr>
        <w:t>A reader's guide to contemporary literary theory</w:t>
      </w:r>
      <w:r w:rsidRPr="00D50B9A">
        <w:rPr>
          <w:rFonts w:eastAsia="Times New Roman" w:cs="Arial"/>
          <w:lang w:val="en-TT" w:eastAsia="en-TT"/>
        </w:rPr>
        <w:t>. London, United Kingdom: Routledge.</w:t>
      </w:r>
      <w:bookmarkStart w:id="336" w:name="OLE_LINK90"/>
      <w:bookmarkStart w:id="337" w:name="OLE_LINK91"/>
    </w:p>
    <w:p w:rsidR="00C26FF4" w:rsidRPr="00D50B9A" w:rsidRDefault="00C26FF4" w:rsidP="00C26FF4">
      <w:pPr>
        <w:spacing w:after="0" w:line="240" w:lineRule="auto"/>
        <w:ind w:left="709" w:hanging="709"/>
        <w:rPr>
          <w:rFonts w:cs="Arial"/>
        </w:rPr>
      </w:pPr>
    </w:p>
    <w:p w:rsidR="00C26FF4" w:rsidRPr="00D50B9A" w:rsidRDefault="00C26FF4" w:rsidP="00C26FF4">
      <w:pPr>
        <w:spacing w:after="0" w:line="240" w:lineRule="auto"/>
        <w:ind w:left="709" w:hanging="709"/>
        <w:rPr>
          <w:rFonts w:cs="Arial"/>
        </w:rPr>
      </w:pPr>
      <w:r w:rsidRPr="00D50B9A">
        <w:rPr>
          <w:rFonts w:cs="Arial"/>
        </w:rPr>
        <w:t xml:space="preserve">Selmon, S. (1991) Modernism’s last post .In: I. Adam and H. Tiffin (eds.). </w:t>
      </w:r>
      <w:r w:rsidRPr="00D50B9A">
        <w:rPr>
          <w:rFonts w:cs="Arial"/>
          <w:i/>
        </w:rPr>
        <w:t>Past the Last Post: Theorizing Post-Colonialism and Post-Modernism.</w:t>
      </w:r>
      <w:r w:rsidRPr="00D50B9A">
        <w:rPr>
          <w:rFonts w:cs="Arial"/>
        </w:rPr>
        <w:t xml:space="preserve"> Hemel Hempstead: Harvester Wheatsheaf. </w:t>
      </w:r>
    </w:p>
    <w:p w:rsidR="00C26FF4" w:rsidRPr="00D50B9A" w:rsidRDefault="00C26FF4" w:rsidP="00C26FF4">
      <w:pPr>
        <w:autoSpaceDE w:val="0"/>
        <w:autoSpaceDN w:val="0"/>
        <w:adjustRightInd w:val="0"/>
        <w:spacing w:after="0" w:line="240" w:lineRule="auto"/>
        <w:ind w:left="709" w:hanging="709"/>
        <w:rPr>
          <w:rFonts w:cs="Arial"/>
        </w:rPr>
      </w:pPr>
    </w:p>
    <w:p w:rsidR="00C26FF4" w:rsidRPr="00D50B9A" w:rsidRDefault="00C26FF4" w:rsidP="00C26FF4">
      <w:pPr>
        <w:autoSpaceDE w:val="0"/>
        <w:autoSpaceDN w:val="0"/>
        <w:adjustRightInd w:val="0"/>
        <w:spacing w:after="0" w:line="240" w:lineRule="auto"/>
        <w:ind w:left="709" w:hanging="718"/>
        <w:rPr>
          <w:rFonts w:cs="Arial"/>
        </w:rPr>
      </w:pPr>
      <w:r w:rsidRPr="00D50B9A">
        <w:rPr>
          <w:rFonts w:cs="Arial"/>
        </w:rPr>
        <w:t>Sen, A. (2002). How to Judge globalism</w:t>
      </w:r>
      <w:bookmarkEnd w:id="336"/>
      <w:bookmarkEnd w:id="337"/>
      <w:r w:rsidRPr="00D50B9A">
        <w:rPr>
          <w:rFonts w:cs="Arial"/>
        </w:rPr>
        <w:t xml:space="preserve">. </w:t>
      </w:r>
      <w:r w:rsidRPr="00D50B9A">
        <w:rPr>
          <w:rFonts w:cs="Arial"/>
          <w:i/>
          <w:iCs/>
        </w:rPr>
        <w:t>The American Prospect, Special Supplement: Globalism and the World’s Poor.</w:t>
      </w:r>
      <w:r w:rsidRPr="00D50B9A">
        <w:rPr>
          <w:rFonts w:cs="Arial"/>
          <w:iCs/>
        </w:rPr>
        <w:t xml:space="preserve">13 (1), </w:t>
      </w:r>
      <w:r w:rsidRPr="00D50B9A">
        <w:rPr>
          <w:rFonts w:cs="Arial"/>
        </w:rPr>
        <w:t>2-6.</w:t>
      </w:r>
    </w:p>
    <w:p w:rsidR="00C26FF4" w:rsidRPr="00D50B9A" w:rsidRDefault="00C26FF4" w:rsidP="00C26FF4">
      <w:pPr>
        <w:autoSpaceDE w:val="0"/>
        <w:autoSpaceDN w:val="0"/>
        <w:adjustRightInd w:val="0"/>
        <w:spacing w:after="0" w:line="240" w:lineRule="auto"/>
        <w:ind w:left="709" w:hanging="718"/>
        <w:rPr>
          <w:rFonts w:cs="Arial"/>
        </w:rPr>
      </w:pPr>
    </w:p>
    <w:p w:rsidR="00C26FF4" w:rsidRPr="00D50B9A" w:rsidRDefault="00C26FF4" w:rsidP="00C26FF4">
      <w:pPr>
        <w:autoSpaceDE w:val="0"/>
        <w:autoSpaceDN w:val="0"/>
        <w:adjustRightInd w:val="0"/>
        <w:rPr>
          <w:rFonts w:cs="Arial"/>
        </w:rPr>
      </w:pPr>
      <w:r w:rsidRPr="00D50B9A">
        <w:rPr>
          <w:lang w:val="en-TT"/>
        </w:rPr>
        <w:t xml:space="preserve">Senge, P. (1990) </w:t>
      </w:r>
      <w:r w:rsidRPr="00D50B9A">
        <w:rPr>
          <w:i/>
          <w:iCs/>
          <w:lang w:val="en-TT"/>
        </w:rPr>
        <w:t xml:space="preserve">The Fifth Discipline. </w:t>
      </w:r>
      <w:r w:rsidRPr="00D50B9A">
        <w:rPr>
          <w:lang w:val="en-TT"/>
        </w:rPr>
        <w:t>New York, U.S.A.: Doubleday.</w:t>
      </w:r>
    </w:p>
    <w:p w:rsidR="00C26FF4" w:rsidRPr="00D50B9A" w:rsidRDefault="00C26FF4" w:rsidP="00C26FF4">
      <w:pPr>
        <w:spacing w:before="100" w:beforeAutospacing="1" w:after="100" w:afterAutospacing="1" w:line="240" w:lineRule="auto"/>
        <w:ind w:left="709" w:hanging="709"/>
        <w:rPr>
          <w:rFonts w:eastAsia="Times New Roman" w:cs="Times New Roman"/>
        </w:rPr>
      </w:pPr>
      <w:r w:rsidRPr="00D50B9A">
        <w:rPr>
          <w:rFonts w:eastAsia="Times New Roman" w:cs="Times New Roman"/>
        </w:rPr>
        <w:t xml:space="preserve">Shaikh, A. (2001, November) </w:t>
      </w:r>
      <w:r w:rsidRPr="00D50B9A">
        <w:rPr>
          <w:rFonts w:eastAsia="Times New Roman" w:cs="Times New Roman"/>
          <w:i/>
          <w:iCs/>
        </w:rPr>
        <w:t>Economic Theory: At A Crossroads?</w:t>
      </w:r>
      <w:r w:rsidRPr="00D50B9A">
        <w:rPr>
          <w:rFonts w:eastAsia="Times New Roman" w:cs="Times New Roman"/>
        </w:rPr>
        <w:t xml:space="preserve">  Paper presented at the Association of Caribbean Economists (ACS) VII’th Conference on Caribbean Economics, Knowledge and Power: Invitation to a Caribbean Brainstorm. Port-of-Spain, Trinidad and Tobago.</w:t>
      </w:r>
    </w:p>
    <w:p w:rsidR="00C26FF4" w:rsidRPr="00D50B9A" w:rsidRDefault="00C26FF4" w:rsidP="00C26FF4">
      <w:pPr>
        <w:autoSpaceDE w:val="0"/>
        <w:autoSpaceDN w:val="0"/>
        <w:adjustRightInd w:val="0"/>
        <w:spacing w:after="0" w:line="240" w:lineRule="auto"/>
        <w:rPr>
          <w:rFonts w:cs="Arial"/>
          <w:lang w:val="en-TT"/>
        </w:rPr>
      </w:pPr>
      <w:r w:rsidRPr="00D50B9A">
        <w:rPr>
          <w:rFonts w:cs="Arial"/>
          <w:lang w:val="en-TT"/>
        </w:rPr>
        <w:t xml:space="preserve">Shank, G. D. (2002) </w:t>
      </w:r>
      <w:r w:rsidRPr="00D50B9A">
        <w:rPr>
          <w:rFonts w:cs="Arial"/>
          <w:i/>
          <w:iCs/>
          <w:lang w:val="en-TT"/>
        </w:rPr>
        <w:t>Qualitative research: A personal skills approach</w:t>
      </w:r>
      <w:r w:rsidRPr="00D50B9A">
        <w:rPr>
          <w:rFonts w:cs="Arial"/>
          <w:lang w:val="en-TT"/>
        </w:rPr>
        <w:t>. Upper Saddle River,</w:t>
      </w:r>
    </w:p>
    <w:p w:rsidR="00C26FF4" w:rsidRPr="00D50B9A" w:rsidRDefault="00C26FF4" w:rsidP="00C26FF4">
      <w:pPr>
        <w:pStyle w:val="Bibliography"/>
        <w:ind w:firstLine="720"/>
        <w:rPr>
          <w:noProof/>
        </w:rPr>
      </w:pPr>
      <w:r w:rsidRPr="00D50B9A">
        <w:rPr>
          <w:rFonts w:cs="Arial"/>
          <w:lang w:val="en-TT"/>
        </w:rPr>
        <w:t>New Jersey: Pearson Education</w:t>
      </w:r>
      <w:r w:rsidRPr="00D50B9A">
        <w:rPr>
          <w:rFonts w:cs="Times New Roman"/>
          <w:lang w:val="en-TT"/>
        </w:rPr>
        <w:t>.</w:t>
      </w:r>
    </w:p>
    <w:p w:rsidR="00C26FF4" w:rsidRPr="00D50B9A" w:rsidRDefault="00CC2218" w:rsidP="00C26FF4">
      <w:pPr>
        <w:autoSpaceDE w:val="0"/>
        <w:autoSpaceDN w:val="0"/>
        <w:adjustRightInd w:val="0"/>
        <w:spacing w:after="0" w:line="240" w:lineRule="auto"/>
        <w:ind w:left="720" w:hanging="720"/>
        <w:rPr>
          <w:rFonts w:cs="Arial"/>
        </w:rPr>
      </w:pPr>
      <w:r w:rsidRPr="00D50B9A">
        <w:rPr>
          <w:rFonts w:cs="Arial"/>
        </w:rPr>
        <w:t xml:space="preserve">Sharpe, </w:t>
      </w:r>
      <w:r w:rsidR="00C26FF4" w:rsidRPr="00D50B9A">
        <w:rPr>
          <w:rFonts w:cs="Arial"/>
        </w:rPr>
        <w:t xml:space="preserve">R. (2004) How do professionals learn and develop?: Implications for staff and educational developers, In: D. Baume,  and P. Kahn, (eds.).  </w:t>
      </w:r>
      <w:r w:rsidR="00C26FF4" w:rsidRPr="00D50B9A">
        <w:rPr>
          <w:rFonts w:cs="Arial"/>
          <w:i/>
          <w:iCs/>
        </w:rPr>
        <w:t xml:space="preserve">Enhancing staff and educational development. </w:t>
      </w:r>
      <w:r w:rsidR="00C26FF4" w:rsidRPr="00D50B9A">
        <w:rPr>
          <w:rFonts w:cs="Arial"/>
        </w:rPr>
        <w:t>London, United Kingdom: RoutledgeFalmer.</w:t>
      </w:r>
    </w:p>
    <w:p w:rsidR="00C26FF4" w:rsidRPr="00D50B9A" w:rsidRDefault="00C26FF4" w:rsidP="00C26FF4">
      <w:pPr>
        <w:autoSpaceDE w:val="0"/>
        <w:autoSpaceDN w:val="0"/>
        <w:adjustRightInd w:val="0"/>
        <w:spacing w:after="0" w:line="240" w:lineRule="auto"/>
        <w:rPr>
          <w:rFonts w:cs="Arial"/>
        </w:rPr>
      </w:pPr>
    </w:p>
    <w:p w:rsidR="00C26FF4" w:rsidRPr="00D50B9A" w:rsidRDefault="00C26FF4" w:rsidP="00C26FF4">
      <w:pPr>
        <w:autoSpaceDE w:val="0"/>
        <w:autoSpaceDN w:val="0"/>
        <w:adjustRightInd w:val="0"/>
        <w:ind w:left="720" w:hanging="720"/>
        <w:rPr>
          <w:rFonts w:cs="Arial"/>
        </w:rPr>
      </w:pPr>
      <w:r w:rsidRPr="00D50B9A">
        <w:rPr>
          <w:rFonts w:cs="Arial"/>
        </w:rPr>
        <w:t xml:space="preserve">Shapiro, H. N. (2006) Promotion and tenure and the scholarship of teaching and learning. </w:t>
      </w:r>
      <w:r w:rsidRPr="00D50B9A">
        <w:rPr>
          <w:rFonts w:cs="Arial"/>
          <w:i/>
          <w:iCs/>
        </w:rPr>
        <w:t>Change</w:t>
      </w:r>
      <w:r w:rsidRPr="00D50B9A">
        <w:rPr>
          <w:rFonts w:cs="Arial"/>
        </w:rPr>
        <w:t xml:space="preserve">, </w:t>
      </w:r>
      <w:r w:rsidRPr="00D50B9A">
        <w:rPr>
          <w:rFonts w:cs="Arial"/>
          <w:iCs/>
        </w:rPr>
        <w:t>3</w:t>
      </w:r>
      <w:r w:rsidR="00CC2218" w:rsidRPr="00D50B9A">
        <w:rPr>
          <w:rFonts w:cs="Arial"/>
        </w:rPr>
        <w:t xml:space="preserve">(2), </w:t>
      </w:r>
      <w:r w:rsidRPr="00D50B9A">
        <w:rPr>
          <w:rFonts w:cs="Arial"/>
        </w:rPr>
        <w:t>39</w:t>
      </w:r>
      <w:r w:rsidRPr="00D50B9A">
        <w:rPr>
          <w:rFonts w:eastAsia="Calibri" w:cs="Arial"/>
          <w:b/>
        </w:rPr>
        <w:t>–</w:t>
      </w:r>
      <w:r w:rsidRPr="00D50B9A">
        <w:rPr>
          <w:rFonts w:cs="Arial"/>
        </w:rPr>
        <w:t>43.</w:t>
      </w:r>
    </w:p>
    <w:p w:rsidR="00C26FF4" w:rsidRPr="00D50B9A" w:rsidRDefault="00CC2218" w:rsidP="00C26FF4">
      <w:pPr>
        <w:autoSpaceDE w:val="0"/>
        <w:autoSpaceDN w:val="0"/>
        <w:adjustRightInd w:val="0"/>
        <w:spacing w:after="0" w:line="240" w:lineRule="auto"/>
        <w:ind w:left="720" w:hanging="720"/>
        <w:rPr>
          <w:rFonts w:cs="Arial"/>
        </w:rPr>
      </w:pPr>
      <w:r w:rsidRPr="00D50B9A">
        <w:rPr>
          <w:rFonts w:cs="Arial"/>
        </w:rPr>
        <w:t xml:space="preserve">Shulman, </w:t>
      </w:r>
      <w:r w:rsidR="00C26FF4" w:rsidRPr="00D50B9A">
        <w:rPr>
          <w:rFonts w:cs="Arial"/>
        </w:rPr>
        <w:t xml:space="preserve">L.  S. (1998) Course anatomy: The dissection and analysis of knowledge throughteaching. In: P. Hutchings (ed.). </w:t>
      </w:r>
      <w:r w:rsidR="00C26FF4" w:rsidRPr="00D50B9A">
        <w:rPr>
          <w:rFonts w:cs="Arial"/>
          <w:i/>
          <w:iCs/>
        </w:rPr>
        <w:t>The course portfolio: How faculty can examine their teaching to advance practice and improve student learning</w:t>
      </w:r>
      <w:r w:rsidR="00C26FF4" w:rsidRPr="00D50B9A">
        <w:rPr>
          <w:rFonts w:cs="Arial"/>
        </w:rPr>
        <w:t xml:space="preserve">. (p. 5). Washington, DC, U.S.A.: </w:t>
      </w:r>
      <w:r w:rsidR="00C26FF4" w:rsidRPr="00D50B9A">
        <w:t>American Association of Higher Education.</w:t>
      </w:r>
      <w:r w:rsidR="00C26FF4" w:rsidRPr="00D50B9A">
        <w:rPr>
          <w:rFonts w:cs="Arial"/>
        </w:rPr>
        <w:t xml:space="preserve"> </w:t>
      </w:r>
    </w:p>
    <w:p w:rsidR="00DA0AD2" w:rsidRPr="00D50B9A" w:rsidRDefault="00DA0AD2" w:rsidP="00DA0AD2">
      <w:pPr>
        <w:spacing w:after="0" w:line="240" w:lineRule="auto"/>
        <w:ind w:left="720" w:hanging="720"/>
      </w:pP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Shulman, L. (1987) Knowledge and teaching: Foundations of the new reform. </w:t>
      </w:r>
      <w:r w:rsidRPr="00D50B9A">
        <w:rPr>
          <w:rFonts w:eastAsia="Times New Roman" w:cs="Arial"/>
          <w:i/>
          <w:iCs/>
          <w:lang w:val="en-TT" w:eastAsia="en-TT"/>
        </w:rPr>
        <w:t>Harvard Educational Review</w:t>
      </w:r>
      <w:r w:rsidRPr="00D50B9A">
        <w:rPr>
          <w:rFonts w:eastAsia="Times New Roman" w:cs="Arial"/>
          <w:lang w:val="en-TT" w:eastAsia="en-TT"/>
        </w:rPr>
        <w:t xml:space="preserve">, </w:t>
      </w:r>
      <w:r w:rsidRPr="00D50B9A">
        <w:rPr>
          <w:rFonts w:eastAsia="Times New Roman" w:cs="Arial"/>
          <w:i/>
          <w:iCs/>
          <w:lang w:val="en-TT" w:eastAsia="en-TT"/>
        </w:rPr>
        <w:t>57</w:t>
      </w:r>
      <w:r w:rsidRPr="00D50B9A">
        <w:rPr>
          <w:rFonts w:eastAsia="Times New Roman" w:cs="Arial"/>
          <w:lang w:val="en-TT" w:eastAsia="en-TT"/>
        </w:rPr>
        <w:t>(1), 1-23.</w:t>
      </w: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Shulman, L. S. (1986) Those who understand: Knowledge growth in teaching. </w:t>
      </w:r>
      <w:r w:rsidRPr="00D50B9A">
        <w:rPr>
          <w:rFonts w:eastAsia="Times New Roman" w:cs="Arial"/>
          <w:i/>
          <w:iCs/>
          <w:lang w:val="en-TT" w:eastAsia="en-TT"/>
        </w:rPr>
        <w:t>Educational Researcher</w:t>
      </w:r>
      <w:r w:rsidRPr="00D50B9A">
        <w:rPr>
          <w:rFonts w:eastAsia="Times New Roman" w:cs="Arial"/>
          <w:lang w:val="en-TT" w:eastAsia="en-TT"/>
        </w:rPr>
        <w:t xml:space="preserve">, </w:t>
      </w:r>
      <w:r w:rsidRPr="00D50B9A">
        <w:rPr>
          <w:rFonts w:eastAsia="Times New Roman" w:cs="Arial"/>
          <w:i/>
          <w:iCs/>
          <w:lang w:val="en-TT" w:eastAsia="en-TT"/>
        </w:rPr>
        <w:t>15</w:t>
      </w:r>
      <w:r w:rsidRPr="00D50B9A">
        <w:rPr>
          <w:rFonts w:eastAsia="Times New Roman" w:cs="Arial"/>
          <w:lang w:val="en-TT" w:eastAsia="en-TT"/>
        </w:rPr>
        <w:t>(2), 4-14.</w:t>
      </w:r>
    </w:p>
    <w:p w:rsidR="00C26FF4" w:rsidRPr="00D50B9A" w:rsidRDefault="00C26FF4" w:rsidP="00C26FF4">
      <w:pPr>
        <w:spacing w:after="0" w:line="240" w:lineRule="auto"/>
        <w:ind w:left="720" w:hanging="720"/>
        <w:rPr>
          <w:rFonts w:eastAsia="Times New Roman" w:cs="Times New Roman"/>
        </w:rPr>
      </w:pPr>
      <w:r w:rsidRPr="00D50B9A">
        <w:rPr>
          <w:rFonts w:eastAsia="Times New Roman" w:cs="Times New Roman"/>
        </w:rPr>
        <w:t xml:space="preserve">Siemens, G. and Weller, M. (2011) Higher education and the promises and perils of social network. </w:t>
      </w:r>
      <w:r w:rsidRPr="00D50B9A">
        <w:rPr>
          <w:rFonts w:eastAsia="Times New Roman" w:cs="Times New Roman"/>
          <w:i/>
          <w:iCs/>
        </w:rPr>
        <w:t>Revista de Universidad y Sociedad del Conocimiento (RUSC)</w:t>
      </w:r>
      <w:r w:rsidRPr="00D50B9A">
        <w:rPr>
          <w:rFonts w:eastAsia="Times New Roman" w:cs="Times New Roman"/>
        </w:rPr>
        <w:t xml:space="preserve">, </w:t>
      </w:r>
      <w:r w:rsidRPr="00D50B9A">
        <w:rPr>
          <w:rFonts w:eastAsia="Times New Roman" w:cs="Times New Roman"/>
          <w:i/>
          <w:iCs/>
        </w:rPr>
        <w:t>8</w:t>
      </w:r>
      <w:r w:rsidRPr="00D50B9A">
        <w:rPr>
          <w:rFonts w:eastAsia="Times New Roman" w:cs="Times New Roman"/>
        </w:rPr>
        <w:t>(1), 164-170.</w:t>
      </w:r>
    </w:p>
    <w:p w:rsidR="00C26FF4" w:rsidRPr="00D50B9A" w:rsidRDefault="00C26FF4" w:rsidP="00C26FF4">
      <w:pPr>
        <w:spacing w:after="0" w:line="240" w:lineRule="auto"/>
        <w:rPr>
          <w:rFonts w:eastAsia="Times New Roman" w:cs="Times New Roman"/>
        </w:rPr>
      </w:pPr>
    </w:p>
    <w:p w:rsidR="00C26FF4" w:rsidRPr="00D50B9A" w:rsidRDefault="00C26FF4" w:rsidP="009A2046">
      <w:pPr>
        <w:spacing w:after="0" w:line="240" w:lineRule="auto"/>
        <w:ind w:left="720" w:hanging="720"/>
        <w:rPr>
          <w:rFonts w:eastAsia="Times New Roman" w:cs="Times New Roman"/>
        </w:rPr>
      </w:pPr>
      <w:r w:rsidRPr="00D50B9A">
        <w:rPr>
          <w:rFonts w:eastAsia="Times New Roman" w:cs="Times New Roman"/>
        </w:rPr>
        <w:t xml:space="preserve">Silverman, D. (2000) Analyzing talk and text. </w:t>
      </w:r>
      <w:r w:rsidRPr="00D50B9A">
        <w:rPr>
          <w:rFonts w:eastAsia="Times New Roman" w:cs="Times New Roman"/>
          <w:i/>
          <w:iCs/>
        </w:rPr>
        <w:t>Handbook of Qualitative Research</w:t>
      </w:r>
      <w:r w:rsidRPr="00D50B9A">
        <w:rPr>
          <w:rFonts w:eastAsia="Times New Roman" w:cs="Times New Roman"/>
        </w:rPr>
        <w:t xml:space="preserve">, </w:t>
      </w:r>
      <w:r w:rsidRPr="00D50B9A">
        <w:rPr>
          <w:rFonts w:eastAsia="Times New Roman" w:cs="Times New Roman"/>
          <w:i/>
          <w:iCs/>
        </w:rPr>
        <w:t>2</w:t>
      </w:r>
      <w:r w:rsidRPr="00D50B9A">
        <w:rPr>
          <w:rFonts w:eastAsia="Times New Roman" w:cs="Times New Roman"/>
        </w:rPr>
        <w:t>(0), 821-834.</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Sin,  S. (2010) Considerations of quality in phenomenographic research.  </w:t>
      </w:r>
      <w:r w:rsidRPr="00D50B9A">
        <w:rPr>
          <w:i/>
          <w:iCs/>
          <w:noProof/>
        </w:rPr>
        <w:t xml:space="preserve">International Journal of Qualitative Methods, </w:t>
      </w:r>
      <w:r w:rsidRPr="00D50B9A">
        <w:rPr>
          <w:iCs/>
          <w:noProof/>
        </w:rPr>
        <w:t>9(4)</w:t>
      </w:r>
      <w:r w:rsidRPr="00D50B9A">
        <w:rPr>
          <w:noProof/>
        </w:rPr>
        <w:t>,  305</w:t>
      </w:r>
      <w:r w:rsidRPr="00D50B9A">
        <w:rPr>
          <w:rFonts w:eastAsia="Calibri" w:cs="Arial"/>
          <w:b/>
        </w:rPr>
        <w:t>–</w:t>
      </w:r>
      <w:r w:rsidRPr="00D50B9A">
        <w:rPr>
          <w:noProof/>
        </w:rPr>
        <w:t>319.</w:t>
      </w:r>
    </w:p>
    <w:p w:rsidR="00C26FF4" w:rsidRPr="00D50B9A" w:rsidRDefault="00C26FF4" w:rsidP="00C26FF4">
      <w:pPr>
        <w:pStyle w:val="Bibliography"/>
        <w:ind w:left="720" w:hanging="720"/>
        <w:rPr>
          <w:noProof/>
        </w:rPr>
      </w:pPr>
      <w:r w:rsidRPr="00D50B9A">
        <w:rPr>
          <w:rFonts w:cs="Arial"/>
        </w:rPr>
        <w:t xml:space="preserve">Sjöström, B. and </w:t>
      </w:r>
      <w:bookmarkStart w:id="338" w:name="OLE_LINK54"/>
      <w:bookmarkStart w:id="339" w:name="OLE_LINK55"/>
      <w:r w:rsidRPr="00D50B9A">
        <w:rPr>
          <w:rFonts w:cs="Arial"/>
        </w:rPr>
        <w:t>Dahlgren</w:t>
      </w:r>
      <w:bookmarkEnd w:id="338"/>
      <w:bookmarkEnd w:id="339"/>
      <w:r w:rsidR="00CC2218" w:rsidRPr="00D50B9A">
        <w:rPr>
          <w:rFonts w:cs="Arial"/>
        </w:rPr>
        <w:t xml:space="preserve">, </w:t>
      </w:r>
      <w:r w:rsidRPr="00D50B9A">
        <w:rPr>
          <w:rFonts w:cs="Arial"/>
        </w:rPr>
        <w:t>L. O.</w:t>
      </w:r>
      <w:r w:rsidRPr="00D50B9A">
        <w:rPr>
          <w:noProof/>
        </w:rPr>
        <w:t xml:space="preserve"> (2002) Applying phenomenography in nursing research. </w:t>
      </w:r>
      <w:r w:rsidRPr="00D50B9A">
        <w:rPr>
          <w:i/>
          <w:iCs/>
          <w:noProof/>
        </w:rPr>
        <w:t xml:space="preserve">Journal of Advanced Nursing, </w:t>
      </w:r>
      <w:r w:rsidRPr="00D50B9A">
        <w:rPr>
          <w:iCs/>
          <w:noProof/>
        </w:rPr>
        <w:t>40(3)</w:t>
      </w:r>
      <w:r w:rsidRPr="00D50B9A">
        <w:rPr>
          <w:noProof/>
        </w:rPr>
        <w:t>,  339</w:t>
      </w:r>
      <w:r w:rsidRPr="00D50B9A">
        <w:rPr>
          <w:rFonts w:eastAsia="Calibri" w:cs="Arial"/>
          <w:b/>
        </w:rPr>
        <w:t>–</w:t>
      </w:r>
      <w:r w:rsidRPr="00D50B9A">
        <w:rPr>
          <w:noProof/>
        </w:rPr>
        <w:t>345.</w:t>
      </w:r>
    </w:p>
    <w:p w:rsidR="00C26FF4" w:rsidRPr="00D50B9A" w:rsidRDefault="00C26FF4" w:rsidP="00C26FF4">
      <w:pPr>
        <w:pStyle w:val="Bibliography"/>
        <w:ind w:left="720" w:hanging="720"/>
        <w:rPr>
          <w:noProof/>
        </w:rPr>
      </w:pPr>
      <w:r w:rsidRPr="00D50B9A">
        <w:rPr>
          <w:noProof/>
        </w:rPr>
        <w:t xml:space="preserve">Skelton,  A. (2005) </w:t>
      </w:r>
      <w:r w:rsidRPr="00D50B9A">
        <w:rPr>
          <w:i/>
          <w:iCs/>
          <w:noProof/>
        </w:rPr>
        <w:t>Understanding teaching excellence in higher education: Towards a critical approach.</w:t>
      </w:r>
      <w:r w:rsidRPr="00D50B9A">
        <w:rPr>
          <w:noProof/>
        </w:rPr>
        <w:t xml:space="preserve"> London, United Kingdom : Routledge.</w:t>
      </w:r>
    </w:p>
    <w:p w:rsidR="00C26FF4" w:rsidRPr="00D50B9A" w:rsidRDefault="00C26FF4" w:rsidP="00C26FF4">
      <w:pPr>
        <w:ind w:left="720" w:hanging="720"/>
        <w:rPr>
          <w:rFonts w:cs="Arial"/>
        </w:rPr>
      </w:pPr>
      <w:r w:rsidRPr="00D50B9A">
        <w:rPr>
          <w:rFonts w:cs="Arial"/>
        </w:rPr>
        <w:lastRenderedPageBreak/>
        <w:t>Skinner, B.  F. (1996) Opera</w:t>
      </w:r>
      <w:r w:rsidR="00CC2218" w:rsidRPr="00D50B9A">
        <w:rPr>
          <w:rFonts w:cs="Arial"/>
        </w:rPr>
        <w:t xml:space="preserve">nt behaviour. In: W. K. Honig </w:t>
      </w:r>
      <w:r w:rsidRPr="00D50B9A">
        <w:rPr>
          <w:rFonts w:cs="Arial"/>
        </w:rPr>
        <w:t>(ed.).</w:t>
      </w:r>
      <w:r w:rsidRPr="00D50B9A">
        <w:rPr>
          <w:rFonts w:cs="Arial"/>
          <w:i/>
        </w:rPr>
        <w:t>Operant behaviour Areas of research and application</w:t>
      </w:r>
      <w:r w:rsidRPr="00D50B9A">
        <w:rPr>
          <w:rFonts w:cs="Arial"/>
        </w:rPr>
        <w:t xml:space="preserve"> (pp. 12</w:t>
      </w:r>
      <w:r w:rsidRPr="00D50B9A">
        <w:rPr>
          <w:rFonts w:eastAsia="Calibri" w:cs="Arial"/>
          <w:b/>
        </w:rPr>
        <w:t>–</w:t>
      </w:r>
      <w:r w:rsidRPr="00D50B9A">
        <w:rPr>
          <w:rFonts w:cs="Arial"/>
        </w:rPr>
        <w:t>32). New York, U.S.A.: Appleton-Century-Crofts.</w:t>
      </w:r>
    </w:p>
    <w:p w:rsidR="00C26FF4" w:rsidRPr="00D50B9A" w:rsidRDefault="00C26FF4" w:rsidP="00C26FF4">
      <w:pPr>
        <w:rPr>
          <w:rFonts w:cs="Arial"/>
        </w:rPr>
      </w:pPr>
      <w:r w:rsidRPr="00D50B9A">
        <w:rPr>
          <w:rFonts w:cs="Arial"/>
        </w:rPr>
        <w:t xml:space="preserve">Skinner, B. F. (1968). </w:t>
      </w:r>
      <w:r w:rsidRPr="00D50B9A">
        <w:rPr>
          <w:rFonts w:cs="Arial"/>
          <w:i/>
        </w:rPr>
        <w:t>The technology of teaching.</w:t>
      </w:r>
      <w:r w:rsidRPr="00D50B9A">
        <w:rPr>
          <w:rFonts w:cs="Arial"/>
        </w:rPr>
        <w:t xml:space="preserve"> New York: Appleton-Century-Crofts</w:t>
      </w:r>
      <w:r w:rsidRPr="00D50B9A">
        <w:t>.</w:t>
      </w:r>
    </w:p>
    <w:p w:rsidR="00C26FF4" w:rsidRPr="00D50B9A" w:rsidRDefault="00CC2218" w:rsidP="00C26FF4">
      <w:pPr>
        <w:rPr>
          <w:rFonts w:cs="Arial"/>
        </w:rPr>
      </w:pPr>
      <w:r w:rsidRPr="00D50B9A">
        <w:rPr>
          <w:rFonts w:cs="Arial"/>
        </w:rPr>
        <w:t>Skinner</w:t>
      </w:r>
      <w:r w:rsidR="00C26FF4" w:rsidRPr="00D50B9A">
        <w:rPr>
          <w:rFonts w:cs="Arial"/>
        </w:rPr>
        <w:t>, B. F. (1938) The behavior of organisms. New York, U.S.A.: Appleton-Century.</w:t>
      </w:r>
    </w:p>
    <w:p w:rsidR="00C26FF4" w:rsidRPr="00D50B9A" w:rsidRDefault="00C26FF4" w:rsidP="00C26FF4">
      <w:pPr>
        <w:ind w:left="720" w:hanging="720"/>
        <w:rPr>
          <w:rFonts w:eastAsia="Times New Roman" w:cs="Arial"/>
        </w:rPr>
      </w:pPr>
      <w:r w:rsidRPr="00D50B9A">
        <w:rPr>
          <w:noProof/>
        </w:rPr>
        <w:t xml:space="preserve">Smith,  L. T. (2013/1999) </w:t>
      </w:r>
      <w:r w:rsidRPr="00D50B9A">
        <w:rPr>
          <w:i/>
          <w:iCs/>
          <w:noProof/>
        </w:rPr>
        <w:t>Decolonizing methodologies: Research and indigenous peoples.</w:t>
      </w:r>
      <w:r w:rsidRPr="00D50B9A">
        <w:rPr>
          <w:iCs/>
          <w:noProof/>
        </w:rPr>
        <w:t xml:space="preserve"> London, United Kingdom:</w:t>
      </w:r>
      <w:r w:rsidRPr="00D50B9A">
        <w:rPr>
          <w:i/>
          <w:iCs/>
          <w:noProof/>
        </w:rPr>
        <w:t xml:space="preserve"> </w:t>
      </w:r>
      <w:r w:rsidRPr="00D50B9A">
        <w:rPr>
          <w:noProof/>
        </w:rPr>
        <w:t>Zed books. (Original work published in 1999)</w:t>
      </w:r>
    </w:p>
    <w:p w:rsidR="00C26FF4" w:rsidRPr="00D50B9A" w:rsidRDefault="00C26FF4" w:rsidP="00C26FF4">
      <w:pPr>
        <w:autoSpaceDE w:val="0"/>
        <w:autoSpaceDN w:val="0"/>
        <w:adjustRightInd w:val="0"/>
        <w:rPr>
          <w:i/>
          <w:iCs/>
          <w:lang w:val="en-TT"/>
        </w:rPr>
      </w:pPr>
      <w:r w:rsidRPr="00D50B9A">
        <w:rPr>
          <w:lang w:val="en-TT"/>
        </w:rPr>
        <w:t xml:space="preserve">Smith, E. (2011) Teaching critical reflection. </w:t>
      </w:r>
      <w:r w:rsidRPr="00D50B9A">
        <w:rPr>
          <w:i/>
          <w:iCs/>
          <w:lang w:val="en-TT"/>
        </w:rPr>
        <w:t xml:space="preserve">Teaching in Higher Education, </w:t>
      </w:r>
      <w:r w:rsidRPr="00D50B9A">
        <w:rPr>
          <w:lang w:val="en-TT"/>
        </w:rPr>
        <w:t>16(2), 211</w:t>
      </w:r>
      <w:r w:rsidRPr="00D50B9A">
        <w:rPr>
          <w:rFonts w:eastAsia="Calibri" w:cs="Arial"/>
          <w:b/>
        </w:rPr>
        <w:t>–</w:t>
      </w:r>
      <w:r w:rsidRPr="00D50B9A">
        <w:rPr>
          <w:lang w:val="en-TT"/>
        </w:rPr>
        <w:t>223.</w:t>
      </w:r>
    </w:p>
    <w:p w:rsidR="002370FD" w:rsidRPr="00D50B9A" w:rsidRDefault="002370FD" w:rsidP="002370FD">
      <w:pPr>
        <w:autoSpaceDE w:val="0"/>
        <w:autoSpaceDN w:val="0"/>
        <w:adjustRightInd w:val="0"/>
        <w:spacing w:after="0" w:line="240" w:lineRule="auto"/>
        <w:rPr>
          <w:rFonts w:cs="LucidaBrigEFOP-Roman"/>
        </w:rPr>
      </w:pPr>
      <w:r w:rsidRPr="00D50B9A">
        <w:rPr>
          <w:rFonts w:cs="LucidaBrigEFOP-DemBol"/>
        </w:rPr>
        <w:t xml:space="preserve">Smith, L. </w:t>
      </w:r>
      <w:r w:rsidRPr="00D50B9A">
        <w:rPr>
          <w:rFonts w:cs="LucidaBrigEFOP-Roman"/>
        </w:rPr>
        <w:t xml:space="preserve">(1992) Ethical issues in interviewing. </w:t>
      </w:r>
      <w:r w:rsidRPr="00D50B9A">
        <w:rPr>
          <w:rFonts w:cs="LucidaBrigEFOP-RomanIta"/>
          <w:i/>
        </w:rPr>
        <w:t>Journal of Advanced Nursing</w:t>
      </w:r>
      <w:r w:rsidRPr="00D50B9A">
        <w:rPr>
          <w:rFonts w:cs="LucidaBrigEFOP-Roman"/>
        </w:rPr>
        <w:t>, 17(1) 98</w:t>
      </w:r>
      <w:r w:rsidRPr="00D50B9A">
        <w:rPr>
          <w:rFonts w:eastAsia="Calibri" w:cs="Arial"/>
          <w:b/>
        </w:rPr>
        <w:t>–</w:t>
      </w:r>
      <w:r w:rsidRPr="00D50B9A">
        <w:rPr>
          <w:rFonts w:cs="LucidaBrigEFOP-Roman"/>
        </w:rPr>
        <w:t>103.</w:t>
      </w:r>
    </w:p>
    <w:p w:rsidR="002370FD" w:rsidRPr="00D50B9A" w:rsidRDefault="002370FD" w:rsidP="00A238F8">
      <w:pPr>
        <w:autoSpaceDE w:val="0"/>
        <w:autoSpaceDN w:val="0"/>
        <w:adjustRightInd w:val="0"/>
        <w:spacing w:after="0" w:line="240" w:lineRule="auto"/>
        <w:ind w:left="709" w:hanging="709"/>
        <w:rPr>
          <w:rFonts w:cs="Arial"/>
        </w:rPr>
      </w:pPr>
    </w:p>
    <w:p w:rsidR="00C26FF4" w:rsidRPr="00D50B9A" w:rsidRDefault="00C26FF4" w:rsidP="002370FD">
      <w:pPr>
        <w:autoSpaceDE w:val="0"/>
        <w:autoSpaceDN w:val="0"/>
        <w:adjustRightInd w:val="0"/>
        <w:spacing w:after="0" w:line="240" w:lineRule="auto"/>
        <w:ind w:left="709" w:hanging="709"/>
        <w:rPr>
          <w:rFonts w:cs="Arial"/>
        </w:rPr>
      </w:pPr>
      <w:r w:rsidRPr="00D50B9A">
        <w:rPr>
          <w:rFonts w:cs="Arial"/>
        </w:rPr>
        <w:t xml:space="preserve">Smith, D. (1987) </w:t>
      </w:r>
      <w:r w:rsidRPr="00D50B9A">
        <w:rPr>
          <w:rFonts w:cs="Arial"/>
          <w:i/>
          <w:iCs/>
        </w:rPr>
        <w:t>The everyday world as problematic</w:t>
      </w:r>
      <w:r w:rsidRPr="00D50B9A">
        <w:rPr>
          <w:rFonts w:cs="Arial"/>
        </w:rPr>
        <w:t>. Boston, U.S.A.: Northeastern University Press.</w:t>
      </w:r>
    </w:p>
    <w:p w:rsidR="004676E6" w:rsidRPr="00D50B9A" w:rsidRDefault="004676E6" w:rsidP="002951E3">
      <w:pPr>
        <w:autoSpaceDE w:val="0"/>
        <w:autoSpaceDN w:val="0"/>
        <w:adjustRightInd w:val="0"/>
        <w:spacing w:after="0" w:line="240" w:lineRule="auto"/>
        <w:rPr>
          <w:rFonts w:cs="Arial"/>
        </w:rPr>
      </w:pPr>
    </w:p>
    <w:p w:rsidR="00A02008" w:rsidRPr="00D50B9A" w:rsidRDefault="00A02008" w:rsidP="000C7156">
      <w:pPr>
        <w:autoSpaceDE w:val="0"/>
        <w:autoSpaceDN w:val="0"/>
        <w:adjustRightInd w:val="0"/>
        <w:spacing w:after="0" w:line="240" w:lineRule="auto"/>
        <w:ind w:left="709" w:hanging="709"/>
        <w:rPr>
          <w:rFonts w:cs="LucidaBrigEFOP-Roman"/>
        </w:rPr>
      </w:pPr>
      <w:r w:rsidRPr="00D50B9A">
        <w:rPr>
          <w:rFonts w:cs="LucidaBrigEFOP-DemBol"/>
        </w:rPr>
        <w:t xml:space="preserve">Smythe, W. and Murray, J. </w:t>
      </w:r>
      <w:r w:rsidRPr="00D50B9A">
        <w:rPr>
          <w:rFonts w:cs="LucidaBrigEFOP-Roman"/>
        </w:rPr>
        <w:t xml:space="preserve">(2010) Owning the story: Ethical considerations in narrative research. </w:t>
      </w:r>
      <w:r w:rsidRPr="00D50B9A">
        <w:rPr>
          <w:rFonts w:cs="LucidaBrigEFOP-RomanIta"/>
          <w:i/>
        </w:rPr>
        <w:t>Ethics and Behaviour</w:t>
      </w:r>
      <w:r w:rsidRPr="00D50B9A">
        <w:rPr>
          <w:rFonts w:cs="LucidaBrigEFOP-RomanIta"/>
        </w:rPr>
        <w:t xml:space="preserve">, </w:t>
      </w:r>
      <w:r w:rsidRPr="00D50B9A">
        <w:rPr>
          <w:rFonts w:cs="LucidaBrigEFOP-Roman"/>
        </w:rPr>
        <w:t>10(4) 311</w:t>
      </w:r>
      <w:r w:rsidRPr="00D50B9A">
        <w:rPr>
          <w:rFonts w:eastAsia="Calibri" w:cs="Arial"/>
          <w:b/>
        </w:rPr>
        <w:t>–</w:t>
      </w:r>
      <w:r w:rsidRPr="00D50B9A">
        <w:rPr>
          <w:rFonts w:cs="LucidaBrigEFOP-Roman"/>
        </w:rPr>
        <w:t>336.</w:t>
      </w:r>
    </w:p>
    <w:p w:rsidR="00A02008" w:rsidRPr="00D50B9A" w:rsidRDefault="00A02008" w:rsidP="00A02008">
      <w:pPr>
        <w:pStyle w:val="Bibliography"/>
        <w:spacing w:after="0" w:line="240" w:lineRule="auto"/>
        <w:rPr>
          <w:noProof/>
        </w:rPr>
      </w:pPr>
    </w:p>
    <w:p w:rsidR="00004E19" w:rsidRPr="00D50B9A" w:rsidRDefault="00004E19" w:rsidP="00004E19">
      <w:pPr>
        <w:rPr>
          <w:rFonts w:eastAsia="Times New Roman" w:cs="Arial"/>
          <w:lang w:val="en-TT" w:eastAsia="en-TT"/>
        </w:rPr>
      </w:pPr>
      <w:r w:rsidRPr="00D50B9A">
        <w:rPr>
          <w:rFonts w:eastAsia="Times New Roman" w:cs="Arial"/>
          <w:lang w:val="en-TT" w:eastAsia="en-TT"/>
        </w:rPr>
        <w:t xml:space="preserve">Sockett, H. (1987) Further comment: Has Shulman got the strategy right?. </w:t>
      </w:r>
      <w:r w:rsidRPr="00D50B9A">
        <w:rPr>
          <w:rFonts w:eastAsia="Times New Roman" w:cs="Arial"/>
          <w:i/>
          <w:iCs/>
          <w:lang w:val="en-TT" w:eastAsia="en-TT"/>
        </w:rPr>
        <w:t>Harvard Educational Review</w:t>
      </w:r>
      <w:r w:rsidRPr="00D50B9A">
        <w:rPr>
          <w:rFonts w:eastAsia="Times New Roman" w:cs="Arial"/>
          <w:lang w:val="en-TT" w:eastAsia="en-TT"/>
        </w:rPr>
        <w:t xml:space="preserve">, </w:t>
      </w:r>
      <w:r w:rsidRPr="00D50B9A">
        <w:rPr>
          <w:rFonts w:eastAsia="Times New Roman" w:cs="Arial"/>
          <w:i/>
          <w:iCs/>
          <w:lang w:val="en-TT" w:eastAsia="en-TT"/>
        </w:rPr>
        <w:t>57</w:t>
      </w:r>
      <w:r w:rsidRPr="00D50B9A">
        <w:rPr>
          <w:rFonts w:eastAsia="Times New Roman" w:cs="Arial"/>
          <w:lang w:val="en-TT" w:eastAsia="en-TT"/>
        </w:rPr>
        <w:t>(2), 208</w:t>
      </w:r>
      <w:r w:rsidRPr="00D50B9A">
        <w:rPr>
          <w:rFonts w:eastAsia="Calibri" w:cs="Arial"/>
          <w:b/>
        </w:rPr>
        <w:t>–</w:t>
      </w:r>
      <w:r w:rsidRPr="00D50B9A">
        <w:rPr>
          <w:rFonts w:eastAsia="Times New Roman" w:cs="Arial"/>
          <w:lang w:val="en-TT" w:eastAsia="en-TT"/>
        </w:rPr>
        <w:t>220.</w:t>
      </w:r>
    </w:p>
    <w:p w:rsidR="00E77E23" w:rsidRPr="00D50B9A" w:rsidRDefault="00E77E23" w:rsidP="00E77E23">
      <w:pPr>
        <w:autoSpaceDE w:val="0"/>
        <w:autoSpaceDN w:val="0"/>
        <w:adjustRightInd w:val="0"/>
        <w:rPr>
          <w:rFonts w:cs="Arial"/>
          <w:lang w:val="en-TT"/>
        </w:rPr>
      </w:pPr>
      <w:r w:rsidRPr="00D50B9A">
        <w:rPr>
          <w:rFonts w:cs="Arial"/>
          <w:lang w:val="en-TT"/>
        </w:rPr>
        <w:t xml:space="preserve">Sockman, B.  R. and Sharma, P. (2008) Struggling toward a transformative model of instruction: It’s not so easy! </w:t>
      </w:r>
      <w:r w:rsidRPr="00D50B9A">
        <w:rPr>
          <w:rFonts w:cs="Arial"/>
          <w:i/>
          <w:iCs/>
          <w:lang w:val="en-TT"/>
        </w:rPr>
        <w:t>Teaching and Teacher Education</w:t>
      </w:r>
      <w:r w:rsidRPr="00D50B9A">
        <w:rPr>
          <w:rFonts w:cs="Arial"/>
          <w:lang w:val="en-TT"/>
        </w:rPr>
        <w:t>, 28, 1070–1082.</w:t>
      </w:r>
    </w:p>
    <w:p w:rsidR="00E46BB8" w:rsidRPr="00D50B9A" w:rsidRDefault="00E46BB8" w:rsidP="00E46BB8">
      <w:pPr>
        <w:autoSpaceDE w:val="0"/>
        <w:autoSpaceDN w:val="0"/>
        <w:adjustRightInd w:val="0"/>
        <w:spacing w:after="0" w:line="240" w:lineRule="auto"/>
        <w:ind w:left="709" w:hanging="709"/>
        <w:rPr>
          <w:rFonts w:eastAsia="Times New Roman" w:cs="Times New Roman"/>
        </w:rPr>
      </w:pPr>
      <w:r w:rsidRPr="00D50B9A">
        <w:rPr>
          <w:rFonts w:eastAsia="Times New Roman" w:cs="Times New Roman"/>
        </w:rPr>
        <w:t xml:space="preserve">Spencer, L., Ritchie, J., Lewis, J., and Dillon, L. (2003). Quality in qualitative evaluation: A framework for assessing research evidence. [Internet] Available from https://dera.ioe.ac.uk/21069/2/a-quality-framework-tcm6-38740.pdf </w:t>
      </w:r>
      <w:r w:rsidR="003A5284" w:rsidRPr="00D50B9A">
        <w:rPr>
          <w:rFonts w:eastAsia="Times New Roman" w:cs="Times New Roman"/>
        </w:rPr>
        <w:t>[</w:t>
      </w:r>
      <w:r w:rsidRPr="00D50B9A">
        <w:rPr>
          <w:rFonts w:eastAsia="Times New Roman" w:cs="Times New Roman"/>
        </w:rPr>
        <w:t>Assessed on February 07, 2019]</w:t>
      </w:r>
    </w:p>
    <w:p w:rsidR="00E46BB8" w:rsidRPr="00D50B9A" w:rsidRDefault="00E46BB8" w:rsidP="00AC736E">
      <w:pPr>
        <w:spacing w:after="0" w:line="240" w:lineRule="auto"/>
        <w:rPr>
          <w:rFonts w:eastAsia="Times New Roman" w:cs="Times New Roman"/>
          <w:lang w:val="en-TT" w:eastAsia="en-TT"/>
        </w:rPr>
      </w:pPr>
    </w:p>
    <w:p w:rsidR="00C26FF4" w:rsidRPr="00D50B9A" w:rsidRDefault="00C26FF4" w:rsidP="00C26FF4">
      <w:pPr>
        <w:spacing w:after="0" w:line="240" w:lineRule="auto"/>
        <w:ind w:left="709" w:hanging="709"/>
        <w:rPr>
          <w:rFonts w:eastAsia="Times New Roman" w:cs="Arial"/>
          <w:lang w:eastAsia="en-TT"/>
        </w:rPr>
      </w:pPr>
      <w:r w:rsidRPr="00D50B9A">
        <w:rPr>
          <w:rFonts w:eastAsia="Times New Roman" w:cs="Times New Roman"/>
          <w:lang w:val="en-TT" w:eastAsia="en-TT"/>
        </w:rPr>
        <w:t xml:space="preserve">Spivak, G. C. (2003) </w:t>
      </w:r>
      <w:r w:rsidRPr="00D50B9A">
        <w:rPr>
          <w:rFonts w:eastAsia="Times New Roman" w:cs="Times New Roman"/>
          <w:i/>
          <w:iCs/>
          <w:lang w:val="en-TT" w:eastAsia="en-TT"/>
        </w:rPr>
        <w:t>Death of a Discipline</w:t>
      </w:r>
      <w:r w:rsidRPr="00D50B9A">
        <w:rPr>
          <w:rFonts w:eastAsia="Times New Roman" w:cs="Times New Roman"/>
          <w:lang w:val="en-TT" w:eastAsia="en-TT"/>
        </w:rPr>
        <w:t>. New York, U.S.A.: Columbia University Press.</w:t>
      </w:r>
    </w:p>
    <w:p w:rsidR="00C26FF4" w:rsidRPr="00D50B9A" w:rsidRDefault="00C26FF4" w:rsidP="00C26FF4">
      <w:pPr>
        <w:spacing w:after="0" w:line="240" w:lineRule="auto"/>
        <w:ind w:left="709" w:hanging="709"/>
        <w:rPr>
          <w:rFonts w:eastAsia="Times New Roman" w:cs="Arial"/>
          <w:lang w:eastAsia="en-TT"/>
        </w:rPr>
      </w:pPr>
    </w:p>
    <w:p w:rsidR="00C26FF4" w:rsidRPr="00D50B9A" w:rsidRDefault="00C26FF4" w:rsidP="00C26FF4">
      <w:pPr>
        <w:spacing w:after="0" w:line="240" w:lineRule="auto"/>
        <w:ind w:left="709" w:hanging="709"/>
        <w:rPr>
          <w:rFonts w:eastAsia="Times New Roman" w:cs="Arial"/>
          <w:lang w:eastAsia="en-TT"/>
        </w:rPr>
      </w:pPr>
      <w:r w:rsidRPr="00D50B9A">
        <w:rPr>
          <w:rFonts w:eastAsia="Times New Roman" w:cs="Arial"/>
          <w:lang w:eastAsia="en-TT"/>
        </w:rPr>
        <w:t xml:space="preserve">Spivak, G. C. (1991) Neocolonialism and the secret agent of knowledge. </w:t>
      </w:r>
      <w:r w:rsidRPr="00D50B9A">
        <w:rPr>
          <w:rFonts w:eastAsia="Times New Roman" w:cs="Arial"/>
          <w:i/>
          <w:iCs/>
          <w:lang w:eastAsia="en-TT"/>
        </w:rPr>
        <w:t>Oxford Literary Review</w:t>
      </w:r>
      <w:r w:rsidRPr="00D50B9A">
        <w:rPr>
          <w:rFonts w:eastAsia="Times New Roman" w:cs="Arial"/>
          <w:lang w:eastAsia="en-TT"/>
        </w:rPr>
        <w:t xml:space="preserve">, </w:t>
      </w:r>
      <w:r w:rsidRPr="00D50B9A">
        <w:rPr>
          <w:rFonts w:eastAsia="Times New Roman" w:cs="Arial"/>
          <w:i/>
          <w:iCs/>
          <w:lang w:eastAsia="en-TT"/>
        </w:rPr>
        <w:t>13</w:t>
      </w:r>
      <w:r w:rsidR="00E77E23" w:rsidRPr="00D50B9A">
        <w:rPr>
          <w:rFonts w:eastAsia="Times New Roman" w:cs="Arial"/>
          <w:lang w:eastAsia="en-TT"/>
        </w:rPr>
        <w:t>(1</w:t>
      </w:r>
      <w:r w:rsidRPr="00D50B9A">
        <w:rPr>
          <w:rFonts w:eastAsia="Times New Roman" w:cs="Arial"/>
          <w:lang w:eastAsia="en-TT"/>
        </w:rPr>
        <w:t xml:space="preserve">), </w:t>
      </w:r>
      <w:r w:rsidR="00E77E23" w:rsidRPr="00D50B9A">
        <w:rPr>
          <w:rFonts w:eastAsia="Times New Roman" w:cs="Arial"/>
          <w:lang w:eastAsia="en-TT"/>
        </w:rPr>
        <w:t>220</w:t>
      </w:r>
      <w:r w:rsidR="00E77E23" w:rsidRPr="00D50B9A">
        <w:rPr>
          <w:rFonts w:cs="Arial"/>
          <w:lang w:val="en-TT"/>
        </w:rPr>
        <w:t>–</w:t>
      </w:r>
      <w:r w:rsidRPr="00D50B9A">
        <w:rPr>
          <w:rFonts w:eastAsia="Times New Roman" w:cs="Arial"/>
          <w:lang w:eastAsia="en-TT"/>
        </w:rPr>
        <w:t>2</w:t>
      </w:r>
      <w:r w:rsidR="00E77E23" w:rsidRPr="00D50B9A">
        <w:rPr>
          <w:rFonts w:eastAsia="Times New Roman" w:cs="Arial"/>
          <w:lang w:eastAsia="en-TT"/>
        </w:rPr>
        <w:t>51</w:t>
      </w:r>
      <w:r w:rsidRPr="00D50B9A">
        <w:rPr>
          <w:rFonts w:eastAsia="Times New Roman" w:cs="Arial"/>
          <w:lang w:eastAsia="en-TT"/>
        </w:rPr>
        <w:t>.</w:t>
      </w:r>
    </w:p>
    <w:p w:rsidR="00C26FF4" w:rsidRPr="00D50B9A" w:rsidRDefault="00C26FF4" w:rsidP="00C26FF4">
      <w:pPr>
        <w:spacing w:after="0" w:line="240" w:lineRule="auto"/>
        <w:ind w:left="709" w:hanging="709"/>
        <w:rPr>
          <w:rFonts w:eastAsia="Times New Roman" w:cs="Arial"/>
          <w:lang w:eastAsia="en-TT"/>
        </w:rPr>
      </w:pPr>
    </w:p>
    <w:p w:rsidR="00C26FF4" w:rsidRPr="00D50B9A" w:rsidRDefault="00C26FF4" w:rsidP="00C26FF4">
      <w:pPr>
        <w:autoSpaceDE w:val="0"/>
        <w:autoSpaceDN w:val="0"/>
        <w:adjustRightInd w:val="0"/>
        <w:ind w:left="709" w:hanging="709"/>
        <w:rPr>
          <w:rFonts w:cs="TimesNewRoman,Italic"/>
          <w:i/>
          <w:iCs/>
          <w:lang w:val="en-US"/>
        </w:rPr>
      </w:pPr>
      <w:r w:rsidRPr="00D50B9A">
        <w:rPr>
          <w:rFonts w:cs="TimesNewRoman"/>
        </w:rPr>
        <w:t xml:space="preserve">Spivak, G.C. (1990) </w:t>
      </w:r>
      <w:r w:rsidRPr="00D50B9A">
        <w:rPr>
          <w:rFonts w:cs="TimesNewRoman,Italic"/>
          <w:i/>
          <w:iCs/>
        </w:rPr>
        <w:t>The Postcolonial Critic: Interviews, Strategies, Dialogue</w:t>
      </w:r>
      <w:r w:rsidRPr="00D50B9A">
        <w:rPr>
          <w:rFonts w:cs="TimesNewRoman"/>
        </w:rPr>
        <w:t>. London, United Kingdom:</w:t>
      </w:r>
      <w:r w:rsidRPr="00D50B9A">
        <w:rPr>
          <w:rFonts w:cs="TimesNewRoman,Italic"/>
          <w:i/>
          <w:iCs/>
        </w:rPr>
        <w:t xml:space="preserve"> </w:t>
      </w:r>
      <w:r w:rsidRPr="00D50B9A">
        <w:rPr>
          <w:rFonts w:cs="TimesNewRoman"/>
        </w:rPr>
        <w:t>Routledge.</w:t>
      </w:r>
    </w:p>
    <w:p w:rsidR="00C26FF4" w:rsidRPr="00D50B9A" w:rsidRDefault="00C26FF4" w:rsidP="00C26FF4">
      <w:pPr>
        <w:pStyle w:val="Bibliography"/>
        <w:ind w:left="709" w:hanging="709"/>
        <w:rPr>
          <w:noProof/>
        </w:rPr>
      </w:pPr>
      <w:r w:rsidRPr="00D50B9A">
        <w:rPr>
          <w:noProof/>
        </w:rPr>
        <w:t xml:space="preserve">Spivak, G.  C. (1988) </w:t>
      </w:r>
      <w:r w:rsidRPr="00D50B9A">
        <w:rPr>
          <w:iCs/>
          <w:noProof/>
        </w:rPr>
        <w:t>Can the subaltern speak?</w:t>
      </w:r>
      <w:r w:rsidRPr="00D50B9A">
        <w:rPr>
          <w:i/>
          <w:iCs/>
          <w:noProof/>
        </w:rPr>
        <w:t xml:space="preserve"> </w:t>
      </w:r>
      <w:r w:rsidRPr="00D50B9A">
        <w:rPr>
          <w:iCs/>
          <w:noProof/>
        </w:rPr>
        <w:t xml:space="preserve">In: C. Nelson and L. Grossberg. (eds.). </w:t>
      </w:r>
      <w:r w:rsidRPr="00D50B9A">
        <w:rPr>
          <w:i/>
          <w:iCs/>
          <w:noProof/>
        </w:rPr>
        <w:t>Marxism and the Interpretation of Culture .</w:t>
      </w:r>
      <w:r w:rsidRPr="00D50B9A">
        <w:rPr>
          <w:noProof/>
        </w:rPr>
        <w:t xml:space="preserve"> Urbana, IL, U.S.A.: University of Illinois Press.</w:t>
      </w:r>
    </w:p>
    <w:p w:rsidR="00C26FF4" w:rsidRPr="00D50B9A" w:rsidRDefault="00C26FF4" w:rsidP="00C26FF4">
      <w:pPr>
        <w:pStyle w:val="Bibliography"/>
        <w:ind w:left="720" w:hanging="720"/>
        <w:rPr>
          <w:noProof/>
        </w:rPr>
      </w:pPr>
      <w:r w:rsidRPr="00D50B9A">
        <w:rPr>
          <w:rFonts w:eastAsia="Times New Roman" w:cs="Arial"/>
        </w:rPr>
        <w:t>St</w:t>
      </w:r>
      <w:r w:rsidR="00793E9E" w:rsidRPr="00D50B9A">
        <w:rPr>
          <w:rFonts w:eastAsia="Times New Roman" w:cs="Arial"/>
        </w:rPr>
        <w:t xml:space="preserve">enfors‐Hayes, T., Hult, H. and Dahlgren, </w:t>
      </w:r>
      <w:r w:rsidRPr="00D50B9A">
        <w:rPr>
          <w:rFonts w:eastAsia="Times New Roman" w:cs="Arial"/>
        </w:rPr>
        <w:t xml:space="preserve">M. A. </w:t>
      </w:r>
      <w:r w:rsidRPr="00D50B9A">
        <w:rPr>
          <w:noProof/>
        </w:rPr>
        <w:t xml:space="preserve"> (2013) A phenomenographic approach to research in medical education. </w:t>
      </w:r>
      <w:r w:rsidRPr="00D50B9A">
        <w:rPr>
          <w:i/>
          <w:iCs/>
          <w:noProof/>
        </w:rPr>
        <w:t xml:space="preserve">Medical Education, </w:t>
      </w:r>
      <w:r w:rsidRPr="00D50B9A">
        <w:rPr>
          <w:iCs/>
          <w:noProof/>
        </w:rPr>
        <w:t>47(3)</w:t>
      </w:r>
      <w:r w:rsidRPr="00D50B9A">
        <w:rPr>
          <w:noProof/>
        </w:rPr>
        <w:t>,  261</w:t>
      </w:r>
      <w:r w:rsidRPr="00D50B9A">
        <w:rPr>
          <w:rFonts w:eastAsia="Calibri" w:cs="Arial"/>
          <w:b/>
        </w:rPr>
        <w:t>–</w:t>
      </w:r>
      <w:r w:rsidRPr="00D50B9A">
        <w:rPr>
          <w:noProof/>
        </w:rPr>
        <w:t>270.</w:t>
      </w:r>
    </w:p>
    <w:p w:rsidR="00C26FF4" w:rsidRPr="00D50B9A" w:rsidRDefault="00793E9E"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Stes, A., Clement, M. and Van Petegem, </w:t>
      </w:r>
      <w:r w:rsidR="00C26FF4" w:rsidRPr="00D50B9A">
        <w:rPr>
          <w:rFonts w:eastAsia="Times New Roman" w:cs="Times New Roman"/>
          <w:lang w:val="en-TT" w:eastAsia="en-TT"/>
        </w:rPr>
        <w:t>P. (2007) The effectiveness of a faculty training programme: Long</w:t>
      </w:r>
      <w:r w:rsidR="00C26FF4" w:rsidRPr="00D50B9A">
        <w:rPr>
          <w:rFonts w:eastAsia="Times New Roman" w:cs="Cambria Math"/>
          <w:lang w:val="en-TT" w:eastAsia="en-TT"/>
        </w:rPr>
        <w:t>‐</w:t>
      </w:r>
      <w:r w:rsidR="00C26FF4" w:rsidRPr="00D50B9A">
        <w:rPr>
          <w:rFonts w:eastAsia="Times New Roman" w:cs="Times New Roman"/>
          <w:lang w:val="en-TT" w:eastAsia="en-TT"/>
        </w:rPr>
        <w:t xml:space="preserve">term and institutional impact. </w:t>
      </w:r>
      <w:r w:rsidR="00C26FF4" w:rsidRPr="00D50B9A">
        <w:rPr>
          <w:rFonts w:eastAsia="Times New Roman" w:cs="Times New Roman"/>
          <w:i/>
          <w:iCs/>
          <w:lang w:val="en-TT" w:eastAsia="en-TT"/>
        </w:rPr>
        <w:t>International Journal for Academic Development</w:t>
      </w:r>
      <w:r w:rsidR="00C26FF4" w:rsidRPr="00D50B9A">
        <w:rPr>
          <w:rFonts w:eastAsia="Times New Roman" w:cs="Times New Roman"/>
          <w:lang w:val="en-TT" w:eastAsia="en-TT"/>
        </w:rPr>
        <w:t xml:space="preserve">, </w:t>
      </w:r>
      <w:r w:rsidR="00C26FF4" w:rsidRPr="00D50B9A">
        <w:rPr>
          <w:rFonts w:eastAsia="Times New Roman" w:cs="Times New Roman"/>
          <w:i/>
          <w:iCs/>
          <w:lang w:val="en-TT" w:eastAsia="en-TT"/>
        </w:rPr>
        <w:t>12</w:t>
      </w:r>
      <w:r w:rsidR="00C26FF4" w:rsidRPr="00D50B9A">
        <w:rPr>
          <w:rFonts w:eastAsia="Times New Roman" w:cs="Times New Roman"/>
          <w:lang w:val="en-TT" w:eastAsia="en-TT"/>
        </w:rPr>
        <w:t>(2), 99</w:t>
      </w:r>
      <w:r w:rsidR="00C26FF4" w:rsidRPr="00D50B9A">
        <w:rPr>
          <w:rFonts w:eastAsia="Calibri" w:cs="Arial"/>
          <w:b/>
        </w:rPr>
        <w:t>–</w:t>
      </w:r>
      <w:r w:rsidR="00C26FF4" w:rsidRPr="00D50B9A">
        <w:rPr>
          <w:rFonts w:eastAsia="Times New Roman" w:cs="Times New Roman"/>
          <w:lang w:val="en-TT" w:eastAsia="en-TT"/>
        </w:rPr>
        <w:t>109.</w:t>
      </w:r>
    </w:p>
    <w:p w:rsidR="00C26FF4" w:rsidRPr="00D50B9A" w:rsidRDefault="00C26FF4" w:rsidP="00C26FF4">
      <w:pPr>
        <w:pStyle w:val="Bibliography"/>
        <w:spacing w:after="0" w:line="240" w:lineRule="auto"/>
        <w:rPr>
          <w:rFonts w:eastAsia="Times New Roman" w:cs="Arial"/>
        </w:rPr>
      </w:pP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lastRenderedPageBreak/>
        <w:t xml:space="preserve">Struyven, K., Dochy, F. and Janssens, S. (2003) Students’ perceptions about new modes of assessment in higher education: A review. In: </w:t>
      </w:r>
      <w:r w:rsidRPr="00D50B9A">
        <w:rPr>
          <w:rFonts w:eastAsia="Times New Roman" w:cs="Arial"/>
          <w:i/>
          <w:iCs/>
          <w:lang w:val="en-TT" w:eastAsia="en-TT"/>
        </w:rPr>
        <w:t>Optimising new modes of assessment: In search of qualities and standards</w:t>
      </w:r>
      <w:r w:rsidRPr="00D50B9A">
        <w:rPr>
          <w:rFonts w:eastAsia="Times New Roman" w:cs="Arial"/>
          <w:lang w:val="en-TT" w:eastAsia="en-TT"/>
        </w:rPr>
        <w:t xml:space="preserve"> (pp. 171</w:t>
      </w:r>
      <w:r w:rsidRPr="00D50B9A">
        <w:rPr>
          <w:rFonts w:eastAsia="Calibri" w:cs="Arial"/>
          <w:b/>
        </w:rPr>
        <w:t>–</w:t>
      </w:r>
      <w:r w:rsidRPr="00D50B9A">
        <w:rPr>
          <w:rFonts w:eastAsia="Times New Roman" w:cs="Arial"/>
          <w:lang w:val="en-TT" w:eastAsia="en-TT"/>
        </w:rPr>
        <w:t>223). Dordrecht, Germany: Springer.</w:t>
      </w:r>
    </w:p>
    <w:p w:rsidR="00C26FF4" w:rsidRPr="00D50B9A" w:rsidRDefault="00C26FF4" w:rsidP="00C26FF4">
      <w:pPr>
        <w:pStyle w:val="Bibliography"/>
        <w:ind w:left="720" w:hanging="720"/>
        <w:rPr>
          <w:noProof/>
        </w:rPr>
      </w:pPr>
      <w:r w:rsidRPr="00D50B9A">
        <w:rPr>
          <w:rFonts w:cs="Arial"/>
        </w:rPr>
        <w:t>Tapscott, D. and Williams, A.  D.</w:t>
      </w:r>
      <w:r w:rsidRPr="00D50B9A">
        <w:rPr>
          <w:noProof/>
        </w:rPr>
        <w:t xml:space="preserve"> (2010) Innovating the 21st century university. </w:t>
      </w:r>
      <w:r w:rsidRPr="00D50B9A">
        <w:rPr>
          <w:i/>
          <w:iCs/>
          <w:noProof/>
        </w:rPr>
        <w:t xml:space="preserve">Educause Review, </w:t>
      </w:r>
      <w:r w:rsidRPr="00D50B9A">
        <w:rPr>
          <w:iCs/>
          <w:noProof/>
        </w:rPr>
        <w:t>45(1)</w:t>
      </w:r>
      <w:r w:rsidRPr="00D50B9A">
        <w:rPr>
          <w:noProof/>
        </w:rPr>
        <w:t>,  16</w:t>
      </w:r>
      <w:r w:rsidRPr="00D50B9A">
        <w:rPr>
          <w:rFonts w:eastAsia="Calibri" w:cs="Arial"/>
          <w:b/>
        </w:rPr>
        <w:t>–</w:t>
      </w:r>
      <w:r w:rsidRPr="00D50B9A">
        <w:rPr>
          <w:noProof/>
        </w:rPr>
        <w:t>29.</w:t>
      </w:r>
    </w:p>
    <w:p w:rsidR="00C26FF4" w:rsidRPr="00D50B9A" w:rsidRDefault="00C26FF4" w:rsidP="00C26FF4">
      <w:pPr>
        <w:autoSpaceDE w:val="0"/>
        <w:autoSpaceDN w:val="0"/>
        <w:adjustRightInd w:val="0"/>
        <w:ind w:left="720" w:hanging="720"/>
        <w:rPr>
          <w:rFonts w:cs="Times New Roman"/>
          <w:i/>
          <w:iCs/>
          <w:lang w:val="en-TT"/>
        </w:rPr>
      </w:pPr>
      <w:r w:rsidRPr="00D50B9A">
        <w:rPr>
          <w:lang w:val="en-TT"/>
        </w:rPr>
        <w:t xml:space="preserve">Tarin, R. M and Pujol, R. M. (2004) </w:t>
      </w:r>
      <w:r w:rsidRPr="00D50B9A">
        <w:rPr>
          <w:i/>
          <w:iCs/>
          <w:lang w:val="en-TT"/>
        </w:rPr>
        <w:t>Le triangle didactique et les objectifs</w:t>
      </w:r>
      <w:r w:rsidRPr="00D50B9A">
        <w:rPr>
          <w:lang w:val="en-TT"/>
        </w:rPr>
        <w:t>. Brussels, Belgium: GEDECITE, European Commission.</w:t>
      </w:r>
    </w:p>
    <w:p w:rsidR="00C26FF4" w:rsidRPr="00D50B9A" w:rsidRDefault="00876A70" w:rsidP="00C26FF4">
      <w:pPr>
        <w:autoSpaceDE w:val="0"/>
        <w:autoSpaceDN w:val="0"/>
        <w:adjustRightInd w:val="0"/>
        <w:ind w:left="720" w:hanging="720"/>
        <w:rPr>
          <w:rFonts w:cs="Arial"/>
        </w:rPr>
      </w:pPr>
      <w:r w:rsidRPr="00D50B9A">
        <w:rPr>
          <w:rFonts w:cs="Arial"/>
        </w:rPr>
        <w:t xml:space="preserve">Terpstra, </w:t>
      </w:r>
      <w:r w:rsidR="00C26FF4" w:rsidRPr="00D50B9A">
        <w:rPr>
          <w:rFonts w:cs="Arial"/>
        </w:rPr>
        <w:t xml:space="preserve">D.  E. and Honoree, A.  L. (2009) The effects of different teaching, research, and service emphases on individual and organizational outcomes in higher education institutions. </w:t>
      </w:r>
      <w:r w:rsidR="00C26FF4" w:rsidRPr="00D50B9A">
        <w:rPr>
          <w:rFonts w:cs="Arial"/>
          <w:i/>
          <w:iCs/>
        </w:rPr>
        <w:t>Journal of</w:t>
      </w:r>
      <w:r w:rsidR="00C26FF4" w:rsidRPr="00D50B9A">
        <w:rPr>
          <w:rFonts w:cs="Arial"/>
        </w:rPr>
        <w:t xml:space="preserve"> </w:t>
      </w:r>
      <w:r w:rsidR="00C26FF4" w:rsidRPr="00D50B9A">
        <w:rPr>
          <w:rFonts w:cs="Arial"/>
          <w:i/>
          <w:iCs/>
        </w:rPr>
        <w:t>Education for Business</w:t>
      </w:r>
      <w:r w:rsidR="00C26FF4" w:rsidRPr="00D50B9A">
        <w:rPr>
          <w:rFonts w:cs="Arial"/>
        </w:rPr>
        <w:t xml:space="preserve">, </w:t>
      </w:r>
      <w:r w:rsidR="00C26FF4" w:rsidRPr="00D50B9A">
        <w:rPr>
          <w:rFonts w:cs="Arial"/>
          <w:iCs/>
        </w:rPr>
        <w:t>84</w:t>
      </w:r>
      <w:r w:rsidR="00C26FF4" w:rsidRPr="00D50B9A">
        <w:rPr>
          <w:rFonts w:cs="Arial"/>
        </w:rPr>
        <w:t>(3), 169</w:t>
      </w:r>
      <w:r w:rsidR="00C26FF4" w:rsidRPr="00D50B9A">
        <w:rPr>
          <w:rFonts w:eastAsia="Calibri" w:cs="Arial"/>
          <w:b/>
        </w:rPr>
        <w:t>–</w:t>
      </w:r>
      <w:r w:rsidR="00C26FF4" w:rsidRPr="00D50B9A">
        <w:rPr>
          <w:rFonts w:cs="Arial"/>
        </w:rPr>
        <w:t>176.</w:t>
      </w:r>
    </w:p>
    <w:p w:rsidR="00C26FF4" w:rsidRPr="00D50B9A" w:rsidRDefault="00C26FF4" w:rsidP="00C26FF4">
      <w:pPr>
        <w:ind w:left="720" w:hanging="720"/>
        <w:rPr>
          <w:rFonts w:eastAsia="Times New Roman" w:cs="Arial"/>
          <w:lang w:val="en-TT" w:eastAsia="en-TT"/>
        </w:rPr>
      </w:pPr>
      <w:r w:rsidRPr="00D50B9A">
        <w:rPr>
          <w:rFonts w:eastAsia="Times New Roman" w:cs="Arial"/>
          <w:lang w:val="en-TT" w:eastAsia="en-TT"/>
        </w:rPr>
        <w:t xml:space="preserve">Tewarie, B. (2009, July) The regional university model–Does it still stand? A perspective from the University of the West Indies. In: </w:t>
      </w:r>
      <w:r w:rsidRPr="00D50B9A">
        <w:rPr>
          <w:rFonts w:eastAsia="Times New Roman" w:cs="Arial"/>
          <w:i/>
          <w:iCs/>
          <w:lang w:val="en-TT" w:eastAsia="en-TT"/>
        </w:rPr>
        <w:t>Policy Forum on Tertiary Education in Small States, UNESCO International Institute for Educational Planning, Paris</w:t>
      </w:r>
      <w:r w:rsidRPr="00D50B9A">
        <w:rPr>
          <w:rFonts w:eastAsia="Times New Roman" w:cs="Arial"/>
          <w:lang w:val="en-TT" w:eastAsia="en-TT"/>
        </w:rPr>
        <w:t>.</w:t>
      </w:r>
    </w:p>
    <w:p w:rsidR="00C26FF4" w:rsidRPr="00D50B9A" w:rsidRDefault="00C26FF4" w:rsidP="00C26FF4">
      <w:pPr>
        <w:ind w:left="720" w:hanging="720"/>
        <w:rPr>
          <w:rFonts w:cs="Arial"/>
        </w:rPr>
      </w:pPr>
      <w:r w:rsidRPr="00D50B9A">
        <w:rPr>
          <w:noProof/>
        </w:rPr>
        <w:t>The University of the West Indies</w:t>
      </w:r>
      <w:r w:rsidRPr="00D50B9A">
        <w:rPr>
          <w:rFonts w:cs="Arial"/>
        </w:rPr>
        <w:t xml:space="preserve"> Strategic Plan (2012</w:t>
      </w:r>
      <w:r w:rsidRPr="00D50B9A">
        <w:rPr>
          <w:rFonts w:eastAsia="Calibri" w:cs="Arial"/>
          <w:b/>
        </w:rPr>
        <w:t>–</w:t>
      </w:r>
      <w:r w:rsidRPr="00D50B9A">
        <w:rPr>
          <w:rFonts w:cs="Arial"/>
        </w:rPr>
        <w:t>2017) [Internet] available from www.uwi.e</w:t>
      </w:r>
      <w:r w:rsidR="00F10F3E" w:rsidRPr="00D50B9A">
        <w:rPr>
          <w:rFonts w:cs="Arial"/>
        </w:rPr>
        <w:t xml:space="preserve">du/planningoffice/default.aspx </w:t>
      </w:r>
      <w:r w:rsidRPr="00D50B9A">
        <w:rPr>
          <w:rFonts w:cs="Arial"/>
        </w:rPr>
        <w:t>[Accessed on August 05, 2016].</w:t>
      </w:r>
    </w:p>
    <w:p w:rsidR="00C26FF4" w:rsidRPr="00D50B9A" w:rsidRDefault="00C26FF4" w:rsidP="00C26FF4">
      <w:pPr>
        <w:ind w:left="720" w:hanging="720"/>
        <w:rPr>
          <w:rFonts w:cs="Arial"/>
        </w:rPr>
      </w:pPr>
      <w:r w:rsidRPr="00D50B9A">
        <w:rPr>
          <w:noProof/>
        </w:rPr>
        <w:t>The University of the West Indies</w:t>
      </w:r>
      <w:r w:rsidRPr="00D50B9A">
        <w:rPr>
          <w:rFonts w:cs="Arial"/>
        </w:rPr>
        <w:t xml:space="preserve"> Strategic Plan (2007</w:t>
      </w:r>
      <w:r w:rsidRPr="00D50B9A">
        <w:rPr>
          <w:rFonts w:eastAsia="Calibri" w:cs="Arial"/>
          <w:b/>
        </w:rPr>
        <w:t>–</w:t>
      </w:r>
      <w:r w:rsidRPr="00D50B9A">
        <w:rPr>
          <w:rFonts w:cs="Arial"/>
        </w:rPr>
        <w:t>2012) [Internet] available from www.uwi.e</w:t>
      </w:r>
      <w:r w:rsidR="00F10F3E" w:rsidRPr="00D50B9A">
        <w:rPr>
          <w:rFonts w:cs="Arial"/>
        </w:rPr>
        <w:t xml:space="preserve">du/planningoffice/default.aspx </w:t>
      </w:r>
      <w:r w:rsidRPr="00D50B9A">
        <w:rPr>
          <w:rFonts w:cs="Arial"/>
        </w:rPr>
        <w:t>[Accessed on June 12, 2016]</w:t>
      </w:r>
    </w:p>
    <w:p w:rsidR="00C26FF4" w:rsidRPr="00D50B9A" w:rsidRDefault="00C26FF4" w:rsidP="00C26FF4">
      <w:pPr>
        <w:pStyle w:val="Bibliography"/>
        <w:ind w:left="851" w:hanging="851"/>
        <w:rPr>
          <w:noProof/>
        </w:rPr>
      </w:pPr>
      <w:r w:rsidRPr="00D50B9A">
        <w:rPr>
          <w:rFonts w:cs="Arial"/>
          <w:bCs/>
        </w:rPr>
        <w:t xml:space="preserve">Thomas, C.Y. (1974) </w:t>
      </w:r>
      <w:r w:rsidRPr="00D50B9A">
        <w:rPr>
          <w:rFonts w:cs="Arial"/>
          <w:bCs/>
          <w:i/>
        </w:rPr>
        <w:t>Dependence and transformation: the economics of transition to socialism.</w:t>
      </w:r>
      <w:r w:rsidRPr="00D50B9A">
        <w:rPr>
          <w:rFonts w:cs="Arial"/>
          <w:bCs/>
        </w:rPr>
        <w:t xml:space="preserve"> New York, U.S.A.: Monthly Review Press.</w:t>
      </w:r>
    </w:p>
    <w:p w:rsidR="00C26FF4" w:rsidRPr="00D50B9A" w:rsidRDefault="00C26FF4" w:rsidP="00C26FF4">
      <w:pPr>
        <w:pStyle w:val="Bibliography"/>
        <w:ind w:left="851" w:hanging="851"/>
        <w:rPr>
          <w:noProof/>
        </w:rPr>
      </w:pPr>
      <w:r w:rsidRPr="00D50B9A">
        <w:rPr>
          <w:noProof/>
        </w:rPr>
        <w:t>Th</w:t>
      </w:r>
      <w:r w:rsidRPr="00D50B9A">
        <w:rPr>
          <w:rFonts w:eastAsia="Times New Roman" w:cs="Arial"/>
          <w:bCs/>
          <w:kern w:val="36"/>
          <w:lang w:eastAsia="en-TT"/>
        </w:rPr>
        <w:t xml:space="preserve">omas, L. and Soares, J. (2009) Increasing public access to university qualifications: Evolution of the University of the West Indies Open Campus. In: </w:t>
      </w:r>
      <w:r w:rsidRPr="00D50B9A">
        <w:rPr>
          <w:rFonts w:eastAsia="Times New Roman" w:cs="Arial"/>
          <w:bCs/>
          <w:i/>
          <w:kern w:val="36"/>
          <w:lang w:eastAsia="en-TT"/>
        </w:rPr>
        <w:t>International Review Journal of Open and Distance Learning</w:t>
      </w:r>
      <w:r w:rsidRPr="00D50B9A">
        <w:rPr>
          <w:rFonts w:eastAsia="Times New Roman" w:cs="Arial"/>
          <w:bCs/>
          <w:kern w:val="36"/>
          <w:lang w:eastAsia="en-TT"/>
        </w:rPr>
        <w:t xml:space="preserve"> 10(1). </w:t>
      </w:r>
    </w:p>
    <w:p w:rsidR="00077090" w:rsidRPr="00D50B9A" w:rsidRDefault="00077090" w:rsidP="000050BC">
      <w:pPr>
        <w:autoSpaceDE w:val="0"/>
        <w:autoSpaceDN w:val="0"/>
        <w:adjustRightInd w:val="0"/>
        <w:spacing w:after="0" w:line="240" w:lineRule="auto"/>
        <w:ind w:left="720" w:hanging="720"/>
        <w:rPr>
          <w:rFonts w:cs="Arial"/>
        </w:rPr>
      </w:pPr>
      <w:r w:rsidRPr="00D50B9A">
        <w:rPr>
          <w:rFonts w:cs="Arial"/>
        </w:rPr>
        <w:t xml:space="preserve">Thompson, A. (1992) Teachers’ beliefs and conceptions: A synthesis of the research. In: D. A. Grouws (ed.). </w:t>
      </w:r>
      <w:r w:rsidRPr="00D50B9A">
        <w:rPr>
          <w:rFonts w:cs="Arial"/>
          <w:i/>
          <w:iCs/>
        </w:rPr>
        <w:t xml:space="preserve">Handbook of research on mathematics teaching and learning </w:t>
      </w:r>
      <w:r w:rsidRPr="00D50B9A">
        <w:rPr>
          <w:rFonts w:cs="Arial"/>
        </w:rPr>
        <w:t>(pp. 127–146). New York, New York: Macmillan.</w:t>
      </w:r>
    </w:p>
    <w:p w:rsidR="00077090" w:rsidRPr="00D50B9A" w:rsidRDefault="00077090" w:rsidP="00C26FF4">
      <w:pPr>
        <w:spacing w:after="0" w:line="240" w:lineRule="auto"/>
        <w:ind w:left="720" w:hanging="720"/>
        <w:rPr>
          <w:rFonts w:eastAsia="Times New Roman" w:cs="Times New Roman"/>
          <w:lang w:val="en-TT" w:eastAsia="en-TT"/>
        </w:rPr>
      </w:pPr>
    </w:p>
    <w:p w:rsidR="00C26FF4" w:rsidRPr="00D50B9A" w:rsidRDefault="00C26FF4" w:rsidP="000050BC">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Thompson, A. G. (1984) The relationship of teachers' conceptions of mathematics and mathematics teaching to instructional practice. </w:t>
      </w:r>
      <w:r w:rsidRPr="00D50B9A">
        <w:rPr>
          <w:rFonts w:eastAsia="Times New Roman" w:cs="Times New Roman"/>
          <w:i/>
          <w:iCs/>
          <w:lang w:val="en-TT" w:eastAsia="en-TT"/>
        </w:rPr>
        <w:t>Educational Studies in Mathematics</w:t>
      </w:r>
      <w:r w:rsidRPr="00D50B9A">
        <w:rPr>
          <w:rFonts w:eastAsia="Times New Roman" w:cs="Times New Roman"/>
          <w:lang w:val="en-TT" w:eastAsia="en-TT"/>
        </w:rPr>
        <w:t xml:space="preserve">, </w:t>
      </w:r>
      <w:r w:rsidRPr="00D50B9A">
        <w:rPr>
          <w:rFonts w:eastAsia="Times New Roman" w:cs="Times New Roman"/>
          <w:i/>
          <w:iCs/>
          <w:lang w:val="en-TT" w:eastAsia="en-TT"/>
        </w:rPr>
        <w:t>15</w:t>
      </w:r>
      <w:r w:rsidRPr="00D50B9A">
        <w:rPr>
          <w:rFonts w:eastAsia="Times New Roman" w:cs="Times New Roman"/>
          <w:lang w:val="en-TT" w:eastAsia="en-TT"/>
        </w:rPr>
        <w:t>(2), 105</w:t>
      </w:r>
      <w:r w:rsidRPr="00D50B9A">
        <w:rPr>
          <w:rFonts w:eastAsia="Calibri" w:cs="Arial"/>
          <w:b/>
        </w:rPr>
        <w:t>–</w:t>
      </w:r>
      <w:r w:rsidRPr="00D50B9A">
        <w:rPr>
          <w:rFonts w:eastAsia="Times New Roman" w:cs="Times New Roman"/>
          <w:lang w:val="en-TT" w:eastAsia="en-TT"/>
        </w:rPr>
        <w:t>127.</w:t>
      </w:r>
    </w:p>
    <w:p w:rsidR="00C26FF4" w:rsidRPr="00D50B9A" w:rsidRDefault="00C26FF4" w:rsidP="00C26FF4">
      <w:pPr>
        <w:autoSpaceDE w:val="0"/>
        <w:autoSpaceDN w:val="0"/>
        <w:adjustRightInd w:val="0"/>
        <w:spacing w:after="0" w:line="240" w:lineRule="auto"/>
        <w:ind w:left="720"/>
        <w:rPr>
          <w:rFonts w:cs="Arial"/>
        </w:rPr>
      </w:pPr>
    </w:p>
    <w:p w:rsidR="006B601D" w:rsidRPr="00D50B9A" w:rsidRDefault="006B601D" w:rsidP="006B601D">
      <w:pPr>
        <w:rPr>
          <w:rFonts w:eastAsia="Times New Roman"/>
          <w:lang w:val="en-TT" w:eastAsia="en-TT"/>
        </w:rPr>
      </w:pPr>
      <w:r w:rsidRPr="00D50B9A">
        <w:rPr>
          <w:rFonts w:eastAsia="Times New Roman"/>
          <w:lang w:val="en-TT" w:eastAsia="en-TT"/>
        </w:rPr>
        <w:t xml:space="preserve">Tikly, L. (2001) Globalisation and education in the postcolonial world: Towards a conceptual framework. </w:t>
      </w:r>
      <w:r w:rsidRPr="00D50B9A">
        <w:rPr>
          <w:rFonts w:eastAsia="Times New Roman"/>
          <w:i/>
          <w:iCs/>
          <w:lang w:val="en-TT" w:eastAsia="en-TT"/>
        </w:rPr>
        <w:t>Comparative Education</w:t>
      </w:r>
      <w:r w:rsidRPr="00D50B9A">
        <w:rPr>
          <w:rFonts w:eastAsia="Times New Roman"/>
          <w:lang w:val="en-TT" w:eastAsia="en-TT"/>
        </w:rPr>
        <w:t xml:space="preserve">, </w:t>
      </w:r>
      <w:r w:rsidRPr="00D50B9A">
        <w:rPr>
          <w:rFonts w:eastAsia="Times New Roman"/>
          <w:i/>
          <w:iCs/>
          <w:lang w:val="en-TT" w:eastAsia="en-TT"/>
        </w:rPr>
        <w:t>37</w:t>
      </w:r>
      <w:r w:rsidRPr="00D50B9A">
        <w:rPr>
          <w:rFonts w:eastAsia="Times New Roman"/>
          <w:lang w:val="en-TT" w:eastAsia="en-TT"/>
        </w:rPr>
        <w:t>(2), 151</w:t>
      </w:r>
      <w:r w:rsidRPr="00D50B9A">
        <w:rPr>
          <w:rFonts w:cs="ArialMT"/>
          <w:lang w:val="en-TT"/>
        </w:rPr>
        <w:t>–</w:t>
      </w:r>
      <w:r w:rsidRPr="00D50B9A">
        <w:rPr>
          <w:rFonts w:eastAsia="Times New Roman"/>
          <w:lang w:val="en-TT" w:eastAsia="en-TT"/>
        </w:rPr>
        <w:t>171.</w:t>
      </w:r>
    </w:p>
    <w:p w:rsidR="00C26FF4" w:rsidRPr="00D50B9A" w:rsidRDefault="00C26FF4" w:rsidP="004676E6">
      <w:pPr>
        <w:autoSpaceDE w:val="0"/>
        <w:autoSpaceDN w:val="0"/>
        <w:adjustRightInd w:val="0"/>
        <w:spacing w:after="0" w:line="240" w:lineRule="auto"/>
        <w:ind w:left="720" w:hanging="720"/>
        <w:rPr>
          <w:rFonts w:cs="Times New Roman"/>
          <w:lang w:val="en-TT"/>
        </w:rPr>
      </w:pPr>
      <w:r w:rsidRPr="00D50B9A">
        <w:rPr>
          <w:rFonts w:cs="Times New Roman"/>
          <w:lang w:val="en-TT"/>
        </w:rPr>
        <w:t>Tillema, H. H. (2000) Belief change towards self-directed learning student teachers: Immersion</w:t>
      </w:r>
      <w:r w:rsidR="004676E6" w:rsidRPr="00D50B9A">
        <w:rPr>
          <w:rFonts w:cs="Times New Roman"/>
          <w:lang w:val="en-TT"/>
        </w:rPr>
        <w:t xml:space="preserve"> </w:t>
      </w:r>
      <w:r w:rsidRPr="00D50B9A">
        <w:rPr>
          <w:rFonts w:cs="Times New Roman"/>
          <w:lang w:val="en-TT"/>
        </w:rPr>
        <w:t xml:space="preserve">in practice or reflection on action. </w:t>
      </w:r>
      <w:r w:rsidRPr="00D50B9A">
        <w:rPr>
          <w:rFonts w:cs="Times New Roman"/>
          <w:i/>
          <w:iCs/>
          <w:lang w:val="en-TT"/>
        </w:rPr>
        <w:t>Teaching and Teacher Education</w:t>
      </w:r>
      <w:r w:rsidRPr="00D50B9A">
        <w:rPr>
          <w:rFonts w:cs="Times New Roman"/>
          <w:lang w:val="en-TT"/>
        </w:rPr>
        <w:t xml:space="preserve">, </w:t>
      </w:r>
      <w:r w:rsidRPr="00D50B9A">
        <w:rPr>
          <w:rFonts w:cs="Times New Roman"/>
          <w:i/>
          <w:iCs/>
          <w:lang w:val="en-TT"/>
        </w:rPr>
        <w:t>16</w:t>
      </w:r>
      <w:r w:rsidRPr="00D50B9A">
        <w:rPr>
          <w:rFonts w:cs="Times New Roman"/>
          <w:lang w:val="en-TT"/>
        </w:rPr>
        <w:t>(5-6), 575–591.</w:t>
      </w:r>
    </w:p>
    <w:p w:rsidR="00C26FF4" w:rsidRPr="00D50B9A" w:rsidRDefault="00C26FF4" w:rsidP="00C26FF4">
      <w:pPr>
        <w:autoSpaceDE w:val="0"/>
        <w:autoSpaceDN w:val="0"/>
        <w:adjustRightInd w:val="0"/>
        <w:spacing w:after="0" w:line="240" w:lineRule="auto"/>
        <w:ind w:firstLine="720"/>
        <w:rPr>
          <w:rFonts w:cs="Arial"/>
        </w:rPr>
      </w:pPr>
    </w:p>
    <w:p w:rsidR="00C26FF4" w:rsidRPr="00D50B9A" w:rsidRDefault="00C26FF4" w:rsidP="00C26FF4">
      <w:pPr>
        <w:pStyle w:val="Bibliography"/>
        <w:rPr>
          <w:noProof/>
        </w:rPr>
      </w:pPr>
      <w:r w:rsidRPr="00D50B9A">
        <w:rPr>
          <w:noProof/>
        </w:rPr>
        <w:t xml:space="preserve">Toffler,  A. (1983) </w:t>
      </w:r>
      <w:r w:rsidRPr="00D50B9A">
        <w:rPr>
          <w:i/>
          <w:iCs/>
          <w:noProof/>
        </w:rPr>
        <w:t>The third wave.</w:t>
      </w:r>
      <w:r w:rsidRPr="00D50B9A">
        <w:rPr>
          <w:noProof/>
        </w:rPr>
        <w:t xml:space="preserve"> </w:t>
      </w:r>
      <w:r w:rsidRPr="00D50B9A">
        <w:rPr>
          <w:rFonts w:eastAsia="Times New Roman" w:cs="Times New Roman"/>
          <w:lang w:val="en-TT" w:eastAsia="en-TT"/>
        </w:rPr>
        <w:t xml:space="preserve">London, United Kingdom: Pan Books. </w:t>
      </w:r>
    </w:p>
    <w:p w:rsidR="00C26FF4" w:rsidRPr="00D50B9A" w:rsidRDefault="00C26FF4" w:rsidP="00C26FF4">
      <w:pPr>
        <w:pStyle w:val="Bibliography"/>
        <w:rPr>
          <w:noProof/>
        </w:rPr>
      </w:pPr>
      <w:r w:rsidRPr="00D50B9A">
        <w:rPr>
          <w:noProof/>
        </w:rPr>
        <w:t xml:space="preserve">Toffler,  A. (1970) </w:t>
      </w:r>
      <w:r w:rsidRPr="00D50B9A">
        <w:rPr>
          <w:i/>
          <w:iCs/>
          <w:noProof/>
        </w:rPr>
        <w:t>Future shock.</w:t>
      </w:r>
      <w:r w:rsidRPr="00D50B9A">
        <w:rPr>
          <w:noProof/>
        </w:rPr>
        <w:t xml:space="preserve"> New York, U.S.A.: Amereon Limited.</w:t>
      </w:r>
    </w:p>
    <w:p w:rsidR="00C26FF4" w:rsidRPr="00D50B9A" w:rsidRDefault="00C26FF4" w:rsidP="00C26FF4">
      <w:pPr>
        <w:pStyle w:val="Bibliography"/>
        <w:ind w:left="720" w:hanging="720"/>
        <w:rPr>
          <w:rFonts w:cs="Arial"/>
        </w:rPr>
      </w:pPr>
      <w:r w:rsidRPr="00D50B9A">
        <w:rPr>
          <w:noProof/>
        </w:rPr>
        <w:lastRenderedPageBreak/>
        <w:t xml:space="preserve">Torres-Saillant,  S. (2005) </w:t>
      </w:r>
      <w:r w:rsidRPr="00D50B9A">
        <w:rPr>
          <w:i/>
          <w:iCs/>
          <w:noProof/>
        </w:rPr>
        <w:t>An intellectual history of the Caribbean.</w:t>
      </w:r>
      <w:r w:rsidRPr="00D50B9A">
        <w:rPr>
          <w:noProof/>
        </w:rPr>
        <w:t xml:space="preserve"> Hampshire, United Kingdom: Palgrave.</w:t>
      </w:r>
    </w:p>
    <w:p w:rsidR="00C26FF4" w:rsidRPr="00D50B9A" w:rsidRDefault="00CC2218" w:rsidP="00C26FF4">
      <w:pPr>
        <w:autoSpaceDE w:val="0"/>
        <w:autoSpaceDN w:val="0"/>
        <w:adjustRightInd w:val="0"/>
        <w:ind w:left="720" w:hanging="720"/>
        <w:rPr>
          <w:rFonts w:cs="Arial"/>
          <w:iCs/>
        </w:rPr>
      </w:pPr>
      <w:r w:rsidRPr="00D50B9A">
        <w:rPr>
          <w:rFonts w:cs="Arial"/>
        </w:rPr>
        <w:t xml:space="preserve">Trigwell, </w:t>
      </w:r>
      <w:r w:rsidR="00C26FF4" w:rsidRPr="00D50B9A">
        <w:rPr>
          <w:rFonts w:cs="Arial"/>
        </w:rPr>
        <w:t xml:space="preserve">K. (2003) </w:t>
      </w:r>
      <w:r w:rsidR="00C26FF4" w:rsidRPr="00D50B9A">
        <w:rPr>
          <w:rFonts w:cs="Arial"/>
          <w:iCs/>
        </w:rPr>
        <w:t xml:space="preserve">Scholarship of academic development: a Boyerian Perspective. </w:t>
      </w:r>
      <w:r w:rsidR="00C26FF4" w:rsidRPr="00D50B9A">
        <w:rPr>
          <w:rFonts w:cs="Arial"/>
          <w:i/>
        </w:rPr>
        <w:t>The scholarship of academic and staff development: research, evaluation and changing practice :</w:t>
      </w:r>
      <w:r w:rsidR="00C26FF4" w:rsidRPr="00D50B9A">
        <w:rPr>
          <w:rFonts w:cs="Arial"/>
          <w:i/>
          <w:iCs/>
        </w:rPr>
        <w:t xml:space="preserve"> Proceedings of the</w:t>
      </w:r>
      <w:r w:rsidR="00C26FF4" w:rsidRPr="00D50B9A">
        <w:rPr>
          <w:rFonts w:cs="Arial"/>
          <w:i/>
        </w:rPr>
        <w:t xml:space="preserve">  Society for Research into Higher Education/Staff and Educational Development Association conference 2003,</w:t>
      </w:r>
      <w:r w:rsidR="00C26FF4" w:rsidRPr="00D50B9A">
        <w:rPr>
          <w:rFonts w:cs="Arial"/>
        </w:rPr>
        <w:t xml:space="preserve"> </w:t>
      </w:r>
      <w:r w:rsidR="00C26FF4" w:rsidRPr="00D50B9A">
        <w:t>University of Bristol (</w:t>
      </w:r>
      <w:r w:rsidR="00C26FF4" w:rsidRPr="00D50B9A">
        <w:rPr>
          <w:rFonts w:cs="Arial"/>
        </w:rPr>
        <w:t>April 9</w:t>
      </w:r>
      <w:r w:rsidR="00C26FF4" w:rsidRPr="00D50B9A">
        <w:rPr>
          <w:rFonts w:eastAsia="Calibri" w:cs="Arial"/>
          <w:b/>
        </w:rPr>
        <w:t>–</w:t>
      </w:r>
      <w:r w:rsidR="00C26FF4" w:rsidRPr="00D50B9A">
        <w:rPr>
          <w:rFonts w:cs="Arial"/>
        </w:rPr>
        <w:t>11)</w:t>
      </w:r>
      <w:r w:rsidR="00C26FF4" w:rsidRPr="00D50B9A">
        <w:t>.</w:t>
      </w:r>
      <w:r w:rsidR="00C26FF4" w:rsidRPr="00D50B9A">
        <w:rPr>
          <w:rFonts w:cs="Arial"/>
        </w:rPr>
        <w:t xml:space="preserve"> Bristol, England: Society for Research into Higher Education/Staff and Educational Development Association.</w:t>
      </w:r>
    </w:p>
    <w:p w:rsidR="00C26FF4" w:rsidRPr="00D50B9A" w:rsidRDefault="00C26FF4" w:rsidP="00C26FF4">
      <w:pPr>
        <w:ind w:left="720" w:hanging="720"/>
        <w:rPr>
          <w:rFonts w:eastAsia="Calibri" w:cs="Arial"/>
        </w:rPr>
      </w:pPr>
      <w:r w:rsidRPr="00D50B9A">
        <w:rPr>
          <w:rFonts w:eastAsia="Calibri" w:cs="Arial"/>
        </w:rPr>
        <w:t xml:space="preserve">Trigwell, K. (2000a) A phenomenographic interview on phenomenography. In: J. Bowden and E. Walsh (eds.). </w:t>
      </w:r>
      <w:r w:rsidRPr="00D50B9A">
        <w:rPr>
          <w:rFonts w:eastAsia="Calibri" w:cs="Arial"/>
          <w:i/>
        </w:rPr>
        <w:t>Phenomenography</w:t>
      </w:r>
      <w:r w:rsidRPr="00D50B9A">
        <w:rPr>
          <w:rFonts w:eastAsia="Calibri" w:cs="Arial"/>
        </w:rPr>
        <w:t xml:space="preserve"> (pp. 62</w:t>
      </w:r>
      <w:r w:rsidRPr="00D50B9A">
        <w:rPr>
          <w:rFonts w:eastAsia="Calibri" w:cs="Arial"/>
          <w:b/>
        </w:rPr>
        <w:t>–</w:t>
      </w:r>
      <w:r w:rsidRPr="00D50B9A">
        <w:rPr>
          <w:rFonts w:eastAsia="Calibri" w:cs="Arial"/>
        </w:rPr>
        <w:t>82) Melbourne, Australia: RMIT University Press.</w:t>
      </w:r>
    </w:p>
    <w:p w:rsidR="00C26FF4" w:rsidRPr="00D50B9A" w:rsidRDefault="00C26FF4" w:rsidP="00C26FF4">
      <w:pPr>
        <w:pStyle w:val="Bibliography"/>
        <w:ind w:left="720" w:hanging="720"/>
        <w:rPr>
          <w:noProof/>
        </w:rPr>
      </w:pPr>
      <w:r w:rsidRPr="00D50B9A">
        <w:rPr>
          <w:noProof/>
        </w:rPr>
        <w:t>Trigwell,  K.</w:t>
      </w:r>
      <w:r w:rsidR="00B538E0" w:rsidRPr="00D50B9A">
        <w:rPr>
          <w:rFonts w:cs="Arial"/>
        </w:rPr>
        <w:t xml:space="preserve"> and Prosser, </w:t>
      </w:r>
      <w:r w:rsidRPr="00D50B9A">
        <w:rPr>
          <w:rFonts w:cs="Arial"/>
        </w:rPr>
        <w:t>P.</w:t>
      </w:r>
      <w:r w:rsidRPr="00D50B9A">
        <w:rPr>
          <w:noProof/>
        </w:rPr>
        <w:t xml:space="preserve"> (1997)  Towards an understanding of individual acts of teaching.  </w:t>
      </w:r>
      <w:r w:rsidRPr="00D50B9A">
        <w:rPr>
          <w:i/>
          <w:iCs/>
          <w:noProof/>
        </w:rPr>
        <w:t xml:space="preserve">Higher Education Research and Development, </w:t>
      </w:r>
      <w:r w:rsidRPr="00D50B9A">
        <w:rPr>
          <w:iCs/>
          <w:noProof/>
        </w:rPr>
        <w:t>16</w:t>
      </w:r>
      <w:r w:rsidRPr="00D50B9A">
        <w:rPr>
          <w:i/>
          <w:iCs/>
          <w:noProof/>
        </w:rPr>
        <w:t>,</w:t>
      </w:r>
      <w:r w:rsidRPr="00D50B9A">
        <w:rPr>
          <w:noProof/>
        </w:rPr>
        <w:t xml:space="preserve"> 241</w:t>
      </w:r>
      <w:r w:rsidRPr="00D50B9A">
        <w:rPr>
          <w:rFonts w:eastAsia="Calibri" w:cs="Arial"/>
          <w:b/>
        </w:rPr>
        <w:t>–</w:t>
      </w:r>
      <w:r w:rsidRPr="00D50B9A">
        <w:rPr>
          <w:noProof/>
        </w:rPr>
        <w:t>252.</w:t>
      </w:r>
    </w:p>
    <w:p w:rsidR="00C26FF4" w:rsidRPr="00D50B9A" w:rsidRDefault="00C26FF4" w:rsidP="00C26FF4">
      <w:pPr>
        <w:pStyle w:val="Bibliography"/>
        <w:ind w:left="720" w:hanging="720"/>
        <w:rPr>
          <w:noProof/>
        </w:rPr>
      </w:pPr>
      <w:r w:rsidRPr="00D50B9A">
        <w:rPr>
          <w:noProof/>
        </w:rPr>
        <w:t xml:space="preserve">Trigwell,  K. and Prosser, P. (1996) Congruence between intention and strategy in science teachers’ approach to teaching. </w:t>
      </w:r>
      <w:r w:rsidRPr="00D50B9A">
        <w:rPr>
          <w:i/>
          <w:iCs/>
          <w:noProof/>
        </w:rPr>
        <w:t xml:space="preserve">Higher Education, </w:t>
      </w:r>
      <w:r w:rsidRPr="00D50B9A">
        <w:rPr>
          <w:iCs/>
          <w:noProof/>
        </w:rPr>
        <w:t>32</w:t>
      </w:r>
      <w:r w:rsidRPr="00D50B9A">
        <w:rPr>
          <w:noProof/>
        </w:rPr>
        <w:t>, 77</w:t>
      </w:r>
      <w:r w:rsidRPr="00D50B9A">
        <w:rPr>
          <w:rFonts w:eastAsia="Calibri" w:cs="Arial"/>
          <w:b/>
        </w:rPr>
        <w:t>–</w:t>
      </w:r>
      <w:r w:rsidRPr="00D50B9A">
        <w:rPr>
          <w:noProof/>
        </w:rPr>
        <w:t>87.</w:t>
      </w:r>
    </w:p>
    <w:p w:rsidR="00C26FF4" w:rsidRPr="00D50B9A" w:rsidRDefault="00C26FF4" w:rsidP="00C26FF4">
      <w:pPr>
        <w:ind w:left="720" w:hanging="720"/>
        <w:rPr>
          <w:rFonts w:eastAsia="Times New Roman"/>
          <w:lang w:val="en-TT" w:eastAsia="en-TT"/>
        </w:rPr>
      </w:pPr>
      <w:r w:rsidRPr="00D50B9A">
        <w:rPr>
          <w:rFonts w:eastAsia="Times New Roman"/>
          <w:lang w:val="en-TT" w:eastAsia="en-TT"/>
        </w:rPr>
        <w:t xml:space="preserve">Trigwell, K. and Prosser, M. (1991) Improving the quality of student learning: The influence of learning context and student approaches to learning on learning outcomes. </w:t>
      </w:r>
      <w:r w:rsidRPr="00D50B9A">
        <w:rPr>
          <w:rFonts w:eastAsia="Times New Roman"/>
          <w:i/>
          <w:iCs/>
          <w:lang w:val="en-TT" w:eastAsia="en-TT"/>
        </w:rPr>
        <w:t>Higher Education</w:t>
      </w:r>
      <w:r w:rsidRPr="00D50B9A">
        <w:rPr>
          <w:rFonts w:eastAsia="Times New Roman"/>
          <w:lang w:val="en-TT" w:eastAsia="en-TT"/>
        </w:rPr>
        <w:t xml:space="preserve">, </w:t>
      </w:r>
      <w:r w:rsidRPr="00D50B9A">
        <w:rPr>
          <w:rFonts w:eastAsia="Times New Roman"/>
          <w:i/>
          <w:iCs/>
          <w:lang w:val="en-TT" w:eastAsia="en-TT"/>
        </w:rPr>
        <w:t>22</w:t>
      </w:r>
      <w:r w:rsidRPr="00D50B9A">
        <w:rPr>
          <w:rFonts w:eastAsia="Times New Roman"/>
          <w:lang w:val="en-TT" w:eastAsia="en-TT"/>
        </w:rPr>
        <w:t>(3), 251-266.</w:t>
      </w:r>
    </w:p>
    <w:p w:rsidR="00B539BF" w:rsidRPr="00D50B9A" w:rsidRDefault="00B539BF" w:rsidP="00B539BF">
      <w:pPr>
        <w:pStyle w:val="Bibliography"/>
        <w:ind w:left="720" w:hanging="720"/>
        <w:rPr>
          <w:rFonts w:cs="Arial"/>
        </w:rPr>
      </w:pPr>
      <w:r w:rsidRPr="00D50B9A">
        <w:rPr>
          <w:rFonts w:cs="Arial"/>
        </w:rPr>
        <w:t xml:space="preserve">Trigwell,  K., Prosser,  M., Martin, E. and  Ramsden, P. (2005) University teachers’ experiences of change in their understanding of the subject matter they have taught. </w:t>
      </w:r>
      <w:r w:rsidRPr="00D50B9A">
        <w:rPr>
          <w:rFonts w:cs="Arial"/>
          <w:i/>
        </w:rPr>
        <w:t>Teaching in Higher Education</w:t>
      </w:r>
      <w:r w:rsidRPr="00D50B9A">
        <w:rPr>
          <w:rFonts w:cs="Arial"/>
        </w:rPr>
        <w:t>, 10(2), 251</w:t>
      </w:r>
      <w:r w:rsidRPr="00D50B9A">
        <w:rPr>
          <w:rFonts w:eastAsia="Calibri" w:cs="Arial"/>
          <w:b/>
        </w:rPr>
        <w:t>–</w:t>
      </w:r>
      <w:r w:rsidRPr="00D50B9A">
        <w:rPr>
          <w:rFonts w:cs="Arial"/>
        </w:rPr>
        <w:t>264.</w:t>
      </w:r>
    </w:p>
    <w:p w:rsidR="00C26FF4" w:rsidRPr="00D50B9A" w:rsidRDefault="00C26FF4" w:rsidP="00B539BF">
      <w:pPr>
        <w:autoSpaceDE w:val="0"/>
        <w:autoSpaceDN w:val="0"/>
        <w:adjustRightInd w:val="0"/>
        <w:ind w:left="720" w:hanging="720"/>
        <w:rPr>
          <w:rFonts w:cs="Arial"/>
        </w:rPr>
      </w:pPr>
      <w:r w:rsidRPr="00D50B9A">
        <w:rPr>
          <w:rFonts w:cs="Arial"/>
        </w:rPr>
        <w:t xml:space="preserve">Trigwell, K., Prosser, M. and Taylor, P. (1994) Qualitative differences in approaches to teaching first year university science. </w:t>
      </w:r>
      <w:r w:rsidRPr="00D50B9A">
        <w:rPr>
          <w:rFonts w:cs="Arial"/>
          <w:i/>
          <w:iCs/>
        </w:rPr>
        <w:t xml:space="preserve">Higher Education, </w:t>
      </w:r>
      <w:r w:rsidRPr="00D50B9A">
        <w:rPr>
          <w:rFonts w:cs="Arial"/>
        </w:rPr>
        <w:t>27, 75</w:t>
      </w:r>
      <w:r w:rsidRPr="00D50B9A">
        <w:rPr>
          <w:rFonts w:eastAsia="Calibri" w:cs="Arial"/>
          <w:b/>
        </w:rPr>
        <w:t>–</w:t>
      </w:r>
      <w:r w:rsidRPr="00D50B9A">
        <w:rPr>
          <w:rFonts w:cs="Arial"/>
        </w:rPr>
        <w:t>84.</w:t>
      </w:r>
    </w:p>
    <w:p w:rsidR="00C26FF4" w:rsidRPr="00D50B9A" w:rsidRDefault="006B2C0F" w:rsidP="00C26FF4">
      <w:pPr>
        <w:autoSpaceDE w:val="0"/>
        <w:autoSpaceDN w:val="0"/>
        <w:adjustRightInd w:val="0"/>
        <w:ind w:left="720" w:hanging="720"/>
        <w:rPr>
          <w:rFonts w:cs="Arial"/>
        </w:rPr>
      </w:pPr>
      <w:r w:rsidRPr="00D50B9A">
        <w:rPr>
          <w:rFonts w:cs="Arial"/>
        </w:rPr>
        <w:t xml:space="preserve">Trigwell, K., Prosser, </w:t>
      </w:r>
      <w:r w:rsidR="00CC2218" w:rsidRPr="00D50B9A">
        <w:rPr>
          <w:rFonts w:cs="Arial"/>
        </w:rPr>
        <w:t xml:space="preserve">M. and Waterhouse, </w:t>
      </w:r>
      <w:r w:rsidR="00C26FF4" w:rsidRPr="00D50B9A">
        <w:rPr>
          <w:rFonts w:cs="Arial"/>
        </w:rPr>
        <w:t xml:space="preserve">F. (1999) Relations between teachers’ approaches to teaching and students’ approaces to learning. </w:t>
      </w:r>
      <w:r w:rsidR="00C26FF4" w:rsidRPr="00D50B9A">
        <w:rPr>
          <w:rFonts w:cs="Arial"/>
          <w:i/>
          <w:iCs/>
        </w:rPr>
        <w:t xml:space="preserve">Higher Education, </w:t>
      </w:r>
      <w:r w:rsidR="00C26FF4" w:rsidRPr="00D50B9A">
        <w:rPr>
          <w:rFonts w:cs="Arial"/>
          <w:iCs/>
        </w:rPr>
        <w:t>37</w:t>
      </w:r>
      <w:r w:rsidRPr="00D50B9A">
        <w:rPr>
          <w:rFonts w:cs="Arial"/>
        </w:rPr>
        <w:t xml:space="preserve">(1), </w:t>
      </w:r>
      <w:r w:rsidR="00C26FF4" w:rsidRPr="00D50B9A">
        <w:rPr>
          <w:rFonts w:cs="Arial"/>
        </w:rPr>
        <w:t>57</w:t>
      </w:r>
      <w:r w:rsidR="00C26FF4" w:rsidRPr="00D50B9A">
        <w:rPr>
          <w:rFonts w:eastAsia="Calibri" w:cs="Arial"/>
          <w:b/>
        </w:rPr>
        <w:t>–</w:t>
      </w:r>
      <w:r w:rsidR="00C26FF4" w:rsidRPr="00D50B9A">
        <w:rPr>
          <w:rFonts w:cs="Arial"/>
        </w:rPr>
        <w:t>70.</w:t>
      </w:r>
    </w:p>
    <w:p w:rsidR="00C26FF4" w:rsidRPr="00D50B9A" w:rsidRDefault="00C26FF4" w:rsidP="00C26FF4">
      <w:pPr>
        <w:spacing w:after="0" w:line="240" w:lineRule="auto"/>
        <w:ind w:left="720" w:hanging="720"/>
        <w:rPr>
          <w:rFonts w:eastAsia="Times New Roman" w:cs="Arial"/>
        </w:rPr>
      </w:pPr>
      <w:r w:rsidRPr="00D50B9A">
        <w:rPr>
          <w:rFonts w:eastAsia="Times New Roman" w:cs="Arial"/>
        </w:rPr>
        <w:t xml:space="preserve">Trochim, W. M. (2000) </w:t>
      </w:r>
      <w:r w:rsidRPr="00D50B9A">
        <w:rPr>
          <w:rFonts w:eastAsia="Times New Roman" w:cs="Arial"/>
          <w:i/>
        </w:rPr>
        <w:t>The research methods knowledge base</w:t>
      </w:r>
      <w:r w:rsidRPr="00D50B9A">
        <w:rPr>
          <w:rFonts w:eastAsia="Times New Roman" w:cs="Arial"/>
        </w:rPr>
        <w:t>. [Internet] Available from http://www.socialresearchmethods.net/kb/ [Accessed November 27, 2017].</w:t>
      </w:r>
    </w:p>
    <w:p w:rsidR="00C26FF4" w:rsidRPr="00D50B9A" w:rsidRDefault="00C26FF4" w:rsidP="00C26FF4">
      <w:pPr>
        <w:pStyle w:val="Bibliography"/>
        <w:spacing w:after="0" w:line="240" w:lineRule="auto"/>
        <w:rPr>
          <w:rFonts w:cs="Arial"/>
        </w:rPr>
      </w:pPr>
    </w:p>
    <w:p w:rsidR="00C26FF4" w:rsidRPr="00D50B9A" w:rsidRDefault="00B538E0" w:rsidP="00C26FF4">
      <w:pPr>
        <w:pStyle w:val="Bibliography"/>
        <w:ind w:left="720" w:hanging="720"/>
        <w:rPr>
          <w:noProof/>
        </w:rPr>
      </w:pPr>
      <w:r w:rsidRPr="00D50B9A">
        <w:rPr>
          <w:rFonts w:cs="Arial"/>
        </w:rPr>
        <w:t xml:space="preserve">Trowler, P. </w:t>
      </w:r>
      <w:r w:rsidR="006B2C0F" w:rsidRPr="00D50B9A">
        <w:rPr>
          <w:rFonts w:cs="Arial"/>
        </w:rPr>
        <w:t xml:space="preserve">and Cooper, </w:t>
      </w:r>
      <w:r w:rsidR="00C26FF4" w:rsidRPr="00D50B9A">
        <w:rPr>
          <w:rFonts w:cs="Arial"/>
        </w:rPr>
        <w:t>A.</w:t>
      </w:r>
      <w:r w:rsidR="00C26FF4" w:rsidRPr="00D50B9A">
        <w:rPr>
          <w:noProof/>
        </w:rPr>
        <w:t xml:space="preserve"> (2002) Teaching and learning regimes: Implicit theories and recurrent practices in the enhancement of teaching and learning through educational development programmes . </w:t>
      </w:r>
      <w:r w:rsidR="00C26FF4" w:rsidRPr="00D50B9A">
        <w:rPr>
          <w:i/>
          <w:iCs/>
          <w:noProof/>
        </w:rPr>
        <w:t xml:space="preserve">Higher Education Research and Development, </w:t>
      </w:r>
      <w:r w:rsidR="00C26FF4" w:rsidRPr="00D50B9A">
        <w:rPr>
          <w:iCs/>
          <w:noProof/>
        </w:rPr>
        <w:t xml:space="preserve">21(3), </w:t>
      </w:r>
      <w:r w:rsidR="00C26FF4" w:rsidRPr="00D50B9A">
        <w:rPr>
          <w:noProof/>
        </w:rPr>
        <w:t xml:space="preserve"> 221</w:t>
      </w:r>
      <w:r w:rsidR="00C26FF4" w:rsidRPr="00D50B9A">
        <w:rPr>
          <w:rFonts w:eastAsia="Calibri" w:cs="Arial"/>
          <w:b/>
        </w:rPr>
        <w:t>–</w:t>
      </w:r>
      <w:r w:rsidR="00C26FF4" w:rsidRPr="00D50B9A">
        <w:rPr>
          <w:noProof/>
        </w:rPr>
        <w:t>240.</w:t>
      </w:r>
    </w:p>
    <w:p w:rsidR="00C26FF4" w:rsidRPr="00D50B9A" w:rsidRDefault="00C26FF4" w:rsidP="004676E6">
      <w:pPr>
        <w:autoSpaceDE w:val="0"/>
        <w:autoSpaceDN w:val="0"/>
        <w:adjustRightInd w:val="0"/>
        <w:spacing w:after="0" w:line="240" w:lineRule="auto"/>
        <w:ind w:left="720" w:hanging="720"/>
        <w:rPr>
          <w:rFonts w:cs="Arial"/>
          <w:i/>
          <w:iCs/>
          <w:lang w:val="en-TT"/>
        </w:rPr>
      </w:pPr>
      <w:r w:rsidRPr="00D50B9A">
        <w:rPr>
          <w:rFonts w:cs="Arial"/>
          <w:lang w:val="en-TT"/>
        </w:rPr>
        <w:t xml:space="preserve">Turner, J. H. (2012) Symbolic interactionist theories of identity. In: </w:t>
      </w:r>
      <w:r w:rsidRPr="00D50B9A">
        <w:rPr>
          <w:rFonts w:cs="Arial"/>
          <w:i/>
          <w:iCs/>
          <w:lang w:val="en-TT"/>
        </w:rPr>
        <w:t>Contemprary Sociological</w:t>
      </w:r>
      <w:r w:rsidR="004676E6" w:rsidRPr="00D50B9A">
        <w:rPr>
          <w:rFonts w:cs="Arial"/>
          <w:i/>
          <w:iCs/>
          <w:lang w:val="en-TT"/>
        </w:rPr>
        <w:t xml:space="preserve"> </w:t>
      </w:r>
      <w:r w:rsidRPr="00D50B9A">
        <w:rPr>
          <w:rFonts w:cs="Arial"/>
          <w:i/>
          <w:iCs/>
          <w:lang w:val="en-TT"/>
        </w:rPr>
        <w:t xml:space="preserve">Theory </w:t>
      </w:r>
      <w:r w:rsidRPr="00D50B9A">
        <w:rPr>
          <w:rFonts w:cs="Arial"/>
          <w:lang w:val="en-TT"/>
        </w:rPr>
        <w:t>(pp. 421–451) Sage Publications.</w:t>
      </w:r>
    </w:p>
    <w:p w:rsidR="00C26FF4" w:rsidRPr="00D50B9A" w:rsidRDefault="00C26FF4" w:rsidP="00C26FF4">
      <w:pPr>
        <w:pStyle w:val="Bibliography"/>
        <w:spacing w:after="0" w:line="240" w:lineRule="auto"/>
        <w:rPr>
          <w:noProof/>
        </w:rPr>
      </w:pPr>
    </w:p>
    <w:p w:rsidR="00C26FF4" w:rsidRPr="00D50B9A" w:rsidRDefault="00C26FF4" w:rsidP="00C26FF4">
      <w:pPr>
        <w:spacing w:after="0" w:line="240" w:lineRule="auto"/>
        <w:ind w:left="720" w:hanging="720"/>
        <w:rPr>
          <w:rFonts w:eastAsia="Times New Roman" w:cs="Arial"/>
        </w:rPr>
      </w:pPr>
      <w:r w:rsidRPr="00D50B9A">
        <w:rPr>
          <w:rFonts w:eastAsia="Times New Roman" w:cs="Arial"/>
        </w:rPr>
        <w:t xml:space="preserve">Uduma, I. and Sylva, W. (2015) A critique of the adequacy of positivist and interpretivist views of organisational studies for understanding the 21st century organisation (s). </w:t>
      </w:r>
      <w:r w:rsidRPr="00D50B9A">
        <w:rPr>
          <w:rFonts w:eastAsia="Times New Roman" w:cs="Arial"/>
          <w:i/>
          <w:iCs/>
        </w:rPr>
        <w:t>International Journal of Business and Management Review</w:t>
      </w:r>
      <w:r w:rsidRPr="00D50B9A">
        <w:rPr>
          <w:rFonts w:eastAsia="Times New Roman" w:cs="Arial"/>
        </w:rPr>
        <w:t xml:space="preserve">, </w:t>
      </w:r>
      <w:r w:rsidRPr="00D50B9A">
        <w:rPr>
          <w:rFonts w:eastAsia="Times New Roman" w:cs="Arial"/>
          <w:i/>
          <w:iCs/>
        </w:rPr>
        <w:t>3</w:t>
      </w:r>
      <w:r w:rsidRPr="00D50B9A">
        <w:rPr>
          <w:rFonts w:eastAsia="Times New Roman" w:cs="Arial"/>
        </w:rPr>
        <w:t>(8), 44</w:t>
      </w:r>
      <w:r w:rsidRPr="00D50B9A">
        <w:rPr>
          <w:rFonts w:eastAsia="Calibri" w:cs="Arial"/>
          <w:b/>
        </w:rPr>
        <w:t>–</w:t>
      </w:r>
      <w:r w:rsidRPr="00D50B9A">
        <w:rPr>
          <w:rFonts w:eastAsia="Times New Roman" w:cs="Arial"/>
        </w:rPr>
        <w:t>52.</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lastRenderedPageBreak/>
        <w:t xml:space="preserve">Uhr,  J. (1990) Ethics and the Australian public service: Making managerialism work. </w:t>
      </w:r>
      <w:r w:rsidRPr="00D50B9A">
        <w:rPr>
          <w:i/>
          <w:iCs/>
          <w:noProof/>
        </w:rPr>
        <w:t xml:space="preserve">Current Affairs Bulletin, </w:t>
      </w:r>
      <w:r w:rsidRPr="00D50B9A">
        <w:rPr>
          <w:iCs/>
          <w:noProof/>
        </w:rPr>
        <w:t>661(1</w:t>
      </w:r>
      <w:r w:rsidRPr="00D50B9A">
        <w:rPr>
          <w:i/>
          <w:iCs/>
          <w:noProof/>
        </w:rPr>
        <w:t>)</w:t>
      </w:r>
      <w:r w:rsidRPr="00D50B9A">
        <w:rPr>
          <w:noProof/>
        </w:rPr>
        <w:t>, 22</w:t>
      </w:r>
      <w:r w:rsidRPr="00D50B9A">
        <w:rPr>
          <w:rFonts w:eastAsia="Calibri" w:cs="Arial"/>
          <w:b/>
        </w:rPr>
        <w:t>–</w:t>
      </w:r>
      <w:r w:rsidRPr="00D50B9A">
        <w:rPr>
          <w:noProof/>
        </w:rPr>
        <w:t>27.</w:t>
      </w:r>
    </w:p>
    <w:p w:rsidR="00C26FF4" w:rsidRPr="00D50B9A" w:rsidRDefault="00B538E0" w:rsidP="00C26FF4">
      <w:pPr>
        <w:spacing w:after="0" w:line="240" w:lineRule="auto"/>
        <w:ind w:left="720" w:hanging="720"/>
        <w:rPr>
          <w:rFonts w:cs="Arial"/>
        </w:rPr>
      </w:pPr>
      <w:r w:rsidRPr="00D50B9A">
        <w:rPr>
          <w:rFonts w:cs="Arial"/>
        </w:rPr>
        <w:t xml:space="preserve">Uljens, </w:t>
      </w:r>
      <w:r w:rsidR="00C26FF4" w:rsidRPr="00D50B9A">
        <w:rPr>
          <w:rFonts w:cs="Arial"/>
        </w:rPr>
        <w:t xml:space="preserve">M. (1996) On the philosophical foundations of phenomenography. In: G. Dall’Alba and B.  Hasselgren (eds.).  </w:t>
      </w:r>
      <w:r w:rsidR="00C26FF4" w:rsidRPr="00D50B9A">
        <w:rPr>
          <w:rFonts w:cs="Arial"/>
          <w:i/>
        </w:rPr>
        <w:t>Reflections on phenomenography: Toward a methodology</w:t>
      </w:r>
      <w:r w:rsidR="00C26FF4" w:rsidRPr="00D50B9A">
        <w:rPr>
          <w:rFonts w:cs="Arial"/>
        </w:rPr>
        <w:t xml:space="preserve">? (pp. </w:t>
      </w:r>
      <w:r w:rsidR="00C26FF4" w:rsidRPr="00D50B9A">
        <w:rPr>
          <w:rFonts w:ascii="Arial" w:eastAsia="Times New Roman" w:hAnsi="Arial" w:cs="Arial"/>
          <w:sz w:val="20"/>
          <w:szCs w:val="20"/>
          <w:lang w:val="en-TT" w:eastAsia="en-TT"/>
        </w:rPr>
        <w:t xml:space="preserve">103-128).  </w:t>
      </w:r>
    </w:p>
    <w:p w:rsidR="00C26FF4" w:rsidRPr="00D50B9A" w:rsidRDefault="00C26FF4" w:rsidP="00C26FF4">
      <w:pPr>
        <w:spacing w:after="0" w:line="240" w:lineRule="auto"/>
        <w:ind w:left="720" w:hanging="720"/>
        <w:rPr>
          <w:rFonts w:cs="Arial"/>
        </w:rPr>
      </w:pPr>
    </w:p>
    <w:p w:rsidR="00C26FF4" w:rsidRPr="00D50B9A" w:rsidRDefault="00C26FF4" w:rsidP="00C26FF4">
      <w:pPr>
        <w:spacing w:after="0" w:line="240" w:lineRule="auto"/>
        <w:ind w:left="709" w:hanging="709"/>
        <w:rPr>
          <w:rFonts w:eastAsia="Times New Roman" w:cs="Times New Roman"/>
          <w:lang w:val="en-TT" w:eastAsia="en-TT"/>
        </w:rPr>
      </w:pPr>
      <w:r w:rsidRPr="00D50B9A">
        <w:rPr>
          <w:rFonts w:eastAsia="Times New Roman" w:cs="Times New Roman"/>
          <w:lang w:val="en-TT" w:eastAsia="en-TT"/>
        </w:rPr>
        <w:t xml:space="preserve">Vanassche, E. and Kelchtermans, G. (2014) Teacher educators' professionalism in practice: Positioning theory and personal interpretative framework. </w:t>
      </w:r>
      <w:r w:rsidRPr="00D50B9A">
        <w:rPr>
          <w:rFonts w:eastAsia="Times New Roman" w:cs="Times New Roman"/>
          <w:i/>
          <w:iCs/>
          <w:lang w:val="en-TT" w:eastAsia="en-TT"/>
        </w:rPr>
        <w:t>Teaching and Teacher Education</w:t>
      </w:r>
      <w:r w:rsidRPr="00D50B9A">
        <w:rPr>
          <w:rFonts w:eastAsia="Times New Roman" w:cs="Times New Roman"/>
          <w:lang w:val="en-TT" w:eastAsia="en-TT"/>
        </w:rPr>
        <w:t xml:space="preserve">, </w:t>
      </w:r>
      <w:r w:rsidRPr="00D50B9A">
        <w:rPr>
          <w:rFonts w:eastAsia="Times New Roman" w:cs="Times New Roman"/>
          <w:i/>
          <w:iCs/>
          <w:lang w:val="en-TT" w:eastAsia="en-TT"/>
        </w:rPr>
        <w:t>44</w:t>
      </w:r>
      <w:r w:rsidRPr="00D50B9A">
        <w:rPr>
          <w:rFonts w:eastAsia="Times New Roman" w:cs="Times New Roman"/>
          <w:lang w:val="en-TT" w:eastAsia="en-TT"/>
        </w:rPr>
        <w:t>, 117</w:t>
      </w:r>
      <w:r w:rsidRPr="00D50B9A">
        <w:rPr>
          <w:rFonts w:eastAsia="Calibri" w:cs="Arial"/>
          <w:b/>
        </w:rPr>
        <w:t>–</w:t>
      </w:r>
      <w:r w:rsidRPr="00D50B9A">
        <w:rPr>
          <w:rFonts w:eastAsia="Times New Roman" w:cs="Times New Roman"/>
          <w:lang w:val="en-TT" w:eastAsia="en-TT"/>
        </w:rPr>
        <w:t>127.</w:t>
      </w:r>
    </w:p>
    <w:p w:rsidR="00C26FF4" w:rsidRPr="00D50B9A" w:rsidRDefault="00C26FF4" w:rsidP="00C26FF4">
      <w:pPr>
        <w:autoSpaceDE w:val="0"/>
        <w:autoSpaceDN w:val="0"/>
        <w:adjustRightInd w:val="0"/>
        <w:spacing w:after="0" w:line="240" w:lineRule="auto"/>
        <w:rPr>
          <w:rFonts w:cs="Arial"/>
        </w:rPr>
      </w:pPr>
    </w:p>
    <w:p w:rsidR="00C26FF4" w:rsidRPr="00D50B9A" w:rsidRDefault="006B2C0F" w:rsidP="00C26FF4">
      <w:pPr>
        <w:autoSpaceDE w:val="0"/>
        <w:autoSpaceDN w:val="0"/>
        <w:adjustRightInd w:val="0"/>
        <w:spacing w:after="0" w:line="240" w:lineRule="auto"/>
        <w:ind w:left="709" w:hanging="709"/>
        <w:rPr>
          <w:rFonts w:cs="Arial"/>
        </w:rPr>
      </w:pPr>
      <w:r w:rsidRPr="00D50B9A">
        <w:rPr>
          <w:rFonts w:cs="Arial"/>
        </w:rPr>
        <w:t>Van DijkI, L</w:t>
      </w:r>
      <w:r w:rsidR="00C26FF4" w:rsidRPr="00D50B9A">
        <w:rPr>
          <w:rFonts w:cs="Arial"/>
        </w:rPr>
        <w:t>. A., Van Den Berg, G. C. and Van Keulen, H. (2001) Interactive</w:t>
      </w:r>
    </w:p>
    <w:p w:rsidR="00C26FF4" w:rsidRPr="00D50B9A" w:rsidRDefault="00C26FF4" w:rsidP="00C26FF4">
      <w:pPr>
        <w:pStyle w:val="Bibliography"/>
        <w:spacing w:after="0" w:line="240" w:lineRule="auto"/>
        <w:ind w:left="720" w:hanging="11"/>
        <w:rPr>
          <w:rFonts w:cs="Arial"/>
        </w:rPr>
      </w:pPr>
      <w:r w:rsidRPr="00D50B9A">
        <w:rPr>
          <w:rFonts w:cs="Arial"/>
        </w:rPr>
        <w:t xml:space="preserve">lectures in engineering education. </w:t>
      </w:r>
      <w:r w:rsidRPr="00D50B9A">
        <w:rPr>
          <w:rFonts w:cs="Arial"/>
          <w:i/>
          <w:iCs/>
        </w:rPr>
        <w:t xml:space="preserve">European Journal of Engineering Education, </w:t>
      </w:r>
      <w:r w:rsidRPr="00D50B9A">
        <w:rPr>
          <w:rFonts w:cs="Arial"/>
        </w:rPr>
        <w:t>26, 15–28.</w:t>
      </w:r>
    </w:p>
    <w:p w:rsidR="00C26FF4" w:rsidRPr="00D50B9A" w:rsidRDefault="00C26FF4" w:rsidP="00C26FF4">
      <w:pPr>
        <w:pStyle w:val="Bibliography"/>
        <w:spacing w:after="0" w:line="240" w:lineRule="auto"/>
        <w:ind w:left="720" w:hanging="720"/>
        <w:rPr>
          <w:rFonts w:cs="Arial"/>
        </w:rPr>
      </w:pPr>
    </w:p>
    <w:p w:rsidR="00C26FF4" w:rsidRPr="00D50B9A" w:rsidRDefault="00B538E0" w:rsidP="00C26FF4">
      <w:pPr>
        <w:pStyle w:val="Bibliography"/>
        <w:ind w:left="720" w:hanging="720"/>
        <w:rPr>
          <w:rFonts w:cs="Arial"/>
        </w:rPr>
      </w:pPr>
      <w:r w:rsidRPr="00D50B9A">
        <w:rPr>
          <w:rFonts w:cs="Arial"/>
        </w:rPr>
        <w:t>Van Driel,</w:t>
      </w:r>
      <w:r w:rsidR="006B2C0F" w:rsidRPr="00D50B9A">
        <w:rPr>
          <w:rFonts w:cs="Arial"/>
        </w:rPr>
        <w:t xml:space="preserve"> J., Verloop, N., Van Werven, </w:t>
      </w:r>
      <w:r w:rsidR="00845327" w:rsidRPr="00D50B9A">
        <w:rPr>
          <w:rFonts w:cs="Arial"/>
        </w:rPr>
        <w:t xml:space="preserve">H. and Dekkers, </w:t>
      </w:r>
      <w:r w:rsidR="00C26FF4" w:rsidRPr="00D50B9A">
        <w:rPr>
          <w:rFonts w:cs="Arial"/>
        </w:rPr>
        <w:t>H.</w:t>
      </w:r>
      <w:r w:rsidR="00C26FF4" w:rsidRPr="00D50B9A">
        <w:rPr>
          <w:noProof/>
        </w:rPr>
        <w:t xml:space="preserve"> (1997) Teachers’ craft knowledge and curriculum innovation in higher engineering education. </w:t>
      </w:r>
      <w:r w:rsidR="00C26FF4" w:rsidRPr="00D50B9A">
        <w:rPr>
          <w:i/>
          <w:iCs/>
          <w:noProof/>
        </w:rPr>
        <w:t xml:space="preserve">Higher Education, </w:t>
      </w:r>
      <w:r w:rsidR="00C26FF4" w:rsidRPr="00D50B9A">
        <w:rPr>
          <w:iCs/>
          <w:noProof/>
        </w:rPr>
        <w:t>34</w:t>
      </w:r>
      <w:r w:rsidR="00C26FF4" w:rsidRPr="00D50B9A">
        <w:rPr>
          <w:noProof/>
        </w:rPr>
        <w:t>, 105</w:t>
      </w:r>
      <w:r w:rsidR="00C26FF4" w:rsidRPr="00D50B9A">
        <w:rPr>
          <w:rFonts w:eastAsia="Calibri" w:cs="Arial"/>
          <w:b/>
        </w:rPr>
        <w:t>–</w:t>
      </w:r>
      <w:r w:rsidR="00C26FF4" w:rsidRPr="00D50B9A">
        <w:rPr>
          <w:noProof/>
        </w:rPr>
        <w:t>122.</w:t>
      </w:r>
    </w:p>
    <w:p w:rsidR="00C26FF4" w:rsidRPr="00D50B9A" w:rsidRDefault="00C26FF4" w:rsidP="00C26FF4">
      <w:pPr>
        <w:spacing w:after="0" w:line="240" w:lineRule="auto"/>
        <w:ind w:left="720" w:hanging="720"/>
        <w:rPr>
          <w:rFonts w:eastAsia="Times New Roman" w:cs="Arial"/>
          <w:lang w:val="en-TT" w:eastAsia="en-TT"/>
        </w:rPr>
      </w:pPr>
      <w:r w:rsidRPr="00D50B9A">
        <w:rPr>
          <w:rFonts w:eastAsia="Times New Roman" w:cs="Arial"/>
          <w:lang w:val="en-TT" w:eastAsia="en-TT"/>
        </w:rPr>
        <w:t xml:space="preserve">Varnava-Marouchou, D. (2011) Faculty conceptions of teaching: Implications for teacher professional development. </w:t>
      </w:r>
      <w:r w:rsidRPr="00D50B9A">
        <w:rPr>
          <w:rFonts w:eastAsia="Times New Roman" w:cs="Arial"/>
          <w:i/>
          <w:iCs/>
          <w:lang w:val="en-TT" w:eastAsia="en-TT"/>
        </w:rPr>
        <w:t>McGill Journal of Education/Revue des sciences de l'éducation de McGill</w:t>
      </w:r>
      <w:r w:rsidRPr="00D50B9A">
        <w:rPr>
          <w:rFonts w:eastAsia="Times New Roman" w:cs="Arial"/>
          <w:lang w:val="en-TT" w:eastAsia="en-TT"/>
        </w:rPr>
        <w:t xml:space="preserve">, </w:t>
      </w:r>
      <w:r w:rsidRPr="00D50B9A">
        <w:rPr>
          <w:rFonts w:eastAsia="Times New Roman" w:cs="Arial"/>
          <w:i/>
          <w:iCs/>
          <w:lang w:val="en-TT" w:eastAsia="en-TT"/>
        </w:rPr>
        <w:t>46</w:t>
      </w:r>
      <w:r w:rsidRPr="00D50B9A">
        <w:rPr>
          <w:rFonts w:eastAsia="Times New Roman" w:cs="Arial"/>
          <w:lang w:val="en-TT" w:eastAsia="en-TT"/>
        </w:rPr>
        <w:t>(1), 123-132.</w:t>
      </w:r>
    </w:p>
    <w:p w:rsidR="00C26FF4" w:rsidRPr="00D50B9A" w:rsidRDefault="00C26FF4" w:rsidP="00C26FF4">
      <w:pPr>
        <w:spacing w:after="0" w:line="240" w:lineRule="auto"/>
        <w:rPr>
          <w:rFonts w:eastAsia="Times New Roman" w:cs="Times New Roman"/>
          <w:lang w:val="en-TT" w:eastAsia="en-TT"/>
        </w:rPr>
      </w:pPr>
    </w:p>
    <w:p w:rsidR="00C26FF4" w:rsidRPr="00D50B9A" w:rsidRDefault="00C26FF4" w:rsidP="00C26FF4">
      <w:pPr>
        <w:spacing w:after="0" w:line="240" w:lineRule="auto"/>
        <w:ind w:left="720" w:hanging="720"/>
        <w:rPr>
          <w:rFonts w:eastAsia="Times New Roman" w:cs="Times New Roman"/>
          <w:lang w:val="en-TT" w:eastAsia="en-TT"/>
        </w:rPr>
      </w:pPr>
      <w:r w:rsidRPr="00D50B9A">
        <w:rPr>
          <w:rFonts w:eastAsia="Times New Roman" w:cs="Times New Roman"/>
          <w:lang w:val="en-TT" w:eastAsia="en-TT"/>
        </w:rPr>
        <w:t xml:space="preserve">Verloop, N., Van Driel, J. and Meijer, P. (2001) Teacher knowledge and the knowledge base of teaching. </w:t>
      </w:r>
      <w:r w:rsidRPr="00D50B9A">
        <w:rPr>
          <w:rFonts w:eastAsia="Times New Roman" w:cs="Times New Roman"/>
          <w:i/>
          <w:iCs/>
          <w:lang w:val="en-TT" w:eastAsia="en-TT"/>
        </w:rPr>
        <w:t>International Journal of Educational Research</w:t>
      </w:r>
      <w:r w:rsidRPr="00D50B9A">
        <w:rPr>
          <w:rFonts w:eastAsia="Times New Roman" w:cs="Times New Roman"/>
          <w:lang w:val="en-TT" w:eastAsia="en-TT"/>
        </w:rPr>
        <w:t xml:space="preserve">, </w:t>
      </w:r>
      <w:r w:rsidRPr="00D50B9A">
        <w:rPr>
          <w:rFonts w:eastAsia="Times New Roman" w:cs="Times New Roman"/>
          <w:i/>
          <w:iCs/>
          <w:lang w:val="en-TT" w:eastAsia="en-TT"/>
        </w:rPr>
        <w:t>35</w:t>
      </w:r>
      <w:r w:rsidRPr="00D50B9A">
        <w:rPr>
          <w:rFonts w:eastAsia="Times New Roman" w:cs="Times New Roman"/>
          <w:lang w:val="en-TT" w:eastAsia="en-TT"/>
        </w:rPr>
        <w:t>(5), 441</w:t>
      </w:r>
      <w:r w:rsidRPr="00D50B9A">
        <w:rPr>
          <w:rFonts w:eastAsia="Calibri" w:cs="Arial"/>
          <w:b/>
        </w:rPr>
        <w:t>–</w:t>
      </w:r>
      <w:r w:rsidRPr="00D50B9A">
        <w:rPr>
          <w:rFonts w:eastAsia="Times New Roman" w:cs="Times New Roman"/>
          <w:lang w:val="en-TT" w:eastAsia="en-TT"/>
        </w:rPr>
        <w:t>461.</w:t>
      </w:r>
    </w:p>
    <w:p w:rsidR="00C26FF4" w:rsidRPr="00D50B9A" w:rsidRDefault="00C26FF4" w:rsidP="00C26FF4">
      <w:pPr>
        <w:autoSpaceDE w:val="0"/>
        <w:autoSpaceDN w:val="0"/>
        <w:adjustRightInd w:val="0"/>
        <w:spacing w:after="0" w:line="240" w:lineRule="auto"/>
        <w:ind w:left="720" w:hanging="720"/>
        <w:rPr>
          <w:rFonts w:cs="Arial"/>
        </w:rPr>
      </w:pPr>
    </w:p>
    <w:p w:rsidR="00C26FF4" w:rsidRPr="00D50B9A" w:rsidRDefault="00B538E0" w:rsidP="00C26FF4">
      <w:pPr>
        <w:autoSpaceDE w:val="0"/>
        <w:autoSpaceDN w:val="0"/>
        <w:adjustRightInd w:val="0"/>
        <w:ind w:left="720" w:hanging="720"/>
        <w:rPr>
          <w:rFonts w:cs="Arial"/>
        </w:rPr>
      </w:pPr>
      <w:r w:rsidRPr="00D50B9A">
        <w:rPr>
          <w:rFonts w:cs="Arial"/>
        </w:rPr>
        <w:t xml:space="preserve">Vick, </w:t>
      </w:r>
      <w:r w:rsidR="00C26FF4" w:rsidRPr="00D50B9A">
        <w:rPr>
          <w:rFonts w:cs="Arial"/>
        </w:rPr>
        <w:t xml:space="preserve">D. W. (2004) Interdisciplinarity and the discipline of Law. </w:t>
      </w:r>
      <w:r w:rsidR="00C26FF4" w:rsidRPr="00D50B9A">
        <w:rPr>
          <w:rFonts w:cs="Arial"/>
          <w:i/>
          <w:iCs/>
        </w:rPr>
        <w:t xml:space="preserve">Journal of Law and Society, </w:t>
      </w:r>
      <w:r w:rsidR="00C26FF4" w:rsidRPr="00D50B9A">
        <w:rPr>
          <w:rFonts w:cs="Arial"/>
        </w:rPr>
        <w:t>31(2), 163</w:t>
      </w:r>
      <w:r w:rsidR="00C26FF4" w:rsidRPr="00D50B9A">
        <w:rPr>
          <w:rFonts w:eastAsia="Calibri" w:cs="Arial"/>
          <w:b/>
        </w:rPr>
        <w:t>–</w:t>
      </w:r>
      <w:r w:rsidR="00C26FF4" w:rsidRPr="00D50B9A">
        <w:rPr>
          <w:rFonts w:cs="Arial"/>
        </w:rPr>
        <w:t>193.</w:t>
      </w:r>
    </w:p>
    <w:p w:rsidR="00C26FF4" w:rsidRPr="00D50B9A" w:rsidRDefault="00B538E0" w:rsidP="00C26FF4">
      <w:pPr>
        <w:autoSpaceDE w:val="0"/>
        <w:autoSpaceDN w:val="0"/>
        <w:adjustRightInd w:val="0"/>
        <w:ind w:left="720" w:hanging="720"/>
        <w:rPr>
          <w:rFonts w:cs="Arial"/>
          <w:lang w:val="en-TT"/>
        </w:rPr>
      </w:pPr>
      <w:r w:rsidRPr="00D50B9A">
        <w:rPr>
          <w:rFonts w:cs="Arial"/>
          <w:lang w:val="en-TT"/>
        </w:rPr>
        <w:t xml:space="preserve">Virtanen, V. and Lindblom-Ylanne, </w:t>
      </w:r>
      <w:r w:rsidR="00C26FF4" w:rsidRPr="00D50B9A">
        <w:rPr>
          <w:rFonts w:cs="Arial"/>
          <w:lang w:val="en-TT"/>
        </w:rPr>
        <w:t xml:space="preserve">S. (2010) University students’ and teachers’ conceptions of teaching and learning in the biosciences. </w:t>
      </w:r>
      <w:r w:rsidR="00C26FF4" w:rsidRPr="00D50B9A">
        <w:rPr>
          <w:rFonts w:cs="Arial"/>
          <w:i/>
          <w:lang w:val="en-TT"/>
        </w:rPr>
        <w:t>Instructional Science,</w:t>
      </w:r>
      <w:r w:rsidRPr="00D50B9A">
        <w:rPr>
          <w:rFonts w:cs="Arial"/>
          <w:lang w:val="en-TT"/>
        </w:rPr>
        <w:t xml:space="preserve"> 38(4), </w:t>
      </w:r>
      <w:r w:rsidR="00C26FF4" w:rsidRPr="00D50B9A">
        <w:rPr>
          <w:rFonts w:cs="Arial"/>
          <w:lang w:val="en-TT"/>
        </w:rPr>
        <w:t>355</w:t>
      </w:r>
      <w:r w:rsidR="00C26FF4" w:rsidRPr="00D50B9A">
        <w:rPr>
          <w:rFonts w:eastAsia="Calibri" w:cs="Arial"/>
          <w:b/>
        </w:rPr>
        <w:t>–</w:t>
      </w:r>
      <w:r w:rsidR="00C26FF4" w:rsidRPr="00D50B9A">
        <w:rPr>
          <w:rFonts w:cs="Arial"/>
          <w:lang w:val="en-TT"/>
        </w:rPr>
        <w:t>370.</w:t>
      </w:r>
    </w:p>
    <w:p w:rsidR="00C26FF4" w:rsidRPr="00D50B9A" w:rsidRDefault="00C26FF4" w:rsidP="00C26FF4">
      <w:pPr>
        <w:autoSpaceDE w:val="0"/>
        <w:autoSpaceDN w:val="0"/>
        <w:adjustRightInd w:val="0"/>
        <w:ind w:left="720" w:hanging="720"/>
        <w:rPr>
          <w:rFonts w:cs="Arial"/>
        </w:rPr>
      </w:pPr>
      <w:r w:rsidRPr="00D50B9A">
        <w:rPr>
          <w:noProof/>
        </w:rPr>
        <w:t xml:space="preserve">Viruru,  R. (2005) The impact of postcolonial theory on early childhood education.  </w:t>
      </w:r>
      <w:r w:rsidRPr="00D50B9A">
        <w:rPr>
          <w:i/>
          <w:iCs/>
          <w:noProof/>
        </w:rPr>
        <w:t>Journal of Education, 35</w:t>
      </w:r>
      <w:r w:rsidRPr="00D50B9A">
        <w:rPr>
          <w:noProof/>
        </w:rPr>
        <w:t>, 7</w:t>
      </w:r>
      <w:r w:rsidRPr="00D50B9A">
        <w:rPr>
          <w:rFonts w:eastAsia="Calibri" w:cs="Arial"/>
          <w:b/>
        </w:rPr>
        <w:t>–</w:t>
      </w:r>
      <w:r w:rsidRPr="00D50B9A">
        <w:rPr>
          <w:noProof/>
        </w:rPr>
        <w:t>29.</w:t>
      </w:r>
    </w:p>
    <w:p w:rsidR="00C26FF4" w:rsidRPr="00D50B9A" w:rsidRDefault="00C26FF4" w:rsidP="00C26FF4">
      <w:pPr>
        <w:pStyle w:val="Bibliography"/>
        <w:ind w:left="720" w:hanging="720"/>
        <w:rPr>
          <w:noProof/>
        </w:rPr>
      </w:pPr>
      <w:r w:rsidRPr="00D50B9A">
        <w:rPr>
          <w:noProof/>
        </w:rPr>
        <w:t xml:space="preserve">Vygotsky,  L. (1986/1962) </w:t>
      </w:r>
      <w:r w:rsidRPr="00D50B9A">
        <w:rPr>
          <w:i/>
          <w:iCs/>
          <w:noProof/>
        </w:rPr>
        <w:t>Thought and language.</w:t>
      </w:r>
      <w:r w:rsidRPr="00D50B9A">
        <w:rPr>
          <w:noProof/>
        </w:rPr>
        <w:t xml:space="preserve"> Cambridge, Massachusetts, U.S.A.: The MIT Press (Original work published in 1962).</w:t>
      </w:r>
    </w:p>
    <w:p w:rsidR="00C26FF4" w:rsidRPr="00D50B9A" w:rsidRDefault="00CB5DCD" w:rsidP="00C26FF4">
      <w:pPr>
        <w:pStyle w:val="Bibliography"/>
        <w:ind w:left="720" w:hanging="720"/>
        <w:rPr>
          <w:noProof/>
        </w:rPr>
      </w:pPr>
      <w:r w:rsidRPr="00D50B9A">
        <w:fldChar w:fldCharType="end"/>
      </w:r>
      <w:r w:rsidR="00220634" w:rsidRPr="00D50B9A">
        <w:rPr>
          <w:rFonts w:eastAsia="Times New Roman" w:cs="Arial"/>
        </w:rPr>
        <w:t xml:space="preserve">Wahlström, R., Dahlgren, L. O., Tomson, </w:t>
      </w:r>
      <w:r w:rsidR="00C26FF4" w:rsidRPr="00D50B9A">
        <w:rPr>
          <w:rFonts w:eastAsia="Times New Roman" w:cs="Arial"/>
        </w:rPr>
        <w:t>G.</w:t>
      </w:r>
      <w:r w:rsidR="00220634" w:rsidRPr="00D50B9A">
        <w:rPr>
          <w:rFonts w:eastAsia="Times New Roman" w:cs="Arial"/>
        </w:rPr>
        <w:t xml:space="preserve">, Diwan, V.  </w:t>
      </w:r>
      <w:proofErr w:type="gramStart"/>
      <w:r w:rsidR="00220634" w:rsidRPr="00D50B9A">
        <w:rPr>
          <w:rFonts w:eastAsia="Times New Roman" w:cs="Arial"/>
        </w:rPr>
        <w:t xml:space="preserve">K. and Beermann, </w:t>
      </w:r>
      <w:r w:rsidR="00C26FF4" w:rsidRPr="00D50B9A">
        <w:rPr>
          <w:rFonts w:eastAsia="Times New Roman" w:cs="Arial"/>
        </w:rPr>
        <w:t>B.</w:t>
      </w:r>
      <w:r w:rsidR="00C26FF4" w:rsidRPr="00D50B9A">
        <w:rPr>
          <w:noProof/>
        </w:rPr>
        <w:t xml:space="preserve"> (1997) Changing primary care doctors' conceptions</w:t>
      </w:r>
      <w:r w:rsidR="00C26FF4" w:rsidRPr="00D50B9A">
        <w:rPr>
          <w:rFonts w:cs="OpenSans"/>
          <w:lang w:val="en-TT"/>
        </w:rPr>
        <w:t>—</w:t>
      </w:r>
      <w:r w:rsidR="00C26FF4" w:rsidRPr="00D50B9A">
        <w:rPr>
          <w:noProof/>
        </w:rPr>
        <w:t>a qualitative approach to evaluating an intervention.</w:t>
      </w:r>
      <w:proofErr w:type="gramEnd"/>
      <w:r w:rsidR="00C26FF4" w:rsidRPr="00D50B9A">
        <w:rPr>
          <w:noProof/>
        </w:rPr>
        <w:t xml:space="preserve">  </w:t>
      </w:r>
      <w:r w:rsidR="00C26FF4" w:rsidRPr="00D50B9A">
        <w:rPr>
          <w:i/>
          <w:iCs/>
          <w:noProof/>
        </w:rPr>
        <w:t xml:space="preserve">Advances in Health Sciences Education, </w:t>
      </w:r>
      <w:r w:rsidR="00C26FF4" w:rsidRPr="00D50B9A">
        <w:rPr>
          <w:iCs/>
          <w:noProof/>
        </w:rPr>
        <w:t>2(3)</w:t>
      </w:r>
      <w:r w:rsidR="00C26FF4" w:rsidRPr="00D50B9A">
        <w:rPr>
          <w:noProof/>
        </w:rPr>
        <w:t>, 221</w:t>
      </w:r>
      <w:r w:rsidR="00C26FF4" w:rsidRPr="00D50B9A">
        <w:rPr>
          <w:rFonts w:eastAsia="Calibri" w:cs="Arial"/>
          <w:b/>
        </w:rPr>
        <w:t>–</w:t>
      </w:r>
      <w:r w:rsidR="00C26FF4" w:rsidRPr="00D50B9A">
        <w:rPr>
          <w:noProof/>
        </w:rPr>
        <w:t>236.</w:t>
      </w:r>
    </w:p>
    <w:p w:rsidR="00C26FF4" w:rsidRPr="00D50B9A" w:rsidRDefault="00220634" w:rsidP="00C26FF4">
      <w:pPr>
        <w:autoSpaceDE w:val="0"/>
        <w:autoSpaceDN w:val="0"/>
        <w:adjustRightInd w:val="0"/>
        <w:ind w:left="720" w:hanging="720"/>
        <w:rPr>
          <w:noProof/>
        </w:rPr>
      </w:pPr>
      <w:r w:rsidRPr="00D50B9A">
        <w:rPr>
          <w:rFonts w:cs="Arial"/>
        </w:rPr>
        <w:t xml:space="preserve">Walker, J. D., Baepler, P. and Cohen, </w:t>
      </w:r>
      <w:r w:rsidR="00C26FF4" w:rsidRPr="00D50B9A">
        <w:rPr>
          <w:rFonts w:cs="Arial"/>
        </w:rPr>
        <w:t xml:space="preserve">B. </w:t>
      </w:r>
      <w:r w:rsidR="00C26FF4" w:rsidRPr="00D50B9A">
        <w:rPr>
          <w:noProof/>
        </w:rPr>
        <w:t xml:space="preserve">(2008) The scholarship of teaching and learning paradox: Results without rewards. </w:t>
      </w:r>
      <w:r w:rsidR="00C26FF4" w:rsidRPr="00D50B9A">
        <w:rPr>
          <w:i/>
          <w:iCs/>
          <w:noProof/>
        </w:rPr>
        <w:t xml:space="preserve">College Teaching, </w:t>
      </w:r>
      <w:r w:rsidR="00C26FF4" w:rsidRPr="00D50B9A">
        <w:rPr>
          <w:iCs/>
          <w:noProof/>
        </w:rPr>
        <w:t>56(3),</w:t>
      </w:r>
      <w:r w:rsidR="00C26FF4" w:rsidRPr="00D50B9A">
        <w:rPr>
          <w:i/>
          <w:iCs/>
          <w:noProof/>
        </w:rPr>
        <w:t xml:space="preserve">  </w:t>
      </w:r>
      <w:r w:rsidR="00C26FF4" w:rsidRPr="00D50B9A">
        <w:rPr>
          <w:noProof/>
        </w:rPr>
        <w:t>183</w:t>
      </w:r>
      <w:r w:rsidR="00C26FF4" w:rsidRPr="00D50B9A">
        <w:rPr>
          <w:rFonts w:eastAsia="Calibri" w:cs="Arial"/>
          <w:b/>
        </w:rPr>
        <w:t>–</w:t>
      </w:r>
      <w:r w:rsidR="00C26FF4" w:rsidRPr="00D50B9A">
        <w:rPr>
          <w:noProof/>
        </w:rPr>
        <w:t>189.</w:t>
      </w:r>
    </w:p>
    <w:p w:rsidR="00C26FF4" w:rsidRPr="00D50B9A" w:rsidRDefault="00C26FF4" w:rsidP="00C26FF4">
      <w:pPr>
        <w:autoSpaceDE w:val="0"/>
        <w:autoSpaceDN w:val="0"/>
        <w:adjustRightInd w:val="0"/>
        <w:spacing w:after="0" w:line="240" w:lineRule="auto"/>
        <w:rPr>
          <w:rFonts w:cs="Arial"/>
          <w:lang w:val="en-TT"/>
        </w:rPr>
      </w:pPr>
      <w:r w:rsidRPr="00D50B9A">
        <w:rPr>
          <w:noProof/>
        </w:rPr>
        <w:t xml:space="preserve">Wallace,  M. J. (2000) </w:t>
      </w:r>
      <w:r w:rsidRPr="00D50B9A">
        <w:rPr>
          <w:i/>
          <w:iCs/>
          <w:noProof/>
        </w:rPr>
        <w:t>Action research for language teachers.</w:t>
      </w:r>
      <w:r w:rsidRPr="00D50B9A">
        <w:rPr>
          <w:noProof/>
        </w:rPr>
        <w:t xml:space="preserve"> New York, U.S.A.: Cambridge University Press .</w:t>
      </w:r>
    </w:p>
    <w:p w:rsidR="00C26FF4" w:rsidRPr="00D50B9A" w:rsidRDefault="00C26FF4" w:rsidP="00C26FF4">
      <w:pPr>
        <w:autoSpaceDE w:val="0"/>
        <w:autoSpaceDN w:val="0"/>
        <w:adjustRightInd w:val="0"/>
        <w:spacing w:after="0" w:line="240" w:lineRule="auto"/>
        <w:ind w:left="720" w:hanging="720"/>
        <w:rPr>
          <w:rFonts w:cs="Arial"/>
          <w:lang w:val="en-TT"/>
        </w:rPr>
      </w:pPr>
    </w:p>
    <w:p w:rsidR="00C26FF4" w:rsidRPr="00D50B9A" w:rsidRDefault="00C26FF4" w:rsidP="00C26FF4">
      <w:pPr>
        <w:autoSpaceDE w:val="0"/>
        <w:autoSpaceDN w:val="0"/>
        <w:adjustRightInd w:val="0"/>
        <w:spacing w:after="0" w:line="240" w:lineRule="auto"/>
        <w:rPr>
          <w:rFonts w:cs="Arial"/>
        </w:rPr>
      </w:pPr>
      <w:r w:rsidRPr="00D50B9A">
        <w:rPr>
          <w:rFonts w:cs="Arial"/>
        </w:rPr>
        <w:t xml:space="preserve">Wallerstein, I. (1974) </w:t>
      </w:r>
      <w:proofErr w:type="gramStart"/>
      <w:r w:rsidRPr="00D50B9A">
        <w:rPr>
          <w:rFonts w:cs="Arial"/>
          <w:i/>
          <w:iCs/>
        </w:rPr>
        <w:t>The</w:t>
      </w:r>
      <w:proofErr w:type="gramEnd"/>
      <w:r w:rsidRPr="00D50B9A">
        <w:rPr>
          <w:rFonts w:cs="Arial"/>
          <w:i/>
          <w:iCs/>
        </w:rPr>
        <w:t xml:space="preserve"> modern world system</w:t>
      </w:r>
      <w:r w:rsidRPr="00D50B9A">
        <w:rPr>
          <w:rFonts w:cs="Arial"/>
        </w:rPr>
        <w:t>. New York, U.S.A.: Academic Press.</w:t>
      </w:r>
    </w:p>
    <w:p w:rsidR="00C26FF4" w:rsidRPr="00D50B9A" w:rsidRDefault="00C26FF4" w:rsidP="00C26FF4">
      <w:pPr>
        <w:pStyle w:val="Bibliography"/>
        <w:spacing w:after="0" w:line="240" w:lineRule="auto"/>
        <w:rPr>
          <w:noProof/>
        </w:rPr>
      </w:pPr>
    </w:p>
    <w:p w:rsidR="00C26FF4" w:rsidRPr="00D50B9A" w:rsidRDefault="00C26FF4" w:rsidP="00C26FF4">
      <w:pPr>
        <w:autoSpaceDE w:val="0"/>
        <w:autoSpaceDN w:val="0"/>
        <w:adjustRightInd w:val="0"/>
        <w:spacing w:after="0" w:line="240" w:lineRule="auto"/>
        <w:ind w:left="720" w:hanging="720"/>
        <w:rPr>
          <w:rFonts w:cs="Arial"/>
        </w:rPr>
      </w:pPr>
      <w:r w:rsidRPr="00D50B9A">
        <w:rPr>
          <w:rFonts w:cs="Arial"/>
        </w:rPr>
        <w:lastRenderedPageBreak/>
        <w:t xml:space="preserve">Walsham, G. (1995) </w:t>
      </w:r>
      <w:proofErr w:type="gramStart"/>
      <w:r w:rsidRPr="00D50B9A">
        <w:rPr>
          <w:rFonts w:cs="Arial"/>
        </w:rPr>
        <w:t>The</w:t>
      </w:r>
      <w:proofErr w:type="gramEnd"/>
      <w:r w:rsidRPr="00D50B9A">
        <w:rPr>
          <w:rFonts w:cs="Arial"/>
        </w:rPr>
        <w:t xml:space="preserve"> emergence of interpretivism in IS research. </w:t>
      </w:r>
      <w:r w:rsidRPr="00D50B9A">
        <w:rPr>
          <w:rFonts w:cs="Arial"/>
          <w:i/>
          <w:iCs/>
        </w:rPr>
        <w:t xml:space="preserve">Information Systems Research, 6, </w:t>
      </w:r>
      <w:r w:rsidRPr="00D50B9A">
        <w:rPr>
          <w:rFonts w:cs="Arial"/>
        </w:rPr>
        <w:t>376-394. [Internet] Available from http://dx.doi.org/10.1287/isre.6.4.376 [Accessed June 20, 2018]</w:t>
      </w:r>
    </w:p>
    <w:p w:rsidR="00C26FF4" w:rsidRPr="00D50B9A" w:rsidRDefault="00C26FF4" w:rsidP="00C26FF4">
      <w:pPr>
        <w:spacing w:after="0" w:line="240" w:lineRule="auto"/>
      </w:pPr>
    </w:p>
    <w:p w:rsidR="00C26FF4" w:rsidRPr="00D50B9A" w:rsidRDefault="00C26FF4" w:rsidP="00C26FF4">
      <w:pPr>
        <w:pStyle w:val="Bibliography"/>
        <w:spacing w:after="0" w:line="240" w:lineRule="auto"/>
        <w:ind w:left="720" w:hanging="720"/>
        <w:rPr>
          <w:noProof/>
        </w:rPr>
      </w:pPr>
      <w:r w:rsidRPr="00D50B9A">
        <w:rPr>
          <w:noProof/>
        </w:rPr>
        <w:t xml:space="preserve">Watson,  C. (2005) Living the life of the social inquirer: Begining educational research. </w:t>
      </w:r>
      <w:r w:rsidRPr="00D50B9A">
        <w:rPr>
          <w:i/>
          <w:iCs/>
          <w:noProof/>
        </w:rPr>
        <w:t xml:space="preserve">Forum Qualitative Sozialforschung/Forum: Qualitative Social Research, </w:t>
      </w:r>
      <w:r w:rsidRPr="00D50B9A">
        <w:rPr>
          <w:iCs/>
          <w:noProof/>
        </w:rPr>
        <w:t>6(2)</w:t>
      </w:r>
      <w:r w:rsidRPr="00D50B9A">
        <w:rPr>
          <w:noProof/>
        </w:rPr>
        <w:t>, 28.</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ind w:left="720" w:hanging="720"/>
        <w:rPr>
          <w:noProof/>
        </w:rPr>
      </w:pPr>
      <w:r w:rsidRPr="00D50B9A">
        <w:rPr>
          <w:noProof/>
        </w:rPr>
        <w:t xml:space="preserve">Wareham,  T. (2002) </w:t>
      </w:r>
      <w:r w:rsidRPr="00D50B9A">
        <w:rPr>
          <w:i/>
          <w:iCs/>
          <w:noProof/>
        </w:rPr>
        <w:t xml:space="preserve">Failing teachers, failing students. </w:t>
      </w:r>
      <w:r w:rsidRPr="00D50B9A">
        <w:rPr>
          <w:iCs/>
          <w:noProof/>
        </w:rPr>
        <w:t>In:</w:t>
      </w:r>
      <w:r w:rsidRPr="00D50B9A">
        <w:rPr>
          <w:i/>
          <w:iCs/>
          <w:noProof/>
        </w:rPr>
        <w:t xml:space="preserve"> </w:t>
      </w:r>
      <w:r w:rsidRPr="00D50B9A">
        <w:rPr>
          <w:iCs/>
          <w:noProof/>
        </w:rPr>
        <w:t xml:space="preserve">M. Peelo and T. Wareham (eds.). </w:t>
      </w:r>
      <w:r w:rsidRPr="00D50B9A">
        <w:rPr>
          <w:i/>
          <w:iCs/>
          <w:noProof/>
        </w:rPr>
        <w:t>Failing Students in Higher Education.</w:t>
      </w:r>
      <w:r w:rsidRPr="00D50B9A">
        <w:rPr>
          <w:noProof/>
        </w:rPr>
        <w:t xml:space="preserve"> Buckingham, United Kingdom: Open University Press.</w:t>
      </w:r>
    </w:p>
    <w:p w:rsidR="00C26FF4" w:rsidRPr="00D50B9A" w:rsidRDefault="00C26FF4" w:rsidP="00C26FF4">
      <w:pPr>
        <w:autoSpaceDE w:val="0"/>
        <w:autoSpaceDN w:val="0"/>
        <w:adjustRightInd w:val="0"/>
        <w:spacing w:after="0" w:line="240" w:lineRule="auto"/>
        <w:rPr>
          <w:rFonts w:cs="AdvTT5843c571"/>
          <w:lang w:val="en-TT"/>
        </w:rPr>
      </w:pPr>
      <w:r w:rsidRPr="00D50B9A">
        <w:rPr>
          <w:rFonts w:cs="AdvTT5843c571"/>
          <w:lang w:val="en-TT"/>
        </w:rPr>
        <w:t>Waring, J. and Currie, C. (2009) Managing expert knowledge: Organizational</w:t>
      </w:r>
    </w:p>
    <w:p w:rsidR="00C26FF4" w:rsidRPr="00D50B9A" w:rsidRDefault="00C26FF4" w:rsidP="002A5BD3">
      <w:pPr>
        <w:autoSpaceDE w:val="0"/>
        <w:autoSpaceDN w:val="0"/>
        <w:adjustRightInd w:val="0"/>
        <w:spacing w:after="0" w:line="240" w:lineRule="auto"/>
        <w:ind w:left="709"/>
        <w:rPr>
          <w:rFonts w:cs="AdvTT5843c571"/>
          <w:lang w:val="en-TT"/>
        </w:rPr>
      </w:pPr>
      <w:proofErr w:type="gramStart"/>
      <w:r w:rsidRPr="00D50B9A">
        <w:rPr>
          <w:rFonts w:cs="AdvTT5843c571"/>
          <w:lang w:val="en-TT"/>
        </w:rPr>
        <w:t>challenges</w:t>
      </w:r>
      <w:proofErr w:type="gramEnd"/>
      <w:r w:rsidRPr="00D50B9A">
        <w:rPr>
          <w:rFonts w:cs="AdvTT5843c571"/>
          <w:lang w:val="en-TT"/>
        </w:rPr>
        <w:t xml:space="preserve"> and managerial futures for the UK medical profession.</w:t>
      </w:r>
      <w:r w:rsidRPr="00D50B9A">
        <w:rPr>
          <w:rFonts w:cs="AdvOTb0c9bf5d+20"/>
          <w:lang w:val="en-TT"/>
        </w:rPr>
        <w:t xml:space="preserve"> </w:t>
      </w:r>
      <w:r w:rsidRPr="00D50B9A">
        <w:rPr>
          <w:rFonts w:cs="AdvTTf90d833a.I"/>
          <w:i/>
          <w:lang w:val="en-TT"/>
        </w:rPr>
        <w:t>Organization Studies</w:t>
      </w:r>
      <w:r w:rsidRPr="00D50B9A">
        <w:rPr>
          <w:rFonts w:cs="AdvTTf90d833a.I"/>
          <w:lang w:val="en-TT"/>
        </w:rPr>
        <w:t xml:space="preserve"> </w:t>
      </w:r>
      <w:r w:rsidRPr="00D50B9A">
        <w:rPr>
          <w:rFonts w:cs="AdvTT5843c571"/>
          <w:lang w:val="en-TT"/>
        </w:rPr>
        <w:t>30(7), 755</w:t>
      </w:r>
      <w:r w:rsidRPr="00D50B9A">
        <w:rPr>
          <w:rFonts w:cs="AdvOTb0c9bf5d+20"/>
          <w:lang w:val="en-TT"/>
        </w:rPr>
        <w:t>–</w:t>
      </w:r>
      <w:r w:rsidRPr="00D50B9A">
        <w:rPr>
          <w:rFonts w:cs="AdvTT5843c571"/>
          <w:lang w:val="en-TT"/>
        </w:rPr>
        <w:t xml:space="preserve">778. </w:t>
      </w:r>
      <w:proofErr w:type="gramStart"/>
      <w:r w:rsidRPr="00D50B9A">
        <w:rPr>
          <w:rFonts w:cs="AdvTT5843c571"/>
          <w:lang w:val="en-TT"/>
        </w:rPr>
        <w:t>doi:</w:t>
      </w:r>
      <w:proofErr w:type="gramEnd"/>
      <w:r w:rsidRPr="00D50B9A">
        <w:rPr>
          <w:rFonts w:cs="AdvTT5843c571"/>
          <w:lang w:val="en-TT"/>
        </w:rPr>
        <w:t>10.1177/0170840609104819.</w:t>
      </w:r>
    </w:p>
    <w:p w:rsidR="002A5BD3" w:rsidRPr="00D50B9A" w:rsidRDefault="002A5BD3" w:rsidP="002A5BD3">
      <w:pPr>
        <w:autoSpaceDE w:val="0"/>
        <w:autoSpaceDN w:val="0"/>
        <w:adjustRightInd w:val="0"/>
        <w:spacing w:after="0" w:line="240" w:lineRule="auto"/>
        <w:ind w:left="709"/>
        <w:rPr>
          <w:rFonts w:cs="AdvTT5843c571"/>
          <w:lang w:val="en-TT"/>
        </w:rPr>
      </w:pPr>
    </w:p>
    <w:p w:rsidR="00C26FF4" w:rsidRPr="00D50B9A" w:rsidRDefault="00C26FF4" w:rsidP="00C26FF4">
      <w:pPr>
        <w:ind w:left="709" w:hanging="709"/>
      </w:pPr>
      <w:proofErr w:type="gramStart"/>
      <w:r w:rsidRPr="00D50B9A">
        <w:t>Wassenaar, D. R. (2006) Ethical issues in social science research.</w:t>
      </w:r>
      <w:proofErr w:type="gramEnd"/>
      <w:r w:rsidRPr="00D50B9A">
        <w:t xml:space="preserve"> In: M. Terre Blanche, K. Durrheim and D. Painter (</w:t>
      </w:r>
      <w:proofErr w:type="gramStart"/>
      <w:r w:rsidRPr="00D50B9A">
        <w:t>eds</w:t>
      </w:r>
      <w:proofErr w:type="gramEnd"/>
      <w:r w:rsidRPr="00D50B9A">
        <w:t xml:space="preserve">.). </w:t>
      </w:r>
      <w:r w:rsidRPr="00D50B9A">
        <w:rPr>
          <w:i/>
          <w:iCs/>
        </w:rPr>
        <w:t xml:space="preserve">Research in Practice: Applied Methods for the Social Sciences </w:t>
      </w:r>
      <w:r w:rsidRPr="00D50B9A">
        <w:rPr>
          <w:iCs/>
        </w:rPr>
        <w:t>(</w:t>
      </w:r>
      <w:r w:rsidRPr="00D50B9A">
        <w:t>pp. 60</w:t>
      </w:r>
      <w:r w:rsidRPr="00D50B9A">
        <w:rPr>
          <w:rFonts w:eastAsia="Calibri" w:cs="Arial"/>
          <w:b/>
        </w:rPr>
        <w:t>–</w:t>
      </w:r>
      <w:r w:rsidRPr="00D50B9A">
        <w:t>79).</w:t>
      </w:r>
      <w:r w:rsidRPr="00D50B9A">
        <w:rPr>
          <w:i/>
          <w:iCs/>
        </w:rPr>
        <w:t xml:space="preserve"> </w:t>
      </w:r>
      <w:r w:rsidRPr="00D50B9A">
        <w:t>Cape Town: University of Cape Town Press.</w:t>
      </w:r>
    </w:p>
    <w:p w:rsidR="00C26FF4" w:rsidRPr="00D50B9A" w:rsidRDefault="00C26FF4" w:rsidP="00C26FF4">
      <w:pPr>
        <w:pStyle w:val="Bibliography"/>
        <w:ind w:left="709" w:hanging="709"/>
        <w:rPr>
          <w:noProof/>
        </w:rPr>
      </w:pPr>
      <w:r w:rsidRPr="00D50B9A">
        <w:rPr>
          <w:noProof/>
        </w:rPr>
        <w:t xml:space="preserve">Weaver,  H. N. (2001) Indigenous identity: What is it, and who really has it. </w:t>
      </w:r>
      <w:r w:rsidRPr="00D50B9A">
        <w:rPr>
          <w:i/>
          <w:iCs/>
          <w:noProof/>
        </w:rPr>
        <w:t xml:space="preserve">American Indian Quarterly, </w:t>
      </w:r>
      <w:r w:rsidRPr="00D50B9A">
        <w:rPr>
          <w:iCs/>
          <w:noProof/>
        </w:rPr>
        <w:t>25(2)</w:t>
      </w:r>
      <w:r w:rsidRPr="00D50B9A">
        <w:rPr>
          <w:noProof/>
        </w:rPr>
        <w:t>,  240</w:t>
      </w:r>
      <w:r w:rsidRPr="00D50B9A">
        <w:rPr>
          <w:rFonts w:eastAsia="Calibri" w:cs="Arial"/>
          <w:b/>
        </w:rPr>
        <w:t>–</w:t>
      </w:r>
      <w:r w:rsidRPr="00D50B9A">
        <w:rPr>
          <w:noProof/>
        </w:rPr>
        <w:t>255.</w:t>
      </w:r>
    </w:p>
    <w:p w:rsidR="00C26FF4" w:rsidRPr="00D50B9A" w:rsidRDefault="00C26FF4" w:rsidP="00C26FF4">
      <w:pPr>
        <w:pStyle w:val="Bibliography"/>
        <w:ind w:left="720" w:hanging="720"/>
        <w:rPr>
          <w:noProof/>
        </w:rPr>
      </w:pPr>
      <w:r w:rsidRPr="00D50B9A">
        <w:rPr>
          <w:noProof/>
        </w:rPr>
        <w:t xml:space="preserve">Weaver,  J. (1997) Native American studies, Native American literature, and communitism . </w:t>
      </w:r>
      <w:r w:rsidRPr="00D50B9A">
        <w:rPr>
          <w:i/>
          <w:iCs/>
          <w:noProof/>
        </w:rPr>
        <w:t xml:space="preserve">Ayaangwaamizin, </w:t>
      </w:r>
      <w:r w:rsidRPr="00D50B9A">
        <w:rPr>
          <w:iCs/>
          <w:noProof/>
        </w:rPr>
        <w:t>1(2)</w:t>
      </w:r>
      <w:r w:rsidRPr="00D50B9A">
        <w:rPr>
          <w:noProof/>
        </w:rPr>
        <w:t>,  23</w:t>
      </w:r>
      <w:r w:rsidRPr="00D50B9A">
        <w:rPr>
          <w:rFonts w:eastAsia="Calibri" w:cs="Arial"/>
          <w:b/>
        </w:rPr>
        <w:t>–</w:t>
      </w:r>
      <w:r w:rsidRPr="00D50B9A">
        <w:rPr>
          <w:noProof/>
        </w:rPr>
        <w:t>33.</w:t>
      </w:r>
    </w:p>
    <w:p w:rsidR="00C26FF4" w:rsidRPr="00D50B9A" w:rsidRDefault="00C26FF4" w:rsidP="00C26FF4">
      <w:pPr>
        <w:autoSpaceDE w:val="0"/>
        <w:autoSpaceDN w:val="0"/>
        <w:adjustRightInd w:val="0"/>
        <w:spacing w:after="0" w:line="240" w:lineRule="auto"/>
        <w:ind w:left="851" w:hanging="851"/>
        <w:rPr>
          <w:rFonts w:cs="AdvTT5843c571"/>
          <w:lang w:val="en-TT"/>
        </w:rPr>
      </w:pPr>
      <w:proofErr w:type="gramStart"/>
      <w:r w:rsidRPr="00D50B9A">
        <w:rPr>
          <w:rFonts w:cs="AdvTT5843c571"/>
          <w:lang w:val="en-TT"/>
        </w:rPr>
        <w:t xml:space="preserve">Weber, M. (1976) </w:t>
      </w:r>
      <w:r w:rsidRPr="00D50B9A">
        <w:rPr>
          <w:rFonts w:cs="AdvTTf90d833a.I"/>
          <w:i/>
          <w:lang w:val="en-TT"/>
        </w:rPr>
        <w:t>Wirtschaft und Gesellschaft.</w:t>
      </w:r>
      <w:proofErr w:type="gramEnd"/>
      <w:r w:rsidRPr="00D50B9A">
        <w:rPr>
          <w:rFonts w:cs="AdvTTf90d833a.I"/>
          <w:i/>
          <w:lang w:val="en-TT"/>
        </w:rPr>
        <w:t xml:space="preserve"> Grundriß der verstehenden Soziologie</w:t>
      </w:r>
      <w:r w:rsidRPr="00D50B9A">
        <w:rPr>
          <w:rFonts w:cs="AdvTTf90d833a.I"/>
          <w:lang w:val="en-TT"/>
        </w:rPr>
        <w:t xml:space="preserve"> </w:t>
      </w:r>
      <w:r w:rsidRPr="00D50B9A">
        <w:rPr>
          <w:rFonts w:cs="AdvTT5843c571"/>
          <w:lang w:val="en-TT"/>
        </w:rPr>
        <w:t>[Economy and Society: An Outline of Interpretative Sociology]. Tübingen: Mohr.</w:t>
      </w:r>
    </w:p>
    <w:p w:rsidR="00C26FF4" w:rsidRPr="00D50B9A" w:rsidRDefault="00C26FF4" w:rsidP="00C26FF4">
      <w:pPr>
        <w:autoSpaceDE w:val="0"/>
        <w:autoSpaceDN w:val="0"/>
        <w:adjustRightInd w:val="0"/>
        <w:spacing w:after="0" w:line="240" w:lineRule="auto"/>
        <w:ind w:left="851" w:hanging="851"/>
        <w:rPr>
          <w:rFonts w:cs="AdvTT5843c571"/>
          <w:lang w:val="en-TT"/>
        </w:rPr>
      </w:pPr>
    </w:p>
    <w:p w:rsidR="00C26FF4" w:rsidRPr="00D50B9A" w:rsidRDefault="00C26FF4" w:rsidP="0018537D">
      <w:pPr>
        <w:pStyle w:val="Bibliography"/>
        <w:spacing w:after="0" w:line="240" w:lineRule="auto"/>
        <w:ind w:left="720" w:hanging="720"/>
      </w:pPr>
      <w:r w:rsidRPr="00D50B9A">
        <w:rPr>
          <w:rFonts w:cs="Arial"/>
        </w:rPr>
        <w:t xml:space="preserve">Wellington, J. (2015) </w:t>
      </w:r>
      <w:r w:rsidRPr="00D50B9A">
        <w:rPr>
          <w:rFonts w:cs="Arial"/>
          <w:i/>
          <w:iCs/>
        </w:rPr>
        <w:t>Educational research: Contemporary issues and practical approaches</w:t>
      </w:r>
      <w:r w:rsidRPr="00D50B9A">
        <w:rPr>
          <w:rFonts w:cs="Arial"/>
        </w:rPr>
        <w:t>. London, United Kingdom: Bloomsbury Publishing</w:t>
      </w:r>
    </w:p>
    <w:p w:rsidR="000C7156" w:rsidRPr="00D50B9A" w:rsidRDefault="000C7156" w:rsidP="00C26FF4">
      <w:pPr>
        <w:pStyle w:val="Bibliography"/>
        <w:spacing w:after="0" w:line="240" w:lineRule="auto"/>
        <w:ind w:left="720" w:hanging="720"/>
      </w:pPr>
    </w:p>
    <w:p w:rsidR="00C26FF4" w:rsidRPr="00D50B9A" w:rsidRDefault="006B2C0F" w:rsidP="00C26FF4">
      <w:pPr>
        <w:pStyle w:val="Bibliography"/>
        <w:spacing w:after="0" w:line="240" w:lineRule="auto"/>
        <w:ind w:left="720" w:hanging="720"/>
        <w:rPr>
          <w:noProof/>
        </w:rPr>
      </w:pPr>
      <w:r w:rsidRPr="00D50B9A">
        <w:t xml:space="preserve">White, </w:t>
      </w:r>
      <w:r w:rsidR="00C26FF4" w:rsidRPr="00D50B9A">
        <w:t xml:space="preserve">J. (1998) </w:t>
      </w:r>
      <w:r w:rsidR="00C26FF4" w:rsidRPr="00D50B9A">
        <w:rPr>
          <w:i/>
          <w:iCs/>
        </w:rPr>
        <w:t xml:space="preserve">Do Howard Gardner’s multiple intelligences add up? </w:t>
      </w:r>
      <w:r w:rsidR="00C26FF4" w:rsidRPr="00D50B9A">
        <w:t>London, United Kingdom: Institute of Education, University of London.</w:t>
      </w:r>
    </w:p>
    <w:p w:rsidR="00C26FF4" w:rsidRPr="00D50B9A" w:rsidRDefault="00C26FF4" w:rsidP="00C26FF4">
      <w:pPr>
        <w:pStyle w:val="Bibliography"/>
        <w:spacing w:after="0" w:line="240" w:lineRule="auto"/>
        <w:rPr>
          <w:noProof/>
        </w:rPr>
      </w:pPr>
    </w:p>
    <w:p w:rsidR="00C26FF4" w:rsidRPr="00D50B9A" w:rsidRDefault="00C26FF4" w:rsidP="00C26FF4">
      <w:pPr>
        <w:pStyle w:val="Bibliography"/>
        <w:spacing w:after="0" w:line="240" w:lineRule="auto"/>
        <w:ind w:left="720" w:hanging="720"/>
        <w:rPr>
          <w:noProof/>
        </w:rPr>
      </w:pPr>
      <w:r w:rsidRPr="00D50B9A">
        <w:rPr>
          <w:noProof/>
        </w:rPr>
        <w:t xml:space="preserve">Wilson,  S. (2008) </w:t>
      </w:r>
      <w:r w:rsidRPr="00D50B9A">
        <w:rPr>
          <w:i/>
          <w:iCs/>
          <w:noProof/>
        </w:rPr>
        <w:t>Research is ceremony: Indigenous research methods.</w:t>
      </w:r>
      <w:r w:rsidRPr="00D50B9A">
        <w:rPr>
          <w:noProof/>
        </w:rPr>
        <w:t xml:space="preserve"> Halifax, Nova Scotia, Canada: Fernwood Publishing.</w:t>
      </w:r>
    </w:p>
    <w:p w:rsidR="00C26FF4" w:rsidRPr="00D50B9A" w:rsidRDefault="00C26FF4" w:rsidP="00C26FF4">
      <w:pPr>
        <w:pStyle w:val="Bibliography"/>
        <w:spacing w:after="0" w:line="240" w:lineRule="auto"/>
        <w:rPr>
          <w:rFonts w:cs="Arial"/>
        </w:rPr>
      </w:pPr>
    </w:p>
    <w:p w:rsidR="00C26FF4" w:rsidRPr="00D50B9A" w:rsidRDefault="00C26FF4" w:rsidP="00C26FF4">
      <w:pPr>
        <w:pStyle w:val="Bibliography"/>
        <w:ind w:left="720" w:hanging="720"/>
        <w:rPr>
          <w:noProof/>
        </w:rPr>
      </w:pPr>
      <w:r w:rsidRPr="00D50B9A">
        <w:rPr>
          <w:noProof/>
        </w:rPr>
        <w:t xml:space="preserve">Williams,  E. (1964) </w:t>
      </w:r>
      <w:r w:rsidRPr="00D50B9A">
        <w:rPr>
          <w:i/>
          <w:iCs/>
          <w:noProof/>
        </w:rPr>
        <w:t>History of the people of Trinidad and Tobago.</w:t>
      </w:r>
      <w:r w:rsidRPr="00D50B9A">
        <w:rPr>
          <w:noProof/>
        </w:rPr>
        <w:t xml:space="preserve"> New York, U.S.A.: Frederick A. Praeger.</w:t>
      </w:r>
    </w:p>
    <w:p w:rsidR="00C26FF4" w:rsidRPr="00D50B9A" w:rsidRDefault="00E20A30" w:rsidP="004676E6">
      <w:pPr>
        <w:autoSpaceDE w:val="0"/>
        <w:autoSpaceDN w:val="0"/>
        <w:adjustRightInd w:val="0"/>
        <w:spacing w:after="0" w:line="240" w:lineRule="auto"/>
        <w:ind w:left="720" w:hanging="720"/>
        <w:rPr>
          <w:lang w:val="en-TT"/>
        </w:rPr>
      </w:pPr>
      <w:r w:rsidRPr="00D50B9A">
        <w:rPr>
          <w:lang w:val="en-TT"/>
        </w:rPr>
        <w:t>Willin</w:t>
      </w:r>
      <w:r w:rsidR="00C26FF4" w:rsidRPr="00D50B9A">
        <w:rPr>
          <w:lang w:val="en-TT"/>
        </w:rPr>
        <w:t xml:space="preserve">sky, J. (1998) </w:t>
      </w:r>
      <w:proofErr w:type="gramStart"/>
      <w:r w:rsidR="00C26FF4" w:rsidRPr="00D50B9A">
        <w:rPr>
          <w:i/>
          <w:iCs/>
          <w:lang w:val="en-TT"/>
        </w:rPr>
        <w:t>Learning</w:t>
      </w:r>
      <w:proofErr w:type="gramEnd"/>
      <w:r w:rsidR="00C26FF4" w:rsidRPr="00D50B9A">
        <w:rPr>
          <w:i/>
          <w:iCs/>
          <w:lang w:val="en-TT"/>
        </w:rPr>
        <w:t xml:space="preserve"> to divide the world: Education at empire’s end. </w:t>
      </w:r>
      <w:r w:rsidR="00C26FF4" w:rsidRPr="00D50B9A">
        <w:rPr>
          <w:lang w:val="en-TT"/>
        </w:rPr>
        <w:t>Minneapolis, U.S.A.:</w:t>
      </w:r>
      <w:r w:rsidR="004676E6" w:rsidRPr="00D50B9A">
        <w:rPr>
          <w:lang w:val="en-TT"/>
        </w:rPr>
        <w:t xml:space="preserve"> </w:t>
      </w:r>
      <w:r w:rsidR="00C26FF4" w:rsidRPr="00D50B9A">
        <w:rPr>
          <w:lang w:val="en-TT"/>
        </w:rPr>
        <w:t>University of Minnesota Press.</w:t>
      </w:r>
    </w:p>
    <w:p w:rsidR="00C26FF4" w:rsidRPr="00D50B9A" w:rsidRDefault="00C26FF4" w:rsidP="00C26FF4">
      <w:pPr>
        <w:autoSpaceDE w:val="0"/>
        <w:autoSpaceDN w:val="0"/>
        <w:adjustRightInd w:val="0"/>
        <w:spacing w:after="0" w:line="240" w:lineRule="auto"/>
        <w:rPr>
          <w:rFonts w:cs="Arial"/>
          <w:lang w:val="en-TT"/>
        </w:rPr>
      </w:pPr>
    </w:p>
    <w:p w:rsidR="00C26FF4" w:rsidRPr="00D50B9A" w:rsidRDefault="006B2C0F" w:rsidP="00C26FF4">
      <w:pPr>
        <w:autoSpaceDE w:val="0"/>
        <w:autoSpaceDN w:val="0"/>
        <w:adjustRightInd w:val="0"/>
        <w:spacing w:after="0" w:line="240" w:lineRule="auto"/>
        <w:rPr>
          <w:rFonts w:cs="Arial"/>
          <w:lang w:val="en-TT"/>
        </w:rPr>
      </w:pPr>
      <w:r w:rsidRPr="00D50B9A">
        <w:rPr>
          <w:rFonts w:cs="Arial"/>
          <w:lang w:val="en-TT"/>
        </w:rPr>
        <w:t xml:space="preserve">Wisehart, </w:t>
      </w:r>
      <w:r w:rsidR="00C26FF4" w:rsidRPr="00D50B9A">
        <w:rPr>
          <w:rFonts w:cs="Arial"/>
          <w:lang w:val="en-TT"/>
        </w:rPr>
        <w:t>R. (2004) Nurturing passionate teachers: Making our work transparent.</w:t>
      </w:r>
    </w:p>
    <w:p w:rsidR="00C26FF4" w:rsidRPr="00D50B9A" w:rsidRDefault="00C26FF4" w:rsidP="00C26FF4">
      <w:pPr>
        <w:ind w:firstLine="720"/>
        <w:rPr>
          <w:rFonts w:cs="Arial"/>
          <w:lang w:val="en-TT"/>
        </w:rPr>
      </w:pPr>
      <w:r w:rsidRPr="00D50B9A">
        <w:rPr>
          <w:rFonts w:cs="Arial"/>
          <w:i/>
          <w:lang w:val="en-TT"/>
        </w:rPr>
        <w:t>Teacher Education Quarterly,</w:t>
      </w:r>
      <w:r w:rsidR="006B2C0F" w:rsidRPr="00D50B9A">
        <w:rPr>
          <w:rFonts w:cs="Arial"/>
          <w:lang w:val="en-TT"/>
        </w:rPr>
        <w:t xml:space="preserve"> 31(4), </w:t>
      </w:r>
      <w:r w:rsidRPr="00D50B9A">
        <w:rPr>
          <w:rFonts w:cs="Arial"/>
          <w:lang w:val="en-TT"/>
        </w:rPr>
        <w:t>45</w:t>
      </w:r>
      <w:r w:rsidRPr="00D50B9A">
        <w:rPr>
          <w:rFonts w:eastAsia="Calibri" w:cs="Arial"/>
          <w:b/>
        </w:rPr>
        <w:t>–</w:t>
      </w:r>
      <w:r w:rsidRPr="00D50B9A">
        <w:rPr>
          <w:rFonts w:cs="Arial"/>
          <w:lang w:val="en-TT"/>
        </w:rPr>
        <w:t>53</w:t>
      </w:r>
    </w:p>
    <w:p w:rsidR="0009383E" w:rsidRPr="00D50B9A" w:rsidRDefault="0009383E" w:rsidP="0009383E">
      <w:bookmarkStart w:id="340" w:name="_Toc1031898"/>
    </w:p>
    <w:p w:rsidR="002951E3" w:rsidRDefault="002951E3" w:rsidP="00483EE2">
      <w:pPr>
        <w:pStyle w:val="Heading1"/>
        <w:spacing w:before="0" w:line="240" w:lineRule="auto"/>
        <w:rPr>
          <w:rFonts w:ascii="Arial" w:hAnsi="Arial" w:cs="Arial"/>
          <w:b w:val="0"/>
          <w:sz w:val="32"/>
          <w:szCs w:val="32"/>
        </w:rPr>
      </w:pPr>
    </w:p>
    <w:p w:rsidR="00712298" w:rsidRPr="00C26FF4" w:rsidRDefault="00712298" w:rsidP="00483EE2">
      <w:pPr>
        <w:pStyle w:val="Heading1"/>
        <w:spacing w:before="0" w:line="240" w:lineRule="auto"/>
        <w:rPr>
          <w:rFonts w:cs="Arial"/>
          <w:lang w:val="en-TT"/>
        </w:rPr>
      </w:pPr>
      <w:r w:rsidRPr="00313533">
        <w:rPr>
          <w:rFonts w:ascii="Arial" w:hAnsi="Arial" w:cs="Arial"/>
          <w:b w:val="0"/>
          <w:sz w:val="32"/>
          <w:szCs w:val="32"/>
        </w:rPr>
        <w:t xml:space="preserve">Appendix 1 Interview </w:t>
      </w:r>
      <w:r>
        <w:rPr>
          <w:rFonts w:ascii="Arial" w:hAnsi="Arial" w:cs="Arial"/>
          <w:b w:val="0"/>
          <w:sz w:val="32"/>
          <w:szCs w:val="32"/>
        </w:rPr>
        <w:t>Questions</w:t>
      </w:r>
      <w:bookmarkEnd w:id="340"/>
      <w:r w:rsidRPr="00313533">
        <w:rPr>
          <w:rFonts w:ascii="Arial" w:hAnsi="Arial" w:cs="Arial"/>
          <w:b w:val="0"/>
          <w:sz w:val="32"/>
          <w:szCs w:val="32"/>
        </w:rPr>
        <w:t xml:space="preserve">  </w:t>
      </w:r>
    </w:p>
    <w:p w:rsidR="00712298" w:rsidRDefault="00712298" w:rsidP="00712298">
      <w:pPr>
        <w:ind w:firstLine="720"/>
        <w:rPr>
          <w:rFonts w:ascii="Arial" w:hAnsi="Arial" w:cs="Arial"/>
          <w:sz w:val="28"/>
          <w:szCs w:val="28"/>
        </w:rPr>
      </w:pPr>
    </w:p>
    <w:p w:rsidR="00712298" w:rsidRPr="00601DCF" w:rsidRDefault="00712298" w:rsidP="00712298">
      <w:pPr>
        <w:ind w:firstLine="720"/>
        <w:rPr>
          <w:rFonts w:ascii="Arial" w:hAnsi="Arial" w:cs="Arial"/>
          <w:b/>
          <w:sz w:val="28"/>
          <w:szCs w:val="28"/>
        </w:rPr>
      </w:pPr>
      <w:r w:rsidRPr="00601DCF">
        <w:rPr>
          <w:rFonts w:ascii="Arial" w:hAnsi="Arial" w:cs="Arial"/>
          <w:b/>
          <w:sz w:val="28"/>
          <w:szCs w:val="28"/>
        </w:rPr>
        <w:t xml:space="preserve">Interview </w:t>
      </w:r>
      <w:r>
        <w:rPr>
          <w:rFonts w:ascii="Arial" w:hAnsi="Arial" w:cs="Arial"/>
          <w:b/>
          <w:sz w:val="28"/>
          <w:szCs w:val="28"/>
        </w:rPr>
        <w:t>Questions</w:t>
      </w:r>
      <w:r w:rsidRPr="00601DCF">
        <w:rPr>
          <w:rFonts w:ascii="Arial" w:hAnsi="Arial" w:cs="Arial"/>
          <w:b/>
          <w:sz w:val="28"/>
          <w:szCs w:val="28"/>
        </w:rPr>
        <w:t xml:space="preserve">                            </w:t>
      </w:r>
    </w:p>
    <w:p w:rsidR="00712298" w:rsidRDefault="00712298" w:rsidP="00712298">
      <w:pPr>
        <w:spacing w:after="0" w:line="360" w:lineRule="auto"/>
        <w:ind w:firstLine="720"/>
        <w:rPr>
          <w:rFonts w:ascii="Arial" w:hAnsi="Arial" w:cs="Arial"/>
        </w:rPr>
      </w:pPr>
    </w:p>
    <w:p w:rsidR="00712298" w:rsidRDefault="00712298" w:rsidP="00712298">
      <w:pPr>
        <w:spacing w:after="0" w:line="360" w:lineRule="auto"/>
        <w:rPr>
          <w:rFonts w:ascii="Arial" w:hAnsi="Arial" w:cs="Arial"/>
        </w:rPr>
      </w:pPr>
      <w:r w:rsidRPr="00EA7391">
        <w:rPr>
          <w:rFonts w:ascii="Arial" w:hAnsi="Arial" w:cs="Arial"/>
        </w:rPr>
        <w:t xml:space="preserve">These questions were asked to set the tone and to allow the interviewees to expand on their own experience and reflections of local HE teaching as it pertains to their individual classroom practice. </w:t>
      </w:r>
    </w:p>
    <w:p w:rsidR="00712298" w:rsidRDefault="00712298" w:rsidP="00712298">
      <w:pPr>
        <w:spacing w:after="0" w:line="360" w:lineRule="auto"/>
        <w:rPr>
          <w:rFonts w:ascii="Arial" w:hAnsi="Arial" w:cs="Arial"/>
        </w:rPr>
      </w:pP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What were your conceptions of teaching as a HE lecturer before your CUTL experience? </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How do you approach your classroom teaching?  </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Does the integration of ICT in teaching play a role in your teaching </w:t>
      </w:r>
      <w:r>
        <w:rPr>
          <w:rFonts w:ascii="Arial" w:hAnsi="Arial" w:cs="Arial"/>
        </w:rPr>
        <w:t>sessions</w:t>
      </w:r>
      <w:r w:rsidRPr="0040428F">
        <w:rPr>
          <w:rFonts w:ascii="Arial" w:hAnsi="Arial" w:cs="Arial"/>
        </w:rPr>
        <w:t>?</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Do you have the same conceptions of teaching now that you have completed the CUTL course?</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What impact does your department has on your approach to teaching? </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Do you see a link between community service and your approach to teaching? </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Do you think the institution provides you with the kind of support to enhance your teaching?  </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Do you consider the teaching awards programme as important and would you submit a portforlio?</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What are your perceptions of your roles and functions as an HE lecturer in a globalized </w:t>
      </w:r>
      <w:r>
        <w:rPr>
          <w:rFonts w:ascii="Arial" w:hAnsi="Arial" w:cs="Arial"/>
        </w:rPr>
        <w:t xml:space="preserve">local </w:t>
      </w:r>
      <w:r w:rsidRPr="0040428F">
        <w:rPr>
          <w:rFonts w:ascii="Arial" w:hAnsi="Arial" w:cs="Arial"/>
        </w:rPr>
        <w:t>HE environment?</w:t>
      </w:r>
    </w:p>
    <w:p w:rsidR="00712298" w:rsidRPr="0040428F" w:rsidRDefault="00712298" w:rsidP="00712298">
      <w:pPr>
        <w:pStyle w:val="ListParagraph"/>
        <w:numPr>
          <w:ilvl w:val="0"/>
          <w:numId w:val="28"/>
        </w:numPr>
        <w:spacing w:after="0" w:line="360" w:lineRule="auto"/>
        <w:rPr>
          <w:rFonts w:ascii="Arial" w:hAnsi="Arial" w:cs="Arial"/>
        </w:rPr>
      </w:pPr>
      <w:r w:rsidRPr="0040428F">
        <w:rPr>
          <w:rFonts w:ascii="Arial" w:hAnsi="Arial" w:cs="Arial"/>
        </w:rPr>
        <w:t>How do you approach your students learning during classroom teaching?</w:t>
      </w:r>
    </w:p>
    <w:p w:rsidR="00712298" w:rsidRDefault="00712298" w:rsidP="00712298">
      <w:pPr>
        <w:pStyle w:val="ListParagraph"/>
        <w:numPr>
          <w:ilvl w:val="0"/>
          <w:numId w:val="28"/>
        </w:numPr>
        <w:spacing w:after="0" w:line="360" w:lineRule="auto"/>
        <w:rPr>
          <w:rFonts w:ascii="Arial" w:hAnsi="Arial" w:cs="Arial"/>
        </w:rPr>
      </w:pPr>
      <w:r w:rsidRPr="0040428F">
        <w:rPr>
          <w:rFonts w:ascii="Arial" w:hAnsi="Arial" w:cs="Arial"/>
        </w:rPr>
        <w:t xml:space="preserve">What do you consider as the impact of your discipline and that of your department on student learning? </w:t>
      </w:r>
    </w:p>
    <w:p w:rsidR="00712298" w:rsidRPr="0040428F" w:rsidRDefault="00712298" w:rsidP="00712298">
      <w:pPr>
        <w:pStyle w:val="ListParagraph"/>
        <w:numPr>
          <w:ilvl w:val="0"/>
          <w:numId w:val="28"/>
        </w:numPr>
        <w:spacing w:after="0" w:line="360" w:lineRule="auto"/>
        <w:rPr>
          <w:rFonts w:ascii="Arial" w:hAnsi="Arial" w:cs="Arial"/>
        </w:rPr>
      </w:pPr>
      <w:r>
        <w:rPr>
          <w:rFonts w:ascii="Arial" w:hAnsi="Arial" w:cs="Arial"/>
        </w:rPr>
        <w:t xml:space="preserve"> How do you know that your students have learnt or grasp a concept which you have taught?</w:t>
      </w:r>
    </w:p>
    <w:p w:rsidR="00712298" w:rsidRDefault="00712298" w:rsidP="00712298"/>
    <w:p w:rsidR="00712298" w:rsidRDefault="00712298" w:rsidP="00712298"/>
    <w:p w:rsidR="003D2F89" w:rsidRDefault="003D2F89" w:rsidP="00712298">
      <w:pPr>
        <w:spacing w:after="0" w:line="360" w:lineRule="auto"/>
        <w:rPr>
          <w:rFonts w:ascii="Arial" w:hAnsi="Arial" w:cs="Arial"/>
        </w:rPr>
      </w:pPr>
    </w:p>
    <w:p w:rsidR="003D2F89" w:rsidRDefault="003D2F89" w:rsidP="00712298">
      <w:pPr>
        <w:spacing w:after="0" w:line="360" w:lineRule="auto"/>
        <w:rPr>
          <w:rFonts w:ascii="Arial" w:hAnsi="Arial" w:cs="Arial"/>
        </w:rPr>
      </w:pPr>
    </w:p>
    <w:p w:rsidR="00712298" w:rsidRDefault="00712298" w:rsidP="00712298">
      <w:pPr>
        <w:spacing w:after="0" w:line="360" w:lineRule="auto"/>
        <w:rPr>
          <w:rFonts w:ascii="Arial" w:hAnsi="Arial" w:cs="Arial"/>
        </w:rPr>
      </w:pPr>
      <w:r w:rsidRPr="004D1CB4">
        <w:rPr>
          <w:rFonts w:ascii="Arial" w:hAnsi="Arial" w:cs="Arial"/>
          <w:b/>
        </w:rPr>
        <w:lastRenderedPageBreak/>
        <w:t>Interview Questions</w:t>
      </w:r>
      <w:r>
        <w:rPr>
          <w:rFonts w:ascii="Arial" w:hAnsi="Arial" w:cs="Arial"/>
        </w:rPr>
        <w:t xml:space="preserve">:  These questions were used to instigate conversation about conceptions of teaching during each interview. They were not asked as a list of questions but rather used as part of the conversation during each interview to elicit responses and deeper perceptions on lecturers’ practice. </w:t>
      </w:r>
    </w:p>
    <w:p w:rsidR="00712298" w:rsidRDefault="00712298" w:rsidP="00712298">
      <w:pPr>
        <w:spacing w:after="0" w:line="360" w:lineRule="auto"/>
        <w:rPr>
          <w:rFonts w:ascii="Arial" w:hAnsi="Arial" w:cs="Arial"/>
        </w:rPr>
      </w:pPr>
    </w:p>
    <w:p w:rsidR="00712298" w:rsidRDefault="00712298" w:rsidP="00712298">
      <w:pPr>
        <w:spacing w:after="0" w:line="360" w:lineRule="auto"/>
        <w:rPr>
          <w:rFonts w:ascii="Arial" w:hAnsi="Arial" w:cs="Arial"/>
        </w:rPr>
      </w:pPr>
    </w:p>
    <w:p w:rsidR="00712298" w:rsidRPr="0040428F" w:rsidRDefault="00712298" w:rsidP="00712298">
      <w:pPr>
        <w:pStyle w:val="ListParagraph"/>
        <w:numPr>
          <w:ilvl w:val="0"/>
          <w:numId w:val="27"/>
        </w:numPr>
        <w:spacing w:after="0" w:line="360" w:lineRule="auto"/>
        <w:rPr>
          <w:rFonts w:ascii="Arial" w:hAnsi="Arial" w:cs="Arial"/>
        </w:rPr>
      </w:pPr>
      <w:r w:rsidRPr="0040428F">
        <w:rPr>
          <w:rFonts w:ascii="Arial" w:hAnsi="Arial" w:cs="Arial"/>
        </w:rPr>
        <w:t xml:space="preserve">What is your individual position on university teaching? </w:t>
      </w:r>
    </w:p>
    <w:p w:rsidR="00712298" w:rsidRPr="0040428F" w:rsidRDefault="00712298" w:rsidP="00712298">
      <w:pPr>
        <w:pStyle w:val="ListParagraph"/>
        <w:numPr>
          <w:ilvl w:val="0"/>
          <w:numId w:val="27"/>
        </w:numPr>
        <w:spacing w:after="0" w:line="360" w:lineRule="auto"/>
        <w:rPr>
          <w:rFonts w:ascii="Arial" w:hAnsi="Arial" w:cs="Arial"/>
        </w:rPr>
      </w:pPr>
      <w:r w:rsidRPr="0040428F">
        <w:rPr>
          <w:rFonts w:ascii="Arial" w:hAnsi="Arial" w:cs="Arial"/>
        </w:rPr>
        <w:t xml:space="preserve">Do you collaborate with your colleagues, for example, when you are both teaching the same course? </w:t>
      </w:r>
    </w:p>
    <w:p w:rsidR="00712298" w:rsidRPr="0040428F" w:rsidRDefault="00712298" w:rsidP="00712298">
      <w:pPr>
        <w:pStyle w:val="ListParagraph"/>
        <w:numPr>
          <w:ilvl w:val="0"/>
          <w:numId w:val="27"/>
        </w:numPr>
        <w:spacing w:after="0" w:line="360" w:lineRule="auto"/>
        <w:rPr>
          <w:rFonts w:ascii="Arial" w:hAnsi="Arial" w:cs="Arial"/>
        </w:rPr>
      </w:pPr>
      <w:r w:rsidRPr="0040428F">
        <w:rPr>
          <w:rFonts w:ascii="Arial" w:hAnsi="Arial" w:cs="Arial"/>
        </w:rPr>
        <w:t>How you see your roles and functions as a HE lecturer in Trinidad and Tobago’s HE environment?</w:t>
      </w:r>
    </w:p>
    <w:p w:rsidR="00712298" w:rsidRPr="0040428F" w:rsidRDefault="00712298" w:rsidP="00712298">
      <w:pPr>
        <w:pStyle w:val="ListParagraph"/>
        <w:numPr>
          <w:ilvl w:val="0"/>
          <w:numId w:val="27"/>
        </w:numPr>
        <w:spacing w:after="0" w:line="360" w:lineRule="auto"/>
        <w:rPr>
          <w:rFonts w:ascii="Arial" w:hAnsi="Arial" w:cs="Arial"/>
        </w:rPr>
      </w:pPr>
      <w:r w:rsidRPr="0040428F">
        <w:rPr>
          <w:rFonts w:ascii="Arial" w:hAnsi="Arial" w:cs="Arial"/>
        </w:rPr>
        <w:t xml:space="preserve">Do you see a link between community service and your approach to teaching? </w:t>
      </w:r>
    </w:p>
    <w:p w:rsidR="00712298" w:rsidRPr="0040428F" w:rsidRDefault="00712298" w:rsidP="00712298">
      <w:pPr>
        <w:pStyle w:val="ListParagraph"/>
        <w:numPr>
          <w:ilvl w:val="0"/>
          <w:numId w:val="27"/>
        </w:numPr>
        <w:spacing w:after="0" w:line="360" w:lineRule="auto"/>
        <w:rPr>
          <w:rFonts w:ascii="Arial" w:hAnsi="Arial" w:cs="Arial"/>
        </w:rPr>
      </w:pPr>
      <w:r w:rsidRPr="0040428F">
        <w:rPr>
          <w:rFonts w:ascii="Arial" w:hAnsi="Arial" w:cs="Arial"/>
        </w:rPr>
        <w:t xml:space="preserve">Do you think your institution provides you with the kind of support to enhance your teaching?  </w:t>
      </w:r>
    </w:p>
    <w:p w:rsidR="00712298" w:rsidRDefault="00712298" w:rsidP="00712298"/>
    <w:p w:rsidR="00712298" w:rsidRDefault="00712298" w:rsidP="00C26FF4">
      <w:pPr>
        <w:ind w:firstLine="720"/>
        <w:rPr>
          <w:rFonts w:ascii="Arial" w:hAnsi="Arial" w:cs="Arial"/>
          <w:b/>
          <w:sz w:val="32"/>
          <w:szCs w:val="32"/>
        </w:rPr>
      </w:pPr>
    </w:p>
    <w:p w:rsidR="00712298" w:rsidRDefault="00712298" w:rsidP="00C26FF4">
      <w:pPr>
        <w:ind w:firstLine="720"/>
        <w:rPr>
          <w:rFonts w:ascii="Arial" w:hAnsi="Arial" w:cs="Arial"/>
          <w:b/>
          <w:sz w:val="32"/>
          <w:szCs w:val="32"/>
        </w:rPr>
      </w:pPr>
    </w:p>
    <w:p w:rsidR="00712298" w:rsidRDefault="00712298" w:rsidP="00C26FF4">
      <w:pPr>
        <w:ind w:firstLine="720"/>
        <w:rPr>
          <w:rFonts w:ascii="Arial" w:hAnsi="Arial" w:cs="Arial"/>
          <w:b/>
          <w:sz w:val="32"/>
          <w:szCs w:val="32"/>
        </w:rPr>
      </w:pPr>
    </w:p>
    <w:p w:rsidR="00712298" w:rsidRDefault="00712298" w:rsidP="00C26FF4">
      <w:pPr>
        <w:ind w:firstLine="720"/>
        <w:rPr>
          <w:rFonts w:ascii="Arial" w:hAnsi="Arial" w:cs="Arial"/>
          <w:b/>
          <w:sz w:val="32"/>
          <w:szCs w:val="32"/>
        </w:rPr>
      </w:pPr>
    </w:p>
    <w:p w:rsidR="00712298" w:rsidRDefault="00712298" w:rsidP="00C26FF4">
      <w:pPr>
        <w:ind w:firstLine="720"/>
        <w:rPr>
          <w:rFonts w:ascii="Arial" w:hAnsi="Arial" w:cs="Arial"/>
          <w:b/>
          <w:sz w:val="32"/>
          <w:szCs w:val="32"/>
        </w:rPr>
      </w:pPr>
    </w:p>
    <w:p w:rsidR="00712298" w:rsidRDefault="00712298" w:rsidP="00C26FF4">
      <w:pPr>
        <w:ind w:firstLine="720"/>
        <w:rPr>
          <w:rFonts w:ascii="Arial" w:hAnsi="Arial" w:cs="Arial"/>
          <w:b/>
          <w:sz w:val="32"/>
          <w:szCs w:val="32"/>
        </w:rPr>
      </w:pPr>
    </w:p>
    <w:p w:rsidR="00712298" w:rsidRDefault="00712298" w:rsidP="00C26FF4">
      <w:pPr>
        <w:ind w:firstLine="720"/>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Pr="00B352A6" w:rsidRDefault="001D20A8" w:rsidP="00737025">
      <w:pPr>
        <w:pStyle w:val="Heading1"/>
        <w:rPr>
          <w:rFonts w:ascii="Arial" w:hAnsi="Arial" w:cs="Arial"/>
          <w:bCs w:val="0"/>
          <w:color w:val="0070C0"/>
          <w:sz w:val="32"/>
          <w:szCs w:val="32"/>
        </w:rPr>
      </w:pPr>
      <w:bookmarkStart w:id="341" w:name="_Toc1031899"/>
      <w:r>
        <w:rPr>
          <w:rFonts w:ascii="Arial" w:hAnsi="Arial" w:cs="Arial"/>
          <w:color w:val="0070C0"/>
          <w:sz w:val="32"/>
          <w:szCs w:val="32"/>
        </w:rPr>
        <w:lastRenderedPageBreak/>
        <w:t xml:space="preserve">   </w:t>
      </w:r>
      <w:r w:rsidR="00513E1E" w:rsidRPr="00B352A6">
        <w:rPr>
          <w:rFonts w:ascii="Arial" w:hAnsi="Arial" w:cs="Arial"/>
          <w:color w:val="0070C0"/>
          <w:sz w:val="32"/>
          <w:szCs w:val="32"/>
        </w:rPr>
        <w:t xml:space="preserve">Appendix 2 </w:t>
      </w:r>
      <w:r w:rsidR="00513E1E" w:rsidRPr="00B352A6">
        <w:rPr>
          <w:rFonts w:ascii="Arial" w:hAnsi="Arial" w:cs="Arial"/>
          <w:bCs w:val="0"/>
          <w:color w:val="0070C0"/>
          <w:sz w:val="32"/>
          <w:szCs w:val="32"/>
        </w:rPr>
        <w:t>Interview Schedule</w:t>
      </w:r>
      <w:bookmarkEnd w:id="341"/>
    </w:p>
    <w:p w:rsidR="00513E1E" w:rsidRDefault="00513E1E" w:rsidP="00513E1E">
      <w:pPr>
        <w:rPr>
          <w:sz w:val="32"/>
          <w:szCs w:val="32"/>
        </w:rPr>
      </w:pPr>
    </w:p>
    <w:p w:rsidR="00513E1E" w:rsidRDefault="001D20A8" w:rsidP="00513E1E">
      <w:pPr>
        <w:rPr>
          <w:rFonts w:ascii="Arial" w:hAnsi="Arial" w:cs="Arial"/>
          <w:b/>
          <w:sz w:val="32"/>
          <w:szCs w:val="32"/>
        </w:rPr>
      </w:pPr>
      <w:r>
        <w:rPr>
          <w:rFonts w:ascii="Arial" w:hAnsi="Arial" w:cs="Arial"/>
          <w:b/>
          <w:sz w:val="32"/>
          <w:szCs w:val="32"/>
        </w:rPr>
        <w:t xml:space="preserve">   </w:t>
      </w:r>
      <w:r w:rsidR="00513E1E" w:rsidRPr="00E102A2">
        <w:rPr>
          <w:rFonts w:ascii="Arial" w:hAnsi="Arial" w:cs="Arial"/>
          <w:b/>
          <w:sz w:val="32"/>
          <w:szCs w:val="32"/>
        </w:rPr>
        <w:t>Interview Schedule</w:t>
      </w:r>
    </w:p>
    <w:p w:rsidR="00513E1E" w:rsidRDefault="00513E1E" w:rsidP="00513E1E">
      <w:pPr>
        <w:rPr>
          <w:rFonts w:ascii="Arial" w:hAnsi="Arial" w:cs="Arial"/>
          <w:b/>
          <w:sz w:val="32"/>
          <w:szCs w:val="32"/>
        </w:rPr>
      </w:pPr>
    </w:p>
    <w:tbl>
      <w:tblPr>
        <w:tblStyle w:val="TableGrid"/>
        <w:tblW w:w="0" w:type="auto"/>
        <w:tblInd w:w="626" w:type="dxa"/>
        <w:tblLook w:val="04A0"/>
      </w:tblPr>
      <w:tblGrid>
        <w:gridCol w:w="1344"/>
        <w:gridCol w:w="1404"/>
        <w:gridCol w:w="1382"/>
        <w:gridCol w:w="1940"/>
      </w:tblGrid>
      <w:tr w:rsidR="00513E1E" w:rsidTr="001D20A8">
        <w:trPr>
          <w:trHeight w:val="385"/>
        </w:trPr>
        <w:tc>
          <w:tcPr>
            <w:tcW w:w="1344" w:type="dxa"/>
          </w:tcPr>
          <w:p w:rsidR="00513E1E" w:rsidRPr="00E102A2" w:rsidRDefault="00513E1E" w:rsidP="00BA7F95">
            <w:pPr>
              <w:rPr>
                <w:rFonts w:ascii="Arial" w:hAnsi="Arial" w:cs="Arial"/>
                <w:b/>
              </w:rPr>
            </w:pPr>
            <w:r w:rsidRPr="00E102A2">
              <w:rPr>
                <w:rFonts w:ascii="Arial" w:hAnsi="Arial" w:cs="Arial"/>
                <w:b/>
              </w:rPr>
              <w:t>Interview</w:t>
            </w:r>
          </w:p>
        </w:tc>
        <w:tc>
          <w:tcPr>
            <w:tcW w:w="1404" w:type="dxa"/>
          </w:tcPr>
          <w:p w:rsidR="00513E1E" w:rsidRPr="00E102A2" w:rsidRDefault="00513E1E" w:rsidP="00BA7F95">
            <w:pPr>
              <w:rPr>
                <w:rFonts w:ascii="Arial" w:hAnsi="Arial" w:cs="Arial"/>
                <w:b/>
              </w:rPr>
            </w:pPr>
            <w:r w:rsidRPr="00E102A2">
              <w:rPr>
                <w:rFonts w:ascii="Arial" w:hAnsi="Arial" w:cs="Arial"/>
                <w:b/>
              </w:rPr>
              <w:t>Da</w:t>
            </w:r>
            <w:r>
              <w:rPr>
                <w:rFonts w:ascii="Arial" w:hAnsi="Arial" w:cs="Arial"/>
                <w:b/>
              </w:rPr>
              <w:t>te</w:t>
            </w:r>
          </w:p>
        </w:tc>
        <w:tc>
          <w:tcPr>
            <w:tcW w:w="1382" w:type="dxa"/>
          </w:tcPr>
          <w:p w:rsidR="00513E1E" w:rsidRPr="00E102A2" w:rsidRDefault="00513E1E" w:rsidP="00BA7F95">
            <w:pPr>
              <w:rPr>
                <w:rFonts w:ascii="Arial" w:hAnsi="Arial" w:cs="Arial"/>
                <w:b/>
              </w:rPr>
            </w:pPr>
            <w:r>
              <w:rPr>
                <w:rFonts w:ascii="Arial" w:hAnsi="Arial" w:cs="Arial"/>
                <w:b/>
              </w:rPr>
              <w:t>Time</w:t>
            </w:r>
          </w:p>
        </w:tc>
        <w:tc>
          <w:tcPr>
            <w:tcW w:w="1940" w:type="dxa"/>
          </w:tcPr>
          <w:p w:rsidR="00513E1E" w:rsidRPr="00E102A2" w:rsidRDefault="00513E1E" w:rsidP="00BA7F95">
            <w:pPr>
              <w:rPr>
                <w:rFonts w:ascii="Arial" w:hAnsi="Arial" w:cs="Arial"/>
                <w:b/>
              </w:rPr>
            </w:pPr>
            <w:r>
              <w:rPr>
                <w:rFonts w:ascii="Arial" w:hAnsi="Arial" w:cs="Arial"/>
                <w:b/>
              </w:rPr>
              <w:t>Participant</w:t>
            </w:r>
          </w:p>
        </w:tc>
      </w:tr>
      <w:tr w:rsidR="001400EC" w:rsidTr="001D20A8">
        <w:trPr>
          <w:trHeight w:val="385"/>
        </w:trPr>
        <w:tc>
          <w:tcPr>
            <w:tcW w:w="1344" w:type="dxa"/>
          </w:tcPr>
          <w:p w:rsidR="001400EC" w:rsidRPr="009532D0" w:rsidRDefault="001400EC" w:rsidP="001400EC">
            <w:pPr>
              <w:rPr>
                <w:rFonts w:ascii="Arial" w:hAnsi="Arial" w:cs="Arial"/>
              </w:rPr>
            </w:pPr>
            <w:r w:rsidRPr="009532D0">
              <w:rPr>
                <w:rFonts w:ascii="Arial" w:hAnsi="Arial" w:cs="Arial"/>
              </w:rPr>
              <w:t>1</w:t>
            </w:r>
          </w:p>
        </w:tc>
        <w:tc>
          <w:tcPr>
            <w:tcW w:w="1404" w:type="dxa"/>
          </w:tcPr>
          <w:p w:rsidR="001400EC" w:rsidRPr="009532D0" w:rsidRDefault="001400EC" w:rsidP="001400EC">
            <w:pPr>
              <w:rPr>
                <w:rFonts w:ascii="Arial" w:hAnsi="Arial" w:cs="Arial"/>
              </w:rPr>
            </w:pPr>
            <w:r w:rsidRPr="009532D0">
              <w:rPr>
                <w:rFonts w:ascii="Arial" w:hAnsi="Arial" w:cs="Arial"/>
              </w:rPr>
              <w:t>20/02/2015</w:t>
            </w:r>
          </w:p>
        </w:tc>
        <w:tc>
          <w:tcPr>
            <w:tcW w:w="1382" w:type="dxa"/>
          </w:tcPr>
          <w:p w:rsidR="001400EC" w:rsidRPr="009532D0" w:rsidRDefault="001400EC" w:rsidP="001400EC">
            <w:pPr>
              <w:rPr>
                <w:rFonts w:ascii="Arial" w:hAnsi="Arial" w:cs="Arial"/>
              </w:rPr>
            </w:pPr>
            <w:r w:rsidRPr="009532D0">
              <w:rPr>
                <w:rFonts w:ascii="Arial" w:hAnsi="Arial" w:cs="Arial"/>
              </w:rPr>
              <w:t>11:00am</w:t>
            </w:r>
          </w:p>
        </w:tc>
        <w:tc>
          <w:tcPr>
            <w:tcW w:w="1940" w:type="dxa"/>
          </w:tcPr>
          <w:p w:rsidR="001400EC" w:rsidRPr="009532D0" w:rsidRDefault="001400EC" w:rsidP="001400EC">
            <w:pPr>
              <w:rPr>
                <w:rFonts w:ascii="Arial" w:hAnsi="Arial" w:cs="Arial"/>
              </w:rPr>
            </w:pPr>
            <w:r>
              <w:rPr>
                <w:rFonts w:ascii="Arial" w:hAnsi="Arial" w:cs="Arial"/>
              </w:rPr>
              <w:t xml:space="preserve">Participant </w:t>
            </w:r>
            <w:r w:rsidRPr="009532D0">
              <w:rPr>
                <w:rFonts w:ascii="Arial" w:hAnsi="Arial" w:cs="Arial"/>
              </w:rPr>
              <w:t>1</w:t>
            </w:r>
          </w:p>
        </w:tc>
      </w:tr>
      <w:tr w:rsidR="001400EC" w:rsidTr="001D20A8">
        <w:trPr>
          <w:trHeight w:val="385"/>
        </w:trPr>
        <w:tc>
          <w:tcPr>
            <w:tcW w:w="1344" w:type="dxa"/>
          </w:tcPr>
          <w:p w:rsidR="001400EC" w:rsidRPr="009532D0" w:rsidRDefault="001400EC" w:rsidP="001400EC">
            <w:pPr>
              <w:rPr>
                <w:rFonts w:ascii="Arial" w:hAnsi="Arial" w:cs="Arial"/>
              </w:rPr>
            </w:pPr>
            <w:r w:rsidRPr="009532D0">
              <w:rPr>
                <w:rFonts w:ascii="Arial" w:hAnsi="Arial" w:cs="Arial"/>
              </w:rPr>
              <w:t>2</w:t>
            </w:r>
          </w:p>
        </w:tc>
        <w:tc>
          <w:tcPr>
            <w:tcW w:w="1404" w:type="dxa"/>
          </w:tcPr>
          <w:p w:rsidR="001400EC" w:rsidRPr="009532D0" w:rsidRDefault="001400EC" w:rsidP="001400EC">
            <w:pPr>
              <w:rPr>
                <w:rFonts w:ascii="Arial" w:hAnsi="Arial" w:cs="Arial"/>
              </w:rPr>
            </w:pPr>
            <w:r w:rsidRPr="009532D0">
              <w:rPr>
                <w:rFonts w:ascii="Arial" w:hAnsi="Arial" w:cs="Arial"/>
              </w:rPr>
              <w:t>23/02/2015</w:t>
            </w:r>
          </w:p>
        </w:tc>
        <w:tc>
          <w:tcPr>
            <w:tcW w:w="1382" w:type="dxa"/>
          </w:tcPr>
          <w:p w:rsidR="001400EC" w:rsidRPr="009532D0" w:rsidRDefault="001400EC" w:rsidP="001400EC">
            <w:pPr>
              <w:rPr>
                <w:rFonts w:ascii="Arial" w:hAnsi="Arial" w:cs="Arial"/>
              </w:rPr>
            </w:pPr>
            <w:r w:rsidRPr="009532D0">
              <w:rPr>
                <w:rFonts w:ascii="Arial" w:hAnsi="Arial" w:cs="Arial"/>
              </w:rPr>
              <w:t>3:00pm</w:t>
            </w:r>
          </w:p>
        </w:tc>
        <w:tc>
          <w:tcPr>
            <w:tcW w:w="1940" w:type="dxa"/>
          </w:tcPr>
          <w:p w:rsidR="001400EC" w:rsidRPr="009532D0" w:rsidRDefault="001400EC" w:rsidP="001400EC">
            <w:pPr>
              <w:rPr>
                <w:rFonts w:ascii="Arial" w:hAnsi="Arial" w:cs="Arial"/>
              </w:rPr>
            </w:pPr>
            <w:r>
              <w:rPr>
                <w:rFonts w:ascii="Arial" w:hAnsi="Arial" w:cs="Arial"/>
              </w:rPr>
              <w:t>Participant</w:t>
            </w:r>
            <w:r w:rsidRPr="009532D0">
              <w:rPr>
                <w:rFonts w:ascii="Arial" w:hAnsi="Arial" w:cs="Arial"/>
              </w:rPr>
              <w:t xml:space="preserve">  2</w:t>
            </w:r>
          </w:p>
        </w:tc>
      </w:tr>
      <w:tr w:rsidR="001400EC" w:rsidTr="001D20A8">
        <w:trPr>
          <w:trHeight w:val="385"/>
        </w:trPr>
        <w:tc>
          <w:tcPr>
            <w:tcW w:w="1344" w:type="dxa"/>
          </w:tcPr>
          <w:p w:rsidR="001400EC" w:rsidRPr="009532D0" w:rsidRDefault="001400EC" w:rsidP="001400EC">
            <w:pPr>
              <w:rPr>
                <w:rFonts w:ascii="Arial" w:hAnsi="Arial" w:cs="Arial"/>
              </w:rPr>
            </w:pPr>
            <w:r w:rsidRPr="009532D0">
              <w:rPr>
                <w:rFonts w:ascii="Arial" w:hAnsi="Arial" w:cs="Arial"/>
              </w:rPr>
              <w:t>3</w:t>
            </w:r>
          </w:p>
        </w:tc>
        <w:tc>
          <w:tcPr>
            <w:tcW w:w="1404" w:type="dxa"/>
          </w:tcPr>
          <w:p w:rsidR="001400EC" w:rsidRPr="009532D0" w:rsidRDefault="001400EC" w:rsidP="001400EC">
            <w:pPr>
              <w:rPr>
                <w:rFonts w:ascii="Arial" w:hAnsi="Arial" w:cs="Arial"/>
              </w:rPr>
            </w:pPr>
            <w:r w:rsidRPr="009532D0">
              <w:rPr>
                <w:rFonts w:ascii="Arial" w:hAnsi="Arial" w:cs="Arial"/>
              </w:rPr>
              <w:t>24/02/2015</w:t>
            </w:r>
          </w:p>
        </w:tc>
        <w:tc>
          <w:tcPr>
            <w:tcW w:w="1382" w:type="dxa"/>
          </w:tcPr>
          <w:p w:rsidR="001400EC" w:rsidRPr="009532D0" w:rsidRDefault="001400EC" w:rsidP="001400EC">
            <w:pPr>
              <w:rPr>
                <w:rFonts w:ascii="Arial" w:hAnsi="Arial" w:cs="Arial"/>
              </w:rPr>
            </w:pPr>
            <w:r w:rsidRPr="009532D0">
              <w:rPr>
                <w:rFonts w:ascii="Arial" w:hAnsi="Arial" w:cs="Arial"/>
              </w:rPr>
              <w:t>11:00am</w:t>
            </w:r>
          </w:p>
        </w:tc>
        <w:tc>
          <w:tcPr>
            <w:tcW w:w="1940" w:type="dxa"/>
          </w:tcPr>
          <w:p w:rsidR="001400EC" w:rsidRPr="009532D0" w:rsidRDefault="001400EC" w:rsidP="001400EC">
            <w:pPr>
              <w:rPr>
                <w:rFonts w:ascii="Arial" w:hAnsi="Arial" w:cs="Arial"/>
              </w:rPr>
            </w:pPr>
            <w:r>
              <w:rPr>
                <w:rFonts w:ascii="Arial" w:hAnsi="Arial" w:cs="Arial"/>
              </w:rPr>
              <w:t>Participant</w:t>
            </w:r>
            <w:r w:rsidRPr="009532D0">
              <w:rPr>
                <w:rFonts w:ascii="Arial" w:hAnsi="Arial" w:cs="Arial"/>
              </w:rPr>
              <w:t xml:space="preserve">  3</w:t>
            </w:r>
          </w:p>
        </w:tc>
      </w:tr>
      <w:tr w:rsidR="001400EC" w:rsidTr="001D20A8">
        <w:trPr>
          <w:trHeight w:val="385"/>
        </w:trPr>
        <w:tc>
          <w:tcPr>
            <w:tcW w:w="1344" w:type="dxa"/>
          </w:tcPr>
          <w:p w:rsidR="001400EC" w:rsidRPr="009532D0" w:rsidRDefault="001400EC" w:rsidP="001400EC">
            <w:pPr>
              <w:rPr>
                <w:rFonts w:ascii="Arial" w:hAnsi="Arial" w:cs="Arial"/>
              </w:rPr>
            </w:pPr>
            <w:r w:rsidRPr="009532D0">
              <w:rPr>
                <w:rFonts w:ascii="Arial" w:hAnsi="Arial" w:cs="Arial"/>
              </w:rPr>
              <w:t>4</w:t>
            </w:r>
          </w:p>
        </w:tc>
        <w:tc>
          <w:tcPr>
            <w:tcW w:w="1404" w:type="dxa"/>
          </w:tcPr>
          <w:p w:rsidR="001400EC" w:rsidRPr="009532D0" w:rsidRDefault="001400EC" w:rsidP="001400EC">
            <w:pPr>
              <w:rPr>
                <w:rFonts w:ascii="Arial" w:hAnsi="Arial" w:cs="Arial"/>
              </w:rPr>
            </w:pPr>
            <w:r w:rsidRPr="009532D0">
              <w:rPr>
                <w:rFonts w:ascii="Arial" w:hAnsi="Arial" w:cs="Arial"/>
              </w:rPr>
              <w:t>24/02/2015</w:t>
            </w:r>
          </w:p>
        </w:tc>
        <w:tc>
          <w:tcPr>
            <w:tcW w:w="1382" w:type="dxa"/>
          </w:tcPr>
          <w:p w:rsidR="001400EC" w:rsidRPr="009532D0" w:rsidRDefault="001400EC" w:rsidP="001400EC">
            <w:pPr>
              <w:rPr>
                <w:rFonts w:ascii="Arial" w:hAnsi="Arial" w:cs="Arial"/>
              </w:rPr>
            </w:pPr>
            <w:r w:rsidRPr="009532D0">
              <w:rPr>
                <w:rFonts w:ascii="Arial" w:hAnsi="Arial" w:cs="Arial"/>
              </w:rPr>
              <w:t>2:30pm</w:t>
            </w:r>
          </w:p>
        </w:tc>
        <w:tc>
          <w:tcPr>
            <w:tcW w:w="1940" w:type="dxa"/>
          </w:tcPr>
          <w:p w:rsidR="001400EC" w:rsidRPr="009532D0" w:rsidRDefault="001400EC" w:rsidP="001400EC">
            <w:pPr>
              <w:rPr>
                <w:rFonts w:ascii="Arial" w:hAnsi="Arial" w:cs="Arial"/>
              </w:rPr>
            </w:pPr>
            <w:r>
              <w:rPr>
                <w:rFonts w:ascii="Arial" w:hAnsi="Arial" w:cs="Arial"/>
              </w:rPr>
              <w:t xml:space="preserve">Participant  </w:t>
            </w:r>
            <w:r w:rsidRPr="009532D0">
              <w:rPr>
                <w:rFonts w:ascii="Arial" w:hAnsi="Arial" w:cs="Arial"/>
              </w:rPr>
              <w:t>4</w:t>
            </w:r>
          </w:p>
        </w:tc>
      </w:tr>
      <w:tr w:rsidR="001400EC" w:rsidTr="001D20A8">
        <w:trPr>
          <w:trHeight w:val="405"/>
        </w:trPr>
        <w:tc>
          <w:tcPr>
            <w:tcW w:w="1344" w:type="dxa"/>
          </w:tcPr>
          <w:p w:rsidR="001400EC" w:rsidRPr="009532D0" w:rsidRDefault="001400EC" w:rsidP="001400EC">
            <w:pPr>
              <w:rPr>
                <w:rFonts w:ascii="Arial" w:hAnsi="Arial" w:cs="Arial"/>
              </w:rPr>
            </w:pPr>
            <w:r w:rsidRPr="009532D0">
              <w:rPr>
                <w:rFonts w:ascii="Arial" w:hAnsi="Arial" w:cs="Arial"/>
              </w:rPr>
              <w:t>5</w:t>
            </w:r>
          </w:p>
        </w:tc>
        <w:tc>
          <w:tcPr>
            <w:tcW w:w="1404" w:type="dxa"/>
          </w:tcPr>
          <w:p w:rsidR="001400EC" w:rsidRPr="009532D0" w:rsidRDefault="001400EC" w:rsidP="001400EC">
            <w:pPr>
              <w:rPr>
                <w:rFonts w:ascii="Arial" w:hAnsi="Arial" w:cs="Arial"/>
              </w:rPr>
            </w:pPr>
            <w:r w:rsidRPr="009532D0">
              <w:rPr>
                <w:rFonts w:ascii="Arial" w:hAnsi="Arial" w:cs="Arial"/>
              </w:rPr>
              <w:t>24/02/2015</w:t>
            </w:r>
          </w:p>
        </w:tc>
        <w:tc>
          <w:tcPr>
            <w:tcW w:w="1382" w:type="dxa"/>
          </w:tcPr>
          <w:p w:rsidR="001400EC" w:rsidRPr="009532D0" w:rsidRDefault="001400EC" w:rsidP="001400EC">
            <w:pPr>
              <w:rPr>
                <w:rFonts w:ascii="Arial" w:hAnsi="Arial" w:cs="Arial"/>
              </w:rPr>
            </w:pPr>
            <w:r w:rsidRPr="009532D0">
              <w:rPr>
                <w:rFonts w:ascii="Arial" w:hAnsi="Arial" w:cs="Arial"/>
              </w:rPr>
              <w:t>5:00pm</w:t>
            </w:r>
          </w:p>
        </w:tc>
        <w:tc>
          <w:tcPr>
            <w:tcW w:w="1940" w:type="dxa"/>
          </w:tcPr>
          <w:p w:rsidR="001400EC" w:rsidRPr="009532D0" w:rsidRDefault="001400EC" w:rsidP="001400EC">
            <w:pPr>
              <w:rPr>
                <w:rFonts w:ascii="Arial" w:hAnsi="Arial" w:cs="Arial"/>
              </w:rPr>
            </w:pPr>
            <w:r>
              <w:rPr>
                <w:rFonts w:ascii="Arial" w:hAnsi="Arial" w:cs="Arial"/>
              </w:rPr>
              <w:t xml:space="preserve">Participant  </w:t>
            </w:r>
            <w:r w:rsidRPr="009532D0">
              <w:rPr>
                <w:rFonts w:ascii="Arial" w:hAnsi="Arial" w:cs="Arial"/>
              </w:rPr>
              <w:t>5</w:t>
            </w:r>
          </w:p>
        </w:tc>
      </w:tr>
      <w:tr w:rsidR="001400EC" w:rsidTr="001D20A8">
        <w:trPr>
          <w:trHeight w:val="385"/>
        </w:trPr>
        <w:tc>
          <w:tcPr>
            <w:tcW w:w="1344" w:type="dxa"/>
          </w:tcPr>
          <w:p w:rsidR="001400EC" w:rsidRPr="009532D0" w:rsidRDefault="001400EC" w:rsidP="001400EC">
            <w:pPr>
              <w:rPr>
                <w:rFonts w:ascii="Arial" w:hAnsi="Arial" w:cs="Arial"/>
              </w:rPr>
            </w:pPr>
            <w:r w:rsidRPr="009532D0">
              <w:rPr>
                <w:rFonts w:ascii="Arial" w:hAnsi="Arial" w:cs="Arial"/>
              </w:rPr>
              <w:t>6</w:t>
            </w:r>
          </w:p>
        </w:tc>
        <w:tc>
          <w:tcPr>
            <w:tcW w:w="1404" w:type="dxa"/>
          </w:tcPr>
          <w:p w:rsidR="001400EC" w:rsidRPr="009532D0" w:rsidRDefault="001400EC" w:rsidP="001400EC">
            <w:pPr>
              <w:rPr>
                <w:rFonts w:ascii="Arial" w:hAnsi="Arial" w:cs="Arial"/>
              </w:rPr>
            </w:pPr>
            <w:r w:rsidRPr="009532D0">
              <w:rPr>
                <w:rFonts w:ascii="Arial" w:hAnsi="Arial" w:cs="Arial"/>
              </w:rPr>
              <w:t>26/02/2015</w:t>
            </w:r>
          </w:p>
        </w:tc>
        <w:tc>
          <w:tcPr>
            <w:tcW w:w="1382" w:type="dxa"/>
          </w:tcPr>
          <w:p w:rsidR="001400EC" w:rsidRPr="009532D0" w:rsidRDefault="001400EC" w:rsidP="001400EC">
            <w:pPr>
              <w:rPr>
                <w:rFonts w:ascii="Arial" w:hAnsi="Arial" w:cs="Arial"/>
              </w:rPr>
            </w:pPr>
            <w:r w:rsidRPr="009532D0">
              <w:rPr>
                <w:rFonts w:ascii="Arial" w:hAnsi="Arial" w:cs="Arial"/>
              </w:rPr>
              <w:t>3:15pm</w:t>
            </w:r>
          </w:p>
        </w:tc>
        <w:tc>
          <w:tcPr>
            <w:tcW w:w="1940" w:type="dxa"/>
          </w:tcPr>
          <w:p w:rsidR="001400EC" w:rsidRPr="009532D0" w:rsidRDefault="001400EC" w:rsidP="001400EC">
            <w:pPr>
              <w:rPr>
                <w:rFonts w:ascii="Arial" w:hAnsi="Arial" w:cs="Arial"/>
              </w:rPr>
            </w:pPr>
            <w:r>
              <w:rPr>
                <w:rFonts w:ascii="Arial" w:hAnsi="Arial" w:cs="Arial"/>
              </w:rPr>
              <w:t xml:space="preserve">Participant  </w:t>
            </w:r>
            <w:r w:rsidRPr="009532D0">
              <w:rPr>
                <w:rFonts w:ascii="Arial" w:hAnsi="Arial" w:cs="Arial"/>
              </w:rPr>
              <w:t>6</w:t>
            </w:r>
          </w:p>
        </w:tc>
      </w:tr>
      <w:tr w:rsidR="00513E1E" w:rsidTr="001D20A8">
        <w:trPr>
          <w:trHeight w:val="405"/>
        </w:trPr>
        <w:tc>
          <w:tcPr>
            <w:tcW w:w="1344" w:type="dxa"/>
          </w:tcPr>
          <w:p w:rsidR="00513E1E" w:rsidRPr="00E102A2" w:rsidRDefault="00513E1E" w:rsidP="00BA7F95">
            <w:pPr>
              <w:rPr>
                <w:rFonts w:ascii="Arial" w:hAnsi="Arial" w:cs="Arial"/>
                <w:b/>
              </w:rPr>
            </w:pPr>
          </w:p>
        </w:tc>
        <w:tc>
          <w:tcPr>
            <w:tcW w:w="1404" w:type="dxa"/>
          </w:tcPr>
          <w:p w:rsidR="00513E1E" w:rsidRPr="00E102A2" w:rsidRDefault="00513E1E" w:rsidP="00BA7F95">
            <w:pPr>
              <w:rPr>
                <w:rFonts w:ascii="Arial" w:hAnsi="Arial" w:cs="Arial"/>
                <w:b/>
              </w:rPr>
            </w:pPr>
          </w:p>
        </w:tc>
        <w:tc>
          <w:tcPr>
            <w:tcW w:w="1382" w:type="dxa"/>
          </w:tcPr>
          <w:p w:rsidR="00513E1E" w:rsidRPr="00E102A2" w:rsidRDefault="00513E1E" w:rsidP="00BA7F95">
            <w:pPr>
              <w:rPr>
                <w:rFonts w:ascii="Arial" w:hAnsi="Arial" w:cs="Arial"/>
                <w:b/>
              </w:rPr>
            </w:pPr>
          </w:p>
        </w:tc>
        <w:tc>
          <w:tcPr>
            <w:tcW w:w="1940" w:type="dxa"/>
          </w:tcPr>
          <w:p w:rsidR="00513E1E" w:rsidRPr="00E102A2" w:rsidRDefault="00513E1E" w:rsidP="00BA7F95">
            <w:pPr>
              <w:rPr>
                <w:rFonts w:ascii="Arial" w:hAnsi="Arial" w:cs="Arial"/>
                <w:b/>
              </w:rPr>
            </w:pPr>
          </w:p>
        </w:tc>
      </w:tr>
    </w:tbl>
    <w:p w:rsidR="00513E1E" w:rsidRPr="00E102A2" w:rsidRDefault="00513E1E" w:rsidP="00513E1E">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513E1E" w:rsidRDefault="00513E1E" w:rsidP="00712298">
      <w:pPr>
        <w:rPr>
          <w:rFonts w:ascii="Arial" w:hAnsi="Arial" w:cs="Arial"/>
          <w:b/>
          <w:sz w:val="32"/>
          <w:szCs w:val="32"/>
        </w:rPr>
      </w:pPr>
    </w:p>
    <w:p w:rsidR="003D2F89" w:rsidRDefault="003D2F89" w:rsidP="00F33DAE">
      <w:pPr>
        <w:spacing w:after="0" w:line="240" w:lineRule="auto"/>
        <w:rPr>
          <w:rFonts w:ascii="Arial" w:hAnsi="Arial" w:cs="Arial"/>
          <w:b/>
          <w:sz w:val="32"/>
          <w:szCs w:val="32"/>
        </w:rPr>
      </w:pPr>
    </w:p>
    <w:p w:rsidR="007D3D0E" w:rsidRDefault="007D3D0E" w:rsidP="007D3D0E">
      <w:pPr>
        <w:pStyle w:val="Heading1"/>
        <w:spacing w:before="0" w:line="240" w:lineRule="auto"/>
        <w:rPr>
          <w:rFonts w:ascii="Arial" w:hAnsi="Arial" w:cs="Arial"/>
          <w:b w:val="0"/>
          <w:sz w:val="32"/>
          <w:szCs w:val="32"/>
        </w:rPr>
      </w:pPr>
      <w:bookmarkStart w:id="342" w:name="_Toc1031900"/>
    </w:p>
    <w:p w:rsidR="007D3D0E" w:rsidRDefault="007D3D0E" w:rsidP="00737025">
      <w:pPr>
        <w:pStyle w:val="Heading1"/>
        <w:rPr>
          <w:rFonts w:ascii="Arial" w:hAnsi="Arial" w:cs="Arial"/>
          <w:b w:val="0"/>
          <w:sz w:val="32"/>
          <w:szCs w:val="32"/>
        </w:rPr>
      </w:pPr>
    </w:p>
    <w:p w:rsidR="007D3D0E" w:rsidRDefault="007D3D0E" w:rsidP="007D3D0E"/>
    <w:p w:rsidR="007D3D0E" w:rsidRPr="007D3D0E" w:rsidRDefault="007D3D0E" w:rsidP="007D3D0E"/>
    <w:p w:rsidR="00484F14" w:rsidRPr="00C26FF4" w:rsidRDefault="006D4B9F" w:rsidP="00737025">
      <w:pPr>
        <w:pStyle w:val="Heading1"/>
        <w:rPr>
          <w:rFonts w:cs="Arial"/>
          <w:lang w:val="en-TT"/>
        </w:rPr>
      </w:pPr>
      <w:r w:rsidRPr="00313533">
        <w:rPr>
          <w:rFonts w:ascii="Arial" w:hAnsi="Arial" w:cs="Arial"/>
          <w:b w:val="0"/>
          <w:sz w:val="32"/>
          <w:szCs w:val="32"/>
        </w:rPr>
        <w:lastRenderedPageBreak/>
        <w:t xml:space="preserve">Appendix </w:t>
      </w:r>
      <w:r w:rsidR="00513E1E">
        <w:rPr>
          <w:rFonts w:ascii="Arial" w:hAnsi="Arial" w:cs="Arial"/>
          <w:b w:val="0"/>
          <w:sz w:val="32"/>
          <w:szCs w:val="32"/>
        </w:rPr>
        <w:t>3</w:t>
      </w:r>
      <w:r w:rsidR="00400E49" w:rsidRPr="00313533">
        <w:rPr>
          <w:rFonts w:ascii="Arial" w:hAnsi="Arial" w:cs="Arial"/>
          <w:b w:val="0"/>
          <w:sz w:val="32"/>
          <w:szCs w:val="32"/>
        </w:rPr>
        <w:t xml:space="preserve"> </w:t>
      </w:r>
      <w:r w:rsidR="00484F14" w:rsidRPr="00313533">
        <w:rPr>
          <w:rFonts w:ascii="Arial" w:hAnsi="Arial" w:cs="Arial"/>
          <w:b w:val="0"/>
          <w:sz w:val="32"/>
          <w:szCs w:val="32"/>
        </w:rPr>
        <w:t xml:space="preserve">Analysis of Interview </w:t>
      </w:r>
      <w:r w:rsidR="00712298">
        <w:rPr>
          <w:rFonts w:ascii="Arial" w:hAnsi="Arial" w:cs="Arial"/>
          <w:b w:val="0"/>
          <w:sz w:val="32"/>
          <w:szCs w:val="32"/>
        </w:rPr>
        <w:t>1</w:t>
      </w:r>
      <w:bookmarkEnd w:id="342"/>
      <w:r w:rsidR="00484F14" w:rsidRPr="00313533">
        <w:rPr>
          <w:rFonts w:ascii="Arial" w:hAnsi="Arial" w:cs="Arial"/>
          <w:b w:val="0"/>
          <w:sz w:val="32"/>
          <w:szCs w:val="32"/>
        </w:rPr>
        <w:t xml:space="preserve">   </w:t>
      </w:r>
    </w:p>
    <w:p w:rsidR="002534C9" w:rsidRDefault="002534C9" w:rsidP="00993E86">
      <w:pPr>
        <w:ind w:firstLine="720"/>
        <w:rPr>
          <w:rFonts w:ascii="Arial" w:hAnsi="Arial" w:cs="Arial"/>
          <w:b/>
          <w:sz w:val="28"/>
          <w:szCs w:val="28"/>
        </w:rPr>
      </w:pPr>
      <w:bookmarkStart w:id="343" w:name="OLE_LINK172"/>
      <w:bookmarkStart w:id="344" w:name="OLE_LINK173"/>
    </w:p>
    <w:p w:rsidR="00993E86" w:rsidRPr="00601DCF" w:rsidRDefault="00484F14" w:rsidP="00993E86">
      <w:pPr>
        <w:ind w:firstLine="720"/>
        <w:rPr>
          <w:rFonts w:ascii="Arial" w:hAnsi="Arial" w:cs="Arial"/>
          <w:b/>
          <w:sz w:val="28"/>
          <w:szCs w:val="28"/>
        </w:rPr>
      </w:pPr>
      <w:r w:rsidRPr="00601DCF">
        <w:rPr>
          <w:rFonts w:ascii="Arial" w:hAnsi="Arial" w:cs="Arial"/>
          <w:b/>
          <w:sz w:val="28"/>
          <w:szCs w:val="28"/>
        </w:rPr>
        <w:t>Analysis</w:t>
      </w:r>
      <w:r w:rsidR="00993E86" w:rsidRPr="00601DCF">
        <w:rPr>
          <w:rFonts w:ascii="Arial" w:hAnsi="Arial" w:cs="Arial"/>
          <w:b/>
          <w:sz w:val="28"/>
          <w:szCs w:val="28"/>
        </w:rPr>
        <w:t xml:space="preserve"> </w:t>
      </w:r>
      <w:r w:rsidR="00A839AC">
        <w:rPr>
          <w:rFonts w:ascii="Arial" w:hAnsi="Arial" w:cs="Arial"/>
          <w:b/>
          <w:sz w:val="28"/>
          <w:szCs w:val="28"/>
        </w:rPr>
        <w:t xml:space="preserve">of </w:t>
      </w:r>
      <w:r w:rsidR="00993E86" w:rsidRPr="00601DCF">
        <w:rPr>
          <w:rFonts w:ascii="Arial" w:hAnsi="Arial" w:cs="Arial"/>
          <w:b/>
          <w:sz w:val="28"/>
          <w:szCs w:val="28"/>
        </w:rPr>
        <w:t xml:space="preserve">Transcript 1    </w:t>
      </w:r>
      <w:r w:rsidR="002534C9">
        <w:rPr>
          <w:rFonts w:ascii="Arial" w:hAnsi="Arial" w:cs="Arial"/>
          <w:b/>
          <w:sz w:val="28"/>
          <w:szCs w:val="28"/>
        </w:rPr>
        <w:t>(Interview 1)</w:t>
      </w:r>
      <w:r w:rsidR="00993E86" w:rsidRPr="00601DCF">
        <w:rPr>
          <w:rFonts w:ascii="Arial" w:hAnsi="Arial" w:cs="Arial"/>
          <w:b/>
          <w:sz w:val="28"/>
          <w:szCs w:val="28"/>
        </w:rPr>
        <w:t xml:space="preserve">                        </w:t>
      </w:r>
    </w:p>
    <w:p w:rsidR="00484F14" w:rsidRPr="00993E86" w:rsidRDefault="00484F14" w:rsidP="00484F14">
      <w:pPr>
        <w:ind w:firstLine="720"/>
        <w:rPr>
          <w:rFonts w:ascii="Arial" w:hAnsi="Arial" w:cs="Arial"/>
          <w:b/>
          <w:sz w:val="24"/>
          <w:szCs w:val="24"/>
        </w:rPr>
      </w:pPr>
      <w:r w:rsidRPr="00993E86">
        <w:rPr>
          <w:rFonts w:ascii="Arial" w:hAnsi="Arial" w:cs="Arial"/>
          <w:b/>
          <w:sz w:val="24"/>
          <w:szCs w:val="24"/>
        </w:rPr>
        <w:t>20/12/2015</w:t>
      </w:r>
      <w:bookmarkEnd w:id="343"/>
      <w:bookmarkEnd w:id="344"/>
    </w:p>
    <w:p w:rsidR="00484F14" w:rsidRPr="00993E86" w:rsidRDefault="00484F14" w:rsidP="00484F14">
      <w:pPr>
        <w:rPr>
          <w:rFonts w:ascii="Arial" w:hAnsi="Arial" w:cs="Arial"/>
          <w:b/>
          <w:sz w:val="24"/>
          <w:szCs w:val="24"/>
        </w:rPr>
      </w:pPr>
      <w:r w:rsidRPr="00993E86">
        <w:rPr>
          <w:rFonts w:ascii="Arial" w:hAnsi="Arial" w:cs="Arial"/>
          <w:b/>
          <w:sz w:val="24"/>
          <w:szCs w:val="24"/>
        </w:rPr>
        <w:t xml:space="preserve">Outcome of analysis of </w:t>
      </w:r>
      <w:r w:rsidR="008B735B">
        <w:rPr>
          <w:rFonts w:ascii="Arial" w:hAnsi="Arial" w:cs="Arial"/>
          <w:b/>
          <w:sz w:val="24"/>
          <w:szCs w:val="24"/>
        </w:rPr>
        <w:t>Zion Hill</w:t>
      </w:r>
      <w:r w:rsidRPr="00993E86">
        <w:rPr>
          <w:rFonts w:ascii="Arial" w:hAnsi="Arial" w:cs="Arial"/>
          <w:b/>
          <w:sz w:val="24"/>
          <w:szCs w:val="24"/>
        </w:rPr>
        <w:t xml:space="preserve"> lecturers’ narratives</w:t>
      </w:r>
    </w:p>
    <w:p w:rsidR="00484F14" w:rsidRDefault="00484F14" w:rsidP="00484F14">
      <w:pPr>
        <w:rPr>
          <w:sz w:val="24"/>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7"/>
        <w:gridCol w:w="1461"/>
        <w:gridCol w:w="2790"/>
        <w:gridCol w:w="1440"/>
        <w:gridCol w:w="1440"/>
      </w:tblGrid>
      <w:tr w:rsidR="00484F14" w:rsidRPr="00C92EE7" w:rsidTr="00635EB5">
        <w:trPr>
          <w:trHeight w:val="357"/>
        </w:trPr>
        <w:tc>
          <w:tcPr>
            <w:tcW w:w="8388" w:type="dxa"/>
            <w:gridSpan w:val="5"/>
          </w:tcPr>
          <w:p w:rsidR="00484F14" w:rsidRPr="008952DE" w:rsidRDefault="00484F14" w:rsidP="001220F7">
            <w:pPr>
              <w:rPr>
                <w:rFonts w:ascii="Arial" w:hAnsi="Arial" w:cs="Arial"/>
                <w:b/>
                <w:sz w:val="24"/>
                <w:szCs w:val="24"/>
              </w:rPr>
            </w:pPr>
            <w:r w:rsidRPr="00C92EE7">
              <w:rPr>
                <w:rFonts w:ascii="Arial" w:hAnsi="Arial" w:cs="Arial"/>
                <w:sz w:val="18"/>
                <w:szCs w:val="18"/>
              </w:rPr>
              <w:t xml:space="preserve">                                                 </w:t>
            </w:r>
            <w:r w:rsidRPr="008952DE">
              <w:rPr>
                <w:rFonts w:ascii="Arial" w:hAnsi="Arial" w:cs="Arial"/>
                <w:b/>
                <w:sz w:val="24"/>
                <w:szCs w:val="24"/>
              </w:rPr>
              <w:t>Teacher conceptions of teaching</w:t>
            </w:r>
          </w:p>
        </w:tc>
      </w:tr>
      <w:tr w:rsidR="00484F14" w:rsidRPr="00C92EE7" w:rsidTr="00635EB5">
        <w:trPr>
          <w:trHeight w:val="357"/>
        </w:trPr>
        <w:tc>
          <w:tcPr>
            <w:tcW w:w="2718" w:type="dxa"/>
            <w:gridSpan w:val="2"/>
          </w:tcPr>
          <w:p w:rsidR="00484F14" w:rsidRPr="00C92EE7" w:rsidRDefault="00484F14" w:rsidP="001220F7">
            <w:pPr>
              <w:rPr>
                <w:rFonts w:ascii="Arial" w:hAnsi="Arial" w:cs="Arial"/>
                <w:b/>
                <w:sz w:val="18"/>
                <w:szCs w:val="18"/>
              </w:rPr>
            </w:pPr>
            <w:r w:rsidRPr="00C92EE7">
              <w:rPr>
                <w:rFonts w:ascii="Arial" w:hAnsi="Arial" w:cs="Arial"/>
                <w:b/>
                <w:sz w:val="18"/>
                <w:szCs w:val="18"/>
              </w:rPr>
              <w:t>Teacher focused/content oriented</w:t>
            </w:r>
          </w:p>
        </w:tc>
        <w:tc>
          <w:tcPr>
            <w:tcW w:w="2790" w:type="dxa"/>
          </w:tcPr>
          <w:p w:rsidR="00484F14" w:rsidRPr="00C92EE7" w:rsidRDefault="00484F14" w:rsidP="001220F7">
            <w:pPr>
              <w:rPr>
                <w:rFonts w:ascii="Arial" w:hAnsi="Arial" w:cs="Arial"/>
                <w:sz w:val="18"/>
                <w:szCs w:val="18"/>
              </w:rPr>
            </w:pPr>
          </w:p>
        </w:tc>
        <w:tc>
          <w:tcPr>
            <w:tcW w:w="2880" w:type="dxa"/>
            <w:gridSpan w:val="2"/>
          </w:tcPr>
          <w:p w:rsidR="00484F14" w:rsidRPr="00C92EE7" w:rsidRDefault="00484F14" w:rsidP="001220F7">
            <w:pPr>
              <w:rPr>
                <w:rFonts w:ascii="Arial" w:hAnsi="Arial" w:cs="Arial"/>
                <w:b/>
                <w:sz w:val="18"/>
                <w:szCs w:val="18"/>
              </w:rPr>
            </w:pPr>
            <w:r w:rsidRPr="00C92EE7">
              <w:rPr>
                <w:rFonts w:ascii="Arial" w:hAnsi="Arial" w:cs="Arial"/>
                <w:b/>
                <w:sz w:val="18"/>
                <w:szCs w:val="18"/>
              </w:rPr>
              <w:t>Student  focused/learning oriented</w:t>
            </w:r>
          </w:p>
        </w:tc>
      </w:tr>
      <w:tr w:rsidR="00484F14" w:rsidRPr="00C92EE7" w:rsidTr="00635EB5">
        <w:trPr>
          <w:trHeight w:val="1058"/>
        </w:trPr>
        <w:tc>
          <w:tcPr>
            <w:tcW w:w="1257" w:type="dxa"/>
          </w:tcPr>
          <w:p w:rsidR="00484F14" w:rsidRPr="00C92EE7" w:rsidRDefault="00484F14" w:rsidP="001220F7">
            <w:pPr>
              <w:rPr>
                <w:rFonts w:ascii="Arial" w:hAnsi="Arial" w:cs="Arial"/>
                <w:b/>
                <w:sz w:val="18"/>
                <w:szCs w:val="18"/>
              </w:rPr>
            </w:pPr>
            <w:r w:rsidRPr="00C92EE7">
              <w:rPr>
                <w:rFonts w:ascii="Arial" w:hAnsi="Arial" w:cs="Arial"/>
                <w:b/>
                <w:sz w:val="18"/>
                <w:szCs w:val="18"/>
              </w:rPr>
              <w:t>Imparting Information</w:t>
            </w:r>
          </w:p>
        </w:tc>
        <w:tc>
          <w:tcPr>
            <w:tcW w:w="1461" w:type="dxa"/>
          </w:tcPr>
          <w:p w:rsidR="00484F14" w:rsidRPr="00C92EE7" w:rsidRDefault="00484F14" w:rsidP="001220F7">
            <w:pPr>
              <w:rPr>
                <w:rFonts w:ascii="Arial" w:hAnsi="Arial" w:cs="Arial"/>
                <w:b/>
                <w:sz w:val="18"/>
                <w:szCs w:val="18"/>
              </w:rPr>
            </w:pPr>
            <w:r w:rsidRPr="00C92EE7">
              <w:rPr>
                <w:rFonts w:ascii="Arial" w:hAnsi="Arial" w:cs="Arial"/>
                <w:b/>
                <w:sz w:val="18"/>
                <w:szCs w:val="18"/>
              </w:rPr>
              <w:t>Transmitting</w:t>
            </w:r>
          </w:p>
          <w:p w:rsidR="00484F14" w:rsidRPr="00C92EE7" w:rsidRDefault="00484F14" w:rsidP="001220F7">
            <w:pPr>
              <w:rPr>
                <w:rFonts w:ascii="Arial" w:hAnsi="Arial" w:cs="Arial"/>
                <w:b/>
                <w:sz w:val="18"/>
                <w:szCs w:val="18"/>
              </w:rPr>
            </w:pPr>
            <w:r w:rsidRPr="00C92EE7">
              <w:rPr>
                <w:rFonts w:ascii="Arial" w:hAnsi="Arial" w:cs="Arial"/>
                <w:b/>
                <w:sz w:val="18"/>
                <w:szCs w:val="18"/>
              </w:rPr>
              <w:t>structured knowledge</w:t>
            </w:r>
          </w:p>
        </w:tc>
        <w:tc>
          <w:tcPr>
            <w:tcW w:w="2790" w:type="dxa"/>
          </w:tcPr>
          <w:p w:rsidR="00484F14" w:rsidRPr="00C92EE7" w:rsidRDefault="00484F14" w:rsidP="001220F7">
            <w:pPr>
              <w:rPr>
                <w:rFonts w:ascii="Arial" w:hAnsi="Arial" w:cs="Arial"/>
                <w:b/>
                <w:sz w:val="18"/>
                <w:szCs w:val="18"/>
              </w:rPr>
            </w:pPr>
            <w:r w:rsidRPr="00C92EE7">
              <w:rPr>
                <w:rFonts w:ascii="Arial" w:hAnsi="Arial" w:cs="Arial"/>
                <w:b/>
                <w:sz w:val="18"/>
                <w:szCs w:val="18"/>
              </w:rPr>
              <w:t>Student–teacher interaction/apprenticeship</w:t>
            </w:r>
          </w:p>
        </w:tc>
        <w:tc>
          <w:tcPr>
            <w:tcW w:w="1440" w:type="dxa"/>
          </w:tcPr>
          <w:p w:rsidR="00484F14" w:rsidRPr="00C92EE7" w:rsidRDefault="00484F14" w:rsidP="001220F7">
            <w:pPr>
              <w:rPr>
                <w:rFonts w:ascii="Arial" w:hAnsi="Arial" w:cs="Arial"/>
                <w:b/>
                <w:sz w:val="18"/>
                <w:szCs w:val="18"/>
              </w:rPr>
            </w:pPr>
            <w:r w:rsidRPr="00C92EE7">
              <w:rPr>
                <w:rFonts w:ascii="Arial" w:hAnsi="Arial" w:cs="Arial"/>
                <w:b/>
                <w:sz w:val="18"/>
                <w:szCs w:val="18"/>
              </w:rPr>
              <w:t>Facilitating understanding</w:t>
            </w:r>
          </w:p>
        </w:tc>
        <w:tc>
          <w:tcPr>
            <w:tcW w:w="1440" w:type="dxa"/>
          </w:tcPr>
          <w:p w:rsidR="00484F14" w:rsidRPr="00C92EE7" w:rsidRDefault="00484F14" w:rsidP="001220F7">
            <w:pPr>
              <w:rPr>
                <w:rFonts w:ascii="Arial" w:hAnsi="Arial" w:cs="Arial"/>
                <w:b/>
                <w:sz w:val="18"/>
                <w:szCs w:val="18"/>
              </w:rPr>
            </w:pPr>
            <w:r w:rsidRPr="00C92EE7">
              <w:rPr>
                <w:rFonts w:ascii="Arial" w:hAnsi="Arial" w:cs="Arial"/>
                <w:b/>
                <w:sz w:val="18"/>
                <w:szCs w:val="18"/>
              </w:rPr>
              <w:t>Conceptual change/intellectual development</w:t>
            </w:r>
          </w:p>
        </w:tc>
      </w:tr>
      <w:tr w:rsidR="00484F14" w:rsidRPr="00C92EE7" w:rsidTr="00635EB5">
        <w:trPr>
          <w:trHeight w:val="357"/>
        </w:trPr>
        <w:tc>
          <w:tcPr>
            <w:tcW w:w="1257" w:type="dxa"/>
          </w:tcPr>
          <w:p w:rsidR="00484F14" w:rsidRDefault="00484F14" w:rsidP="001220F7">
            <w:pPr>
              <w:rPr>
                <w:rFonts w:ascii="Arial" w:hAnsi="Arial" w:cs="Arial"/>
                <w:color w:val="F79646" w:themeColor="accent6"/>
                <w:sz w:val="18"/>
                <w:szCs w:val="18"/>
              </w:rPr>
            </w:pPr>
            <w:r w:rsidRPr="00C92EE7">
              <w:rPr>
                <w:rFonts w:ascii="Arial" w:hAnsi="Arial" w:cs="Arial"/>
                <w:color w:val="F79646" w:themeColor="accent6"/>
                <w:sz w:val="18"/>
                <w:szCs w:val="18"/>
              </w:rPr>
              <w:t xml:space="preserve">They have individual personalities and they have collective personalities and I think my responsibility is to be able to adapt to the collective personalities rather than just come in and deliver something. </w:t>
            </w:r>
          </w:p>
          <w:p w:rsidR="00484F14" w:rsidRDefault="00484F14" w:rsidP="001220F7">
            <w:pPr>
              <w:rPr>
                <w:rFonts w:ascii="Arial" w:hAnsi="Arial" w:cs="Arial"/>
                <w:color w:val="F79646" w:themeColor="accent6"/>
                <w:sz w:val="18"/>
                <w:szCs w:val="18"/>
              </w:rPr>
            </w:pPr>
          </w:p>
          <w:p w:rsidR="00484F14" w:rsidRDefault="00484F14" w:rsidP="001220F7">
            <w:pPr>
              <w:rPr>
                <w:rFonts w:ascii="Arial" w:hAnsi="Arial" w:cs="Arial"/>
                <w:color w:val="F79646" w:themeColor="accent6"/>
                <w:sz w:val="18"/>
                <w:szCs w:val="18"/>
              </w:rPr>
            </w:pPr>
            <w:r w:rsidRPr="00C92EE7">
              <w:rPr>
                <w:rFonts w:ascii="Arial" w:hAnsi="Arial" w:cs="Arial"/>
                <w:color w:val="F79646" w:themeColor="accent6"/>
                <w:sz w:val="18"/>
                <w:szCs w:val="18"/>
              </w:rPr>
              <w:t xml:space="preserve">To let them have two different sections of the same course but you will not find the same delivery in each course. </w:t>
            </w:r>
          </w:p>
          <w:p w:rsidR="00484F14" w:rsidRDefault="00484F14" w:rsidP="001220F7">
            <w:pPr>
              <w:rPr>
                <w:rFonts w:ascii="Arial" w:hAnsi="Arial" w:cs="Arial"/>
                <w:color w:val="F79646" w:themeColor="accent6"/>
                <w:sz w:val="18"/>
                <w:szCs w:val="18"/>
              </w:rPr>
            </w:pPr>
          </w:p>
          <w:p w:rsidR="00484F14" w:rsidRPr="00C92EE7" w:rsidRDefault="00484F14" w:rsidP="001220F7">
            <w:pPr>
              <w:rPr>
                <w:rFonts w:ascii="Arial" w:hAnsi="Arial" w:cs="Arial"/>
                <w:color w:val="F79646" w:themeColor="accent6"/>
                <w:sz w:val="18"/>
                <w:szCs w:val="18"/>
              </w:rPr>
            </w:pPr>
            <w:r w:rsidRPr="00C92EE7">
              <w:rPr>
                <w:rFonts w:ascii="Arial" w:hAnsi="Arial" w:cs="Arial"/>
                <w:color w:val="F79646" w:themeColor="accent6"/>
                <w:sz w:val="18"/>
                <w:szCs w:val="18"/>
              </w:rPr>
              <w:t xml:space="preserve">I sort of </w:t>
            </w:r>
            <w:r w:rsidRPr="00C92EE7">
              <w:rPr>
                <w:rFonts w:ascii="Arial" w:hAnsi="Arial" w:cs="Arial"/>
                <w:color w:val="F79646" w:themeColor="accent6"/>
                <w:sz w:val="18"/>
                <w:szCs w:val="18"/>
              </w:rPr>
              <w:lastRenderedPageBreak/>
              <w:t xml:space="preserve">gauge the </w:t>
            </w:r>
            <w:proofErr w:type="gramStart"/>
            <w:r w:rsidRPr="00C92EE7">
              <w:rPr>
                <w:rFonts w:ascii="Arial" w:hAnsi="Arial" w:cs="Arial"/>
                <w:color w:val="F79646" w:themeColor="accent6"/>
                <w:sz w:val="18"/>
                <w:szCs w:val="18"/>
              </w:rPr>
              <w:t>personalities  within</w:t>
            </w:r>
            <w:proofErr w:type="gramEnd"/>
            <w:r w:rsidRPr="00C92EE7">
              <w:rPr>
                <w:rFonts w:ascii="Arial" w:hAnsi="Arial" w:cs="Arial"/>
                <w:color w:val="F79646" w:themeColor="accent6"/>
                <w:sz w:val="18"/>
                <w:szCs w:val="18"/>
              </w:rPr>
              <w:t xml:space="preserve"> the first couple classes of the course and tailor the deliver to suit the collective personality of the students in the class.  </w:t>
            </w:r>
          </w:p>
          <w:p w:rsidR="00484F14" w:rsidRPr="00C92EE7" w:rsidRDefault="00484F14" w:rsidP="001220F7">
            <w:pPr>
              <w:rPr>
                <w:rFonts w:ascii="Arial" w:hAnsi="Arial" w:cs="Arial"/>
                <w:sz w:val="18"/>
                <w:szCs w:val="18"/>
              </w:rPr>
            </w:pPr>
          </w:p>
        </w:tc>
        <w:tc>
          <w:tcPr>
            <w:tcW w:w="1461" w:type="dxa"/>
          </w:tcPr>
          <w:p w:rsidR="00484F14"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lastRenderedPageBreak/>
              <w:t>But I think  taking  time to develop that storyboard  for this course in particular</w:t>
            </w:r>
          </w:p>
          <w:p w:rsidR="00484F14" w:rsidRDefault="00484F14" w:rsidP="001220F7">
            <w:pPr>
              <w:rPr>
                <w:rFonts w:ascii="Arial" w:hAnsi="Arial" w:cs="Arial"/>
                <w:color w:val="C0504D" w:themeColor="accent2"/>
                <w:sz w:val="18"/>
                <w:szCs w:val="18"/>
              </w:rPr>
            </w:pPr>
          </w:p>
          <w:p w:rsidR="00484F14"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 xml:space="preserve">I was able to see where there were some gaps and  was able to make the course more  cohesive  </w:t>
            </w:r>
          </w:p>
          <w:p w:rsidR="00484F14" w:rsidRDefault="00484F14" w:rsidP="001220F7">
            <w:pPr>
              <w:rPr>
                <w:rFonts w:ascii="Arial" w:hAnsi="Arial" w:cs="Arial"/>
                <w:color w:val="C0504D" w:themeColor="accent2"/>
                <w:sz w:val="18"/>
                <w:szCs w:val="18"/>
              </w:rPr>
            </w:pPr>
          </w:p>
          <w:p w:rsidR="00484F14"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 xml:space="preserve"> in a way that essentially  tells  a  good story  in terms of  the material  been sequential not only for me  but  for the students as well</w:t>
            </w:r>
          </w:p>
          <w:p w:rsidR="00484F14" w:rsidRDefault="00484F14" w:rsidP="001220F7">
            <w:pPr>
              <w:rPr>
                <w:rFonts w:ascii="Arial" w:hAnsi="Arial" w:cs="Arial"/>
                <w:color w:val="C0504D" w:themeColor="accent2"/>
                <w:sz w:val="18"/>
                <w:szCs w:val="18"/>
              </w:rPr>
            </w:pPr>
          </w:p>
          <w:p w:rsidR="00484F14" w:rsidRPr="00C92EE7"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 xml:space="preserve"> </w:t>
            </w:r>
            <w:proofErr w:type="gramStart"/>
            <w:r w:rsidRPr="00C92EE7">
              <w:rPr>
                <w:rFonts w:ascii="Arial" w:hAnsi="Arial" w:cs="Arial"/>
                <w:color w:val="C0504D" w:themeColor="accent2"/>
                <w:sz w:val="18"/>
                <w:szCs w:val="18"/>
              </w:rPr>
              <w:t>and</w:t>
            </w:r>
            <w:proofErr w:type="gramEnd"/>
            <w:r w:rsidRPr="00C92EE7">
              <w:rPr>
                <w:rFonts w:ascii="Arial" w:hAnsi="Arial" w:cs="Arial"/>
                <w:color w:val="C0504D" w:themeColor="accent2"/>
                <w:sz w:val="18"/>
                <w:szCs w:val="18"/>
              </w:rPr>
              <w:t xml:space="preserve"> the students  function a lot </w:t>
            </w:r>
            <w:r w:rsidRPr="00C92EE7">
              <w:rPr>
                <w:rFonts w:ascii="Arial" w:hAnsi="Arial" w:cs="Arial"/>
                <w:color w:val="C0504D" w:themeColor="accent2"/>
                <w:sz w:val="18"/>
                <w:szCs w:val="18"/>
              </w:rPr>
              <w:lastRenderedPageBreak/>
              <w:t>more easier in that I gave them the storyboard as well.</w:t>
            </w:r>
          </w:p>
        </w:tc>
        <w:tc>
          <w:tcPr>
            <w:tcW w:w="2790" w:type="dxa"/>
          </w:tcPr>
          <w:p w:rsidR="00484F14" w:rsidRDefault="00484F14" w:rsidP="001220F7">
            <w:pPr>
              <w:rPr>
                <w:rFonts w:ascii="Arial" w:hAnsi="Arial" w:cs="Arial"/>
                <w:color w:val="9BBB59" w:themeColor="accent3"/>
                <w:sz w:val="18"/>
                <w:szCs w:val="18"/>
              </w:rPr>
            </w:pPr>
            <w:r w:rsidRPr="00C92EE7">
              <w:rPr>
                <w:rFonts w:ascii="Arial" w:hAnsi="Arial" w:cs="Arial"/>
                <w:color w:val="9BBB59" w:themeColor="accent3"/>
                <w:sz w:val="18"/>
                <w:szCs w:val="18"/>
              </w:rPr>
              <w:lastRenderedPageBreak/>
              <w:t xml:space="preserve">They the students don’t   go against the lecturer because you can’t do that   because then the lecturer says, listen!  </w:t>
            </w:r>
          </w:p>
          <w:p w:rsidR="00484F14" w:rsidRDefault="00484F14" w:rsidP="001220F7">
            <w:pPr>
              <w:rPr>
                <w:rFonts w:ascii="Arial" w:hAnsi="Arial" w:cs="Arial"/>
                <w:color w:val="9BBB59" w:themeColor="accent3"/>
                <w:sz w:val="18"/>
                <w:szCs w:val="18"/>
              </w:rPr>
            </w:pPr>
          </w:p>
          <w:p w:rsidR="00484F14" w:rsidRPr="00C92EE7" w:rsidRDefault="00484F14" w:rsidP="001220F7">
            <w:pPr>
              <w:rPr>
                <w:rFonts w:ascii="Arial" w:hAnsi="Arial" w:cs="Arial"/>
                <w:color w:val="9BBB59" w:themeColor="accent3"/>
                <w:sz w:val="18"/>
                <w:szCs w:val="18"/>
              </w:rPr>
            </w:pPr>
            <w:r w:rsidRPr="00C92EE7">
              <w:rPr>
                <w:rFonts w:ascii="Arial" w:hAnsi="Arial" w:cs="Arial"/>
                <w:color w:val="9BBB59" w:themeColor="accent3"/>
                <w:sz w:val="18"/>
                <w:szCs w:val="18"/>
              </w:rPr>
              <w:t xml:space="preserve">That has been a challenge so what I have to is at the beginning of the class; which is an idea I picked up in one of the courses in the </w:t>
            </w:r>
            <w:proofErr w:type="gramStart"/>
            <w:r w:rsidRPr="00C92EE7">
              <w:rPr>
                <w:rFonts w:ascii="Arial" w:hAnsi="Arial" w:cs="Arial"/>
                <w:color w:val="9BBB59" w:themeColor="accent3"/>
                <w:sz w:val="18"/>
                <w:szCs w:val="18"/>
              </w:rPr>
              <w:t>program[</w:t>
            </w:r>
            <w:proofErr w:type="gramEnd"/>
            <w:r w:rsidRPr="00C92EE7">
              <w:rPr>
                <w:rFonts w:ascii="Arial" w:hAnsi="Arial" w:cs="Arial"/>
                <w:color w:val="9BBB59" w:themeColor="accent3"/>
                <w:sz w:val="18"/>
                <w:szCs w:val="18"/>
              </w:rPr>
              <w:t>meaning the CUTL programme] is that I have  an ice beaker which</w:t>
            </w:r>
            <w:r>
              <w:rPr>
                <w:rFonts w:ascii="Arial" w:hAnsi="Arial" w:cs="Arial"/>
                <w:color w:val="9BBB59" w:themeColor="accent3"/>
                <w:sz w:val="18"/>
                <w:szCs w:val="18"/>
              </w:rPr>
              <w:t xml:space="preserve"> was an interactive icebreaker.</w:t>
            </w:r>
            <w:r w:rsidRPr="00C92EE7">
              <w:rPr>
                <w:rFonts w:ascii="Arial" w:hAnsi="Arial" w:cs="Arial"/>
                <w:color w:val="9BBB59" w:themeColor="accent3"/>
                <w:sz w:val="18"/>
                <w:szCs w:val="18"/>
              </w:rPr>
              <w:t xml:space="preserve"> </w:t>
            </w:r>
          </w:p>
          <w:p w:rsidR="00484F14" w:rsidRPr="00C92EE7" w:rsidRDefault="00484F14" w:rsidP="001220F7">
            <w:pPr>
              <w:rPr>
                <w:rFonts w:ascii="Arial" w:hAnsi="Arial" w:cs="Arial"/>
                <w:color w:val="9BBB59" w:themeColor="accent3"/>
                <w:sz w:val="18"/>
                <w:szCs w:val="18"/>
              </w:rPr>
            </w:pPr>
          </w:p>
          <w:p w:rsidR="00484F14" w:rsidRDefault="00484F14" w:rsidP="001220F7">
            <w:pPr>
              <w:rPr>
                <w:rFonts w:ascii="Arial" w:hAnsi="Arial" w:cs="Arial"/>
                <w:color w:val="9BBB59" w:themeColor="accent3"/>
                <w:sz w:val="18"/>
                <w:szCs w:val="18"/>
              </w:rPr>
            </w:pPr>
            <w:r w:rsidRPr="00C92EE7">
              <w:rPr>
                <w:rFonts w:ascii="Arial" w:hAnsi="Arial" w:cs="Arial"/>
                <w:color w:val="9BBB59" w:themeColor="accent3"/>
                <w:sz w:val="18"/>
                <w:szCs w:val="18"/>
              </w:rPr>
              <w:t xml:space="preserve">I see a really good interaction just from that icebreaker. They have been more engaging. They saw that this lecturer is fun and they are going to have a good time. </w:t>
            </w:r>
          </w:p>
          <w:p w:rsidR="00484F14" w:rsidRDefault="00484F14" w:rsidP="001220F7">
            <w:pPr>
              <w:rPr>
                <w:rFonts w:ascii="Arial" w:hAnsi="Arial" w:cs="Arial"/>
                <w:color w:val="9BBB59" w:themeColor="accent3"/>
                <w:sz w:val="18"/>
                <w:szCs w:val="18"/>
              </w:rPr>
            </w:pPr>
          </w:p>
          <w:p w:rsidR="00484F14" w:rsidRDefault="00484F14" w:rsidP="001220F7">
            <w:pPr>
              <w:rPr>
                <w:rFonts w:ascii="Arial" w:hAnsi="Arial" w:cs="Arial"/>
                <w:color w:val="9BBB59" w:themeColor="accent3"/>
                <w:sz w:val="18"/>
                <w:szCs w:val="18"/>
              </w:rPr>
            </w:pPr>
          </w:p>
          <w:p w:rsidR="00484F14" w:rsidRDefault="00484F14" w:rsidP="001220F7">
            <w:pPr>
              <w:rPr>
                <w:rFonts w:ascii="Arial" w:hAnsi="Arial" w:cs="Arial"/>
                <w:color w:val="9BBB59" w:themeColor="accent3"/>
                <w:sz w:val="18"/>
                <w:szCs w:val="18"/>
              </w:rPr>
            </w:pPr>
            <w:r w:rsidRPr="00C92EE7">
              <w:rPr>
                <w:rFonts w:ascii="Arial" w:hAnsi="Arial" w:cs="Arial"/>
                <w:color w:val="9BBB59" w:themeColor="accent3"/>
                <w:sz w:val="18"/>
                <w:szCs w:val="18"/>
              </w:rPr>
              <w:t xml:space="preserve">I made it very clear to them that if they have questions/issues raise them, ask questions, email them to me and I would get back to you. </w:t>
            </w:r>
          </w:p>
          <w:p w:rsidR="00484F14" w:rsidRDefault="00484F14" w:rsidP="001220F7">
            <w:pPr>
              <w:rPr>
                <w:rFonts w:ascii="Arial" w:hAnsi="Arial" w:cs="Arial"/>
                <w:color w:val="9BBB59" w:themeColor="accent3"/>
                <w:sz w:val="18"/>
                <w:szCs w:val="18"/>
              </w:rPr>
            </w:pPr>
          </w:p>
          <w:p w:rsidR="00484F14" w:rsidRDefault="00484F14" w:rsidP="001220F7">
            <w:pPr>
              <w:rPr>
                <w:rFonts w:ascii="Arial" w:hAnsi="Arial" w:cs="Arial"/>
                <w:color w:val="9BBB59" w:themeColor="accent3"/>
                <w:sz w:val="18"/>
                <w:szCs w:val="18"/>
              </w:rPr>
            </w:pPr>
            <w:r w:rsidRPr="00C92EE7">
              <w:rPr>
                <w:rFonts w:ascii="Arial" w:hAnsi="Arial" w:cs="Arial"/>
                <w:color w:val="9BBB59" w:themeColor="accent3"/>
                <w:sz w:val="18"/>
                <w:szCs w:val="18"/>
              </w:rPr>
              <w:t xml:space="preserve"> I am open and I just let them see the human side.  If they ask a question and I don’t know I will tell them that I don’t know but I will research it for you; I will get back to you. </w:t>
            </w:r>
          </w:p>
          <w:p w:rsidR="00484F14" w:rsidRDefault="00484F14" w:rsidP="001220F7">
            <w:pPr>
              <w:rPr>
                <w:rFonts w:ascii="Arial" w:hAnsi="Arial" w:cs="Arial"/>
                <w:color w:val="9BBB59" w:themeColor="accent3"/>
                <w:sz w:val="18"/>
                <w:szCs w:val="18"/>
              </w:rPr>
            </w:pPr>
          </w:p>
          <w:p w:rsidR="00484F14" w:rsidRPr="00C92EE7" w:rsidRDefault="00484F14" w:rsidP="001220F7">
            <w:pPr>
              <w:rPr>
                <w:rFonts w:ascii="Arial" w:hAnsi="Arial" w:cs="Arial"/>
                <w:color w:val="9BBB59" w:themeColor="accent3"/>
                <w:sz w:val="18"/>
                <w:szCs w:val="18"/>
              </w:rPr>
            </w:pPr>
            <w:r w:rsidRPr="00C92EE7">
              <w:rPr>
                <w:rFonts w:ascii="Arial" w:hAnsi="Arial" w:cs="Arial"/>
                <w:color w:val="9BBB59" w:themeColor="accent3"/>
                <w:sz w:val="18"/>
                <w:szCs w:val="18"/>
              </w:rPr>
              <w:t>So there is not that wall between lecturer and student that has been build since they went primary school.</w:t>
            </w:r>
          </w:p>
        </w:tc>
        <w:tc>
          <w:tcPr>
            <w:tcW w:w="1440" w:type="dxa"/>
          </w:tcPr>
          <w:p w:rsidR="00484F14" w:rsidRPr="00C92EE7" w:rsidRDefault="00484F14" w:rsidP="001220F7">
            <w:pPr>
              <w:rPr>
                <w:rFonts w:ascii="Arial" w:hAnsi="Arial" w:cs="Arial"/>
                <w:sz w:val="18"/>
                <w:szCs w:val="18"/>
              </w:rPr>
            </w:pPr>
          </w:p>
        </w:tc>
        <w:tc>
          <w:tcPr>
            <w:tcW w:w="1440" w:type="dxa"/>
          </w:tcPr>
          <w:p w:rsidR="00484F14" w:rsidRPr="00C92EE7" w:rsidRDefault="00484F14" w:rsidP="001220F7">
            <w:pPr>
              <w:rPr>
                <w:rFonts w:ascii="Arial" w:hAnsi="Arial" w:cs="Arial"/>
                <w:sz w:val="18"/>
                <w:szCs w:val="18"/>
              </w:rPr>
            </w:pPr>
          </w:p>
        </w:tc>
      </w:tr>
      <w:tr w:rsidR="00484F14" w:rsidRPr="00C92EE7" w:rsidTr="00635EB5">
        <w:trPr>
          <w:trHeight w:val="6290"/>
        </w:trPr>
        <w:tc>
          <w:tcPr>
            <w:tcW w:w="1257" w:type="dxa"/>
          </w:tcPr>
          <w:p w:rsidR="00484F14" w:rsidRPr="00C92EE7" w:rsidRDefault="00484F14" w:rsidP="001220F7">
            <w:pPr>
              <w:rPr>
                <w:rFonts w:ascii="Arial" w:hAnsi="Arial" w:cs="Arial"/>
                <w:sz w:val="18"/>
                <w:szCs w:val="18"/>
              </w:rPr>
            </w:pPr>
          </w:p>
        </w:tc>
        <w:tc>
          <w:tcPr>
            <w:tcW w:w="1461" w:type="dxa"/>
          </w:tcPr>
          <w:p w:rsidR="00484F14"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 xml:space="preserve">At the undergraduate level there is some level of lecturing but there is also some level of facilitation.  </w:t>
            </w:r>
          </w:p>
          <w:p w:rsidR="00484F14" w:rsidRDefault="00484F14" w:rsidP="001220F7">
            <w:pPr>
              <w:rPr>
                <w:rFonts w:ascii="Arial" w:hAnsi="Arial" w:cs="Arial"/>
                <w:color w:val="C0504D" w:themeColor="accent2"/>
                <w:sz w:val="18"/>
                <w:szCs w:val="18"/>
              </w:rPr>
            </w:pPr>
          </w:p>
          <w:p w:rsidR="00484F14"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And the higher you go the less lecturing and a higher degree of facilitation.</w:t>
            </w:r>
          </w:p>
          <w:p w:rsidR="00484F14" w:rsidRDefault="00484F14" w:rsidP="001220F7">
            <w:pPr>
              <w:rPr>
                <w:rFonts w:ascii="Arial" w:hAnsi="Arial" w:cs="Arial"/>
                <w:color w:val="C0504D" w:themeColor="accent2"/>
                <w:sz w:val="18"/>
                <w:szCs w:val="18"/>
              </w:rPr>
            </w:pPr>
          </w:p>
          <w:p w:rsidR="00484F14"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 xml:space="preserve"> In the first and second year there is lecturing with some facilitation- I would say 50/40 but in the third year especially in the final semester, there is more facilitating than lecturing. </w:t>
            </w:r>
          </w:p>
          <w:p w:rsidR="00484F14" w:rsidRDefault="00484F14" w:rsidP="001220F7">
            <w:pPr>
              <w:rPr>
                <w:rFonts w:ascii="Arial" w:hAnsi="Arial" w:cs="Arial"/>
                <w:color w:val="C0504D" w:themeColor="accent2"/>
                <w:sz w:val="18"/>
                <w:szCs w:val="18"/>
              </w:rPr>
            </w:pPr>
          </w:p>
          <w:p w:rsidR="00280F19" w:rsidRDefault="00484F14" w:rsidP="001220F7">
            <w:pPr>
              <w:rPr>
                <w:rFonts w:ascii="Arial" w:hAnsi="Arial" w:cs="Arial"/>
                <w:color w:val="C0504D" w:themeColor="accent2"/>
                <w:sz w:val="18"/>
                <w:szCs w:val="18"/>
              </w:rPr>
            </w:pPr>
            <w:r w:rsidRPr="00C92EE7">
              <w:rPr>
                <w:rFonts w:ascii="Arial" w:hAnsi="Arial" w:cs="Arial"/>
                <w:color w:val="C0504D" w:themeColor="accent2"/>
                <w:sz w:val="18"/>
                <w:szCs w:val="18"/>
              </w:rPr>
              <w:t xml:space="preserve">We are now training you for graduate school so that it is important </w:t>
            </w:r>
            <w:r w:rsidRPr="00C92EE7">
              <w:rPr>
                <w:rFonts w:ascii="Arial" w:hAnsi="Arial" w:cs="Arial"/>
                <w:color w:val="C0504D" w:themeColor="accent2"/>
                <w:sz w:val="18"/>
                <w:szCs w:val="18"/>
              </w:rPr>
              <w:lastRenderedPageBreak/>
              <w:t>to make that transition now</w:t>
            </w:r>
            <w:r>
              <w:rPr>
                <w:rFonts w:ascii="Arial" w:hAnsi="Arial" w:cs="Arial"/>
                <w:color w:val="C0504D" w:themeColor="accent2"/>
                <w:sz w:val="18"/>
                <w:szCs w:val="18"/>
              </w:rPr>
              <w:t>.</w:t>
            </w:r>
          </w:p>
          <w:p w:rsidR="003F435F" w:rsidRDefault="003F435F" w:rsidP="001220F7">
            <w:pPr>
              <w:rPr>
                <w:rFonts w:ascii="Arial" w:hAnsi="Arial" w:cs="Arial"/>
                <w:color w:val="C0504D" w:themeColor="accent2"/>
                <w:sz w:val="18"/>
                <w:szCs w:val="18"/>
              </w:rPr>
            </w:pPr>
          </w:p>
          <w:p w:rsidR="003F435F" w:rsidRDefault="003F435F" w:rsidP="001220F7">
            <w:pPr>
              <w:rPr>
                <w:rFonts w:ascii="Arial" w:hAnsi="Arial" w:cs="Arial"/>
                <w:color w:val="C0504D" w:themeColor="accent2"/>
                <w:sz w:val="18"/>
                <w:szCs w:val="18"/>
              </w:rPr>
            </w:pPr>
          </w:p>
          <w:p w:rsidR="003F435F" w:rsidRDefault="003F435F" w:rsidP="001220F7">
            <w:pPr>
              <w:rPr>
                <w:rFonts w:ascii="Arial" w:hAnsi="Arial" w:cs="Arial"/>
                <w:color w:val="C0504D" w:themeColor="accent2"/>
                <w:sz w:val="18"/>
                <w:szCs w:val="18"/>
              </w:rPr>
            </w:pPr>
          </w:p>
          <w:p w:rsidR="003F435F" w:rsidRDefault="003F435F" w:rsidP="001220F7">
            <w:pPr>
              <w:rPr>
                <w:rFonts w:ascii="Arial" w:hAnsi="Arial" w:cs="Arial"/>
                <w:color w:val="C0504D" w:themeColor="accent2"/>
                <w:sz w:val="18"/>
                <w:szCs w:val="18"/>
              </w:rPr>
            </w:pPr>
          </w:p>
          <w:p w:rsidR="003F435F" w:rsidRPr="00280F19" w:rsidRDefault="003F435F" w:rsidP="001220F7">
            <w:pPr>
              <w:rPr>
                <w:rFonts w:ascii="Arial" w:hAnsi="Arial" w:cs="Arial"/>
                <w:color w:val="C0504D" w:themeColor="accent2"/>
                <w:sz w:val="18"/>
                <w:szCs w:val="18"/>
              </w:rPr>
            </w:pPr>
          </w:p>
        </w:tc>
        <w:tc>
          <w:tcPr>
            <w:tcW w:w="2790" w:type="dxa"/>
          </w:tcPr>
          <w:p w:rsidR="00484F14" w:rsidRDefault="00484F14" w:rsidP="001220F7">
            <w:pPr>
              <w:rPr>
                <w:rFonts w:ascii="Arial" w:hAnsi="Arial" w:cs="Arial"/>
                <w:color w:val="92D050"/>
                <w:sz w:val="18"/>
                <w:szCs w:val="18"/>
              </w:rPr>
            </w:pPr>
            <w:r w:rsidRPr="00C92EE7">
              <w:rPr>
                <w:rFonts w:ascii="Arial" w:hAnsi="Arial" w:cs="Arial"/>
                <w:color w:val="92D050"/>
                <w:sz w:val="18"/>
                <w:szCs w:val="18"/>
              </w:rPr>
              <w:lastRenderedPageBreak/>
              <w:t xml:space="preserve">My position is that I have to give a final and I have to grade them because for me a student’s grade is a reflection of my success in terms of a delivery mechanism and  if they are not doing well at that point;  </w:t>
            </w:r>
          </w:p>
          <w:p w:rsidR="00484F14" w:rsidRDefault="00484F14" w:rsidP="001220F7">
            <w:pPr>
              <w:rPr>
                <w:rFonts w:ascii="Arial" w:hAnsi="Arial" w:cs="Arial"/>
                <w:color w:val="92D050"/>
                <w:sz w:val="18"/>
                <w:szCs w:val="18"/>
              </w:rPr>
            </w:pPr>
          </w:p>
          <w:p w:rsidR="00484F14" w:rsidRPr="00C92EE7" w:rsidRDefault="00484F14" w:rsidP="001220F7">
            <w:pPr>
              <w:rPr>
                <w:rFonts w:ascii="Arial" w:hAnsi="Arial" w:cs="Arial"/>
                <w:color w:val="92D050"/>
                <w:sz w:val="18"/>
                <w:szCs w:val="18"/>
              </w:rPr>
            </w:pPr>
            <w:r w:rsidRPr="00C92EE7">
              <w:rPr>
                <w:rFonts w:ascii="Arial" w:hAnsi="Arial" w:cs="Arial"/>
                <w:color w:val="92D050"/>
                <w:sz w:val="18"/>
                <w:szCs w:val="18"/>
              </w:rPr>
              <w:t xml:space="preserve">I reflect on what I am not doing well and try to get ideas or solutions or what can </w:t>
            </w:r>
            <w:r>
              <w:rPr>
                <w:rFonts w:ascii="Arial" w:hAnsi="Arial" w:cs="Arial"/>
                <w:color w:val="92D050"/>
                <w:sz w:val="18"/>
                <w:szCs w:val="18"/>
              </w:rPr>
              <w:t xml:space="preserve">be </w:t>
            </w:r>
            <w:r w:rsidRPr="00C92EE7">
              <w:rPr>
                <w:rFonts w:ascii="Arial" w:hAnsi="Arial" w:cs="Arial"/>
                <w:color w:val="92D050"/>
                <w:sz w:val="18"/>
                <w:szCs w:val="18"/>
              </w:rPr>
              <w:t>done differently, for them</w:t>
            </w:r>
            <w:r>
              <w:rPr>
                <w:rFonts w:ascii="Arial" w:hAnsi="Arial" w:cs="Arial"/>
                <w:color w:val="92D050"/>
                <w:sz w:val="18"/>
                <w:szCs w:val="18"/>
              </w:rPr>
              <w:t>.</w:t>
            </w:r>
          </w:p>
        </w:tc>
        <w:tc>
          <w:tcPr>
            <w:tcW w:w="1440" w:type="dxa"/>
          </w:tcPr>
          <w:p w:rsidR="00484F14" w:rsidRPr="00C92EE7" w:rsidRDefault="00484F14" w:rsidP="001220F7">
            <w:pPr>
              <w:rPr>
                <w:rFonts w:ascii="Arial" w:hAnsi="Arial" w:cs="Arial"/>
                <w:sz w:val="18"/>
                <w:szCs w:val="18"/>
              </w:rPr>
            </w:pPr>
          </w:p>
        </w:tc>
        <w:tc>
          <w:tcPr>
            <w:tcW w:w="1440" w:type="dxa"/>
          </w:tcPr>
          <w:p w:rsidR="00484F14" w:rsidRPr="00C92EE7" w:rsidRDefault="00484F14" w:rsidP="001220F7">
            <w:pPr>
              <w:rPr>
                <w:rFonts w:ascii="Arial" w:hAnsi="Arial" w:cs="Arial"/>
                <w:sz w:val="18"/>
                <w:szCs w:val="18"/>
              </w:rPr>
            </w:pPr>
          </w:p>
        </w:tc>
      </w:tr>
    </w:tbl>
    <w:p w:rsidR="00785734" w:rsidRDefault="00785734" w:rsidP="00484F14">
      <w:pPr>
        <w:rPr>
          <w:rFonts w:cs="MPlantin"/>
          <w:sz w:val="20"/>
          <w:szCs w:val="20"/>
        </w:rPr>
      </w:pPr>
    </w:p>
    <w:p w:rsidR="00F127DD" w:rsidRDefault="00F127DD" w:rsidP="00484F14">
      <w:pPr>
        <w:rPr>
          <w:rFonts w:cs="MPlantin"/>
          <w:sz w:val="20"/>
          <w:szCs w:val="20"/>
        </w:rPr>
      </w:pPr>
    </w:p>
    <w:p w:rsidR="00F127DD" w:rsidRDefault="00F127DD" w:rsidP="00484F14">
      <w:pPr>
        <w:rPr>
          <w:rFonts w:cs="MPlantin"/>
          <w:sz w:val="20"/>
          <w:szCs w:val="20"/>
        </w:rPr>
      </w:pPr>
    </w:p>
    <w:p w:rsidR="00F127DD" w:rsidRDefault="00F127DD" w:rsidP="00484F14">
      <w:pPr>
        <w:rPr>
          <w:rFonts w:cs="MPlantin"/>
          <w:sz w:val="20"/>
          <w:szCs w:val="20"/>
        </w:rPr>
      </w:pPr>
    </w:p>
    <w:p w:rsidR="00F127DD" w:rsidRDefault="00F127DD" w:rsidP="00484F14">
      <w:pPr>
        <w:rPr>
          <w:rFonts w:cs="MPlantin"/>
          <w:sz w:val="20"/>
          <w:szCs w:val="20"/>
        </w:rPr>
      </w:pPr>
    </w:p>
    <w:p w:rsidR="00484F14" w:rsidRDefault="00CB5DCD" w:rsidP="00484F14">
      <w:pPr>
        <w:rPr>
          <w:rFonts w:cs="MPlantin"/>
          <w:sz w:val="20"/>
          <w:szCs w:val="20"/>
        </w:rPr>
      </w:pPr>
      <w:r>
        <w:rPr>
          <w:rFonts w:cs="MPlantin"/>
          <w:noProof/>
          <w:sz w:val="20"/>
          <w:szCs w:val="20"/>
          <w:lang w:val="en-TT" w:eastAsia="en-TT"/>
        </w:rPr>
        <w:pict>
          <v:shape id="_x0000_s1119" type="#_x0000_t202" style="position:absolute;margin-left:2.2pt;margin-top:16pt;width:35.05pt;height:26pt;z-index:251641344" strokecolor="white [3212]">
            <v:textbox style="mso-next-textbox:#_x0000_s1119">
              <w:txbxContent>
                <w:p w:rsidR="003D1115" w:rsidRDefault="003D1115">
                  <w:r>
                    <w:t>Key:</w:t>
                  </w:r>
                </w:p>
              </w:txbxContent>
            </v:textbox>
          </v:shape>
        </w:pict>
      </w:r>
      <w:r w:rsidR="00325C79">
        <w:rPr>
          <w:rFonts w:cs="MPlantin"/>
          <w:sz w:val="20"/>
          <w:szCs w:val="20"/>
        </w:rPr>
        <w:t>ZHC</w:t>
      </w:r>
      <w:r w:rsidR="00484F14">
        <w:rPr>
          <w:rFonts w:cs="MPlantin"/>
          <w:sz w:val="20"/>
          <w:szCs w:val="20"/>
        </w:rPr>
        <w:t xml:space="preserve"> lecturer</w:t>
      </w:r>
      <w:r w:rsidR="00325C79">
        <w:rPr>
          <w:rFonts w:cs="MPlantin"/>
          <w:sz w:val="20"/>
          <w:szCs w:val="20"/>
        </w:rPr>
        <w:t>s’</w:t>
      </w:r>
      <w:r w:rsidR="00484F14">
        <w:rPr>
          <w:rFonts w:cs="MPlantin"/>
          <w:sz w:val="20"/>
          <w:szCs w:val="20"/>
        </w:rPr>
        <w:t xml:space="preserve"> conception of teaching </w:t>
      </w:r>
      <w:r w:rsidR="00484F14" w:rsidRPr="009A2F84">
        <w:rPr>
          <w:rFonts w:cs="MPlantin"/>
          <w:sz w:val="20"/>
          <w:szCs w:val="20"/>
        </w:rPr>
        <w:t>reproduced from</w:t>
      </w:r>
      <w:r w:rsidR="00484F14">
        <w:rPr>
          <w:rFonts w:cs="MPlantin"/>
          <w:sz w:val="20"/>
          <w:szCs w:val="20"/>
        </w:rPr>
        <w:t xml:space="preserve"> (</w:t>
      </w:r>
      <w:r w:rsidR="00484F14" w:rsidRPr="009A2F84">
        <w:rPr>
          <w:rFonts w:cs="MPlantin"/>
          <w:sz w:val="20"/>
          <w:szCs w:val="20"/>
        </w:rPr>
        <w:t>Kember, 1997, p. 264).</w:t>
      </w:r>
    </w:p>
    <w:tbl>
      <w:tblPr>
        <w:tblpPr w:leftFromText="180" w:rightFromText="180" w:vertAnchor="text" w:horzAnchor="page" w:tblpX="3929"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3530"/>
      </w:tblGrid>
      <w:tr w:rsidR="00280F19" w:rsidRPr="005D01F8" w:rsidTr="00785734">
        <w:trPr>
          <w:trHeight w:val="183"/>
        </w:trPr>
        <w:tc>
          <w:tcPr>
            <w:tcW w:w="2122" w:type="dxa"/>
          </w:tcPr>
          <w:p w:rsidR="00280F19" w:rsidRPr="005D01F8" w:rsidRDefault="00280F19" w:rsidP="00280F19">
            <w:pPr>
              <w:rPr>
                <w:rFonts w:ascii="Arial" w:hAnsi="Arial" w:cs="Arial"/>
                <w:b/>
                <w:sz w:val="16"/>
                <w:szCs w:val="16"/>
              </w:rPr>
            </w:pPr>
            <w:r w:rsidRPr="005D01F8">
              <w:rPr>
                <w:rFonts w:ascii="Arial" w:hAnsi="Arial" w:cs="Arial"/>
                <w:b/>
                <w:sz w:val="16"/>
                <w:szCs w:val="16"/>
              </w:rPr>
              <w:t>Colour</w:t>
            </w:r>
          </w:p>
        </w:tc>
        <w:tc>
          <w:tcPr>
            <w:tcW w:w="3530" w:type="dxa"/>
          </w:tcPr>
          <w:p w:rsidR="00280F19" w:rsidRPr="005D01F8" w:rsidRDefault="00280F19" w:rsidP="00280F19">
            <w:pPr>
              <w:rPr>
                <w:rFonts w:ascii="Arial" w:hAnsi="Arial" w:cs="Arial"/>
                <w:b/>
                <w:sz w:val="16"/>
                <w:szCs w:val="16"/>
              </w:rPr>
            </w:pPr>
            <w:r w:rsidRPr="005D01F8">
              <w:rPr>
                <w:rFonts w:ascii="Arial" w:hAnsi="Arial" w:cs="Arial"/>
                <w:b/>
                <w:sz w:val="16"/>
                <w:szCs w:val="16"/>
              </w:rPr>
              <w:t>Initial category</w:t>
            </w:r>
          </w:p>
        </w:tc>
      </w:tr>
      <w:tr w:rsidR="00280F19" w:rsidRPr="005D01F8" w:rsidTr="00785734">
        <w:trPr>
          <w:trHeight w:val="183"/>
        </w:trPr>
        <w:tc>
          <w:tcPr>
            <w:tcW w:w="2122" w:type="dxa"/>
          </w:tcPr>
          <w:p w:rsidR="00280F19" w:rsidRPr="005D01F8" w:rsidRDefault="00CB5DCD" w:rsidP="00280F19">
            <w:pPr>
              <w:rPr>
                <w:rFonts w:ascii="Arial" w:hAnsi="Arial" w:cs="Arial"/>
                <w:sz w:val="16"/>
                <w:szCs w:val="16"/>
              </w:rPr>
            </w:pPr>
            <w:r w:rsidRPr="00CB5DCD">
              <w:rPr>
                <w:rFonts w:ascii="Arial" w:hAnsi="Arial" w:cs="Arial"/>
                <w:color w:val="FFC000"/>
                <w:sz w:val="16"/>
                <w:szCs w:val="16"/>
                <w:lang w:val="en-US"/>
              </w:rPr>
              <w:pict>
                <v:shape id="_x0000_s1321" type="#_x0000_t32" style="position:absolute;margin-left:15.7pt;margin-top:8.1pt;width:33.25pt;height:0;z-index:251648512;mso-position-horizontal-relative:text;mso-position-vertical-relative:text" o:connectortype="straight" strokecolor="#f79646 [3209]" strokeweight="3.75pt"/>
              </w:pict>
            </w:r>
          </w:p>
        </w:tc>
        <w:tc>
          <w:tcPr>
            <w:tcW w:w="3530" w:type="dxa"/>
          </w:tcPr>
          <w:p w:rsidR="00280F19" w:rsidRPr="005D01F8" w:rsidRDefault="00280F19" w:rsidP="00280F19">
            <w:pPr>
              <w:rPr>
                <w:rFonts w:ascii="Arial" w:hAnsi="Arial" w:cs="Arial"/>
                <w:sz w:val="16"/>
                <w:szCs w:val="16"/>
              </w:rPr>
            </w:pPr>
            <w:r w:rsidRPr="005D01F8">
              <w:rPr>
                <w:rFonts w:ascii="Arial" w:hAnsi="Arial" w:cs="Arial"/>
                <w:sz w:val="16"/>
                <w:szCs w:val="16"/>
              </w:rPr>
              <w:t>Imparting Information</w:t>
            </w:r>
          </w:p>
        </w:tc>
      </w:tr>
      <w:tr w:rsidR="00280F19" w:rsidRPr="005D01F8" w:rsidTr="00785734">
        <w:trPr>
          <w:trHeight w:val="183"/>
        </w:trPr>
        <w:tc>
          <w:tcPr>
            <w:tcW w:w="2122" w:type="dxa"/>
          </w:tcPr>
          <w:p w:rsidR="00280F19" w:rsidRPr="005D01F8" w:rsidRDefault="00CB5DCD" w:rsidP="00280F19">
            <w:pPr>
              <w:rPr>
                <w:rFonts w:ascii="Arial" w:hAnsi="Arial" w:cs="Arial"/>
                <w:sz w:val="16"/>
                <w:szCs w:val="16"/>
              </w:rPr>
            </w:pPr>
            <w:r w:rsidRPr="00CB5DCD">
              <w:rPr>
                <w:rFonts w:ascii="Arial" w:hAnsi="Arial" w:cs="Arial"/>
                <w:noProof/>
                <w:color w:val="FF0000"/>
                <w:sz w:val="16"/>
                <w:szCs w:val="16"/>
                <w:lang w:val="en-US"/>
              </w:rPr>
              <w:pict>
                <v:shape id="_x0000_s1322" type="#_x0000_t32" style="position:absolute;margin-left:15.7pt;margin-top:11.1pt;width:33.25pt;height:0;z-index:251649536;mso-position-horizontal-relative:text;mso-position-vertical-relative:text" o:connectortype="straight" strokecolor="#c0504d [3205]" strokeweight="3.75pt"/>
              </w:pict>
            </w:r>
          </w:p>
        </w:tc>
        <w:tc>
          <w:tcPr>
            <w:tcW w:w="3530" w:type="dxa"/>
          </w:tcPr>
          <w:p w:rsidR="00280F19" w:rsidRPr="005D01F8" w:rsidRDefault="00280F19" w:rsidP="00280F19">
            <w:pPr>
              <w:rPr>
                <w:rFonts w:ascii="Arial" w:hAnsi="Arial" w:cs="Arial"/>
                <w:sz w:val="16"/>
                <w:szCs w:val="16"/>
              </w:rPr>
            </w:pPr>
            <w:r w:rsidRPr="005D01F8">
              <w:rPr>
                <w:rFonts w:ascii="Arial" w:hAnsi="Arial" w:cs="Arial"/>
                <w:sz w:val="16"/>
                <w:szCs w:val="16"/>
              </w:rPr>
              <w:t>Transmitting structured knowledge</w:t>
            </w:r>
          </w:p>
        </w:tc>
      </w:tr>
      <w:tr w:rsidR="00280F19" w:rsidRPr="005D01F8" w:rsidTr="00785734">
        <w:trPr>
          <w:trHeight w:val="167"/>
        </w:trPr>
        <w:tc>
          <w:tcPr>
            <w:tcW w:w="2122" w:type="dxa"/>
          </w:tcPr>
          <w:p w:rsidR="00280F19" w:rsidRPr="005D01F8" w:rsidRDefault="00CB5DCD" w:rsidP="00280F19">
            <w:pPr>
              <w:rPr>
                <w:rFonts w:ascii="Arial" w:hAnsi="Arial" w:cs="Arial"/>
                <w:sz w:val="16"/>
                <w:szCs w:val="16"/>
              </w:rPr>
            </w:pPr>
            <w:r w:rsidRPr="00CB5DCD">
              <w:rPr>
                <w:rFonts w:ascii="Arial" w:hAnsi="Arial" w:cs="Arial"/>
                <w:noProof/>
                <w:sz w:val="16"/>
                <w:szCs w:val="16"/>
                <w:lang w:val="en-US"/>
              </w:rPr>
              <w:pict>
                <v:shape id="_x0000_s1323" type="#_x0000_t32" style="position:absolute;margin-left:16.6pt;margin-top:9.45pt;width:33.25pt;height:0;z-index:251650560;mso-position-horizontal-relative:text;mso-position-vertical-relative:text" o:connectortype="straight" strokecolor="#92d050" strokeweight="3.75pt"/>
              </w:pict>
            </w:r>
          </w:p>
        </w:tc>
        <w:tc>
          <w:tcPr>
            <w:tcW w:w="3530" w:type="dxa"/>
          </w:tcPr>
          <w:p w:rsidR="00280F19" w:rsidRPr="005D01F8" w:rsidRDefault="00280F19" w:rsidP="00280F19">
            <w:pPr>
              <w:rPr>
                <w:rFonts w:ascii="Arial" w:hAnsi="Arial" w:cs="Arial"/>
                <w:sz w:val="16"/>
                <w:szCs w:val="16"/>
              </w:rPr>
            </w:pPr>
            <w:r w:rsidRPr="005D01F8">
              <w:rPr>
                <w:rFonts w:ascii="Arial" w:hAnsi="Arial" w:cs="Arial"/>
                <w:sz w:val="16"/>
                <w:szCs w:val="16"/>
              </w:rPr>
              <w:t>Student-teacher relationship</w:t>
            </w:r>
          </w:p>
        </w:tc>
      </w:tr>
      <w:tr w:rsidR="00280F19" w:rsidRPr="005D01F8" w:rsidTr="00785734">
        <w:trPr>
          <w:trHeight w:val="193"/>
        </w:trPr>
        <w:tc>
          <w:tcPr>
            <w:tcW w:w="2122" w:type="dxa"/>
          </w:tcPr>
          <w:p w:rsidR="00280F19" w:rsidRDefault="00280F19" w:rsidP="00280F19">
            <w:pPr>
              <w:rPr>
                <w:rFonts w:ascii="Arial" w:hAnsi="Arial" w:cs="Arial"/>
                <w:noProof/>
                <w:sz w:val="16"/>
                <w:szCs w:val="16"/>
              </w:rPr>
            </w:pPr>
          </w:p>
        </w:tc>
        <w:tc>
          <w:tcPr>
            <w:tcW w:w="3530" w:type="dxa"/>
          </w:tcPr>
          <w:p w:rsidR="00280F19" w:rsidRPr="005D01F8" w:rsidRDefault="00280F19" w:rsidP="00280F19">
            <w:pPr>
              <w:rPr>
                <w:rFonts w:ascii="Arial" w:hAnsi="Arial" w:cs="Arial"/>
                <w:sz w:val="16"/>
                <w:szCs w:val="16"/>
              </w:rPr>
            </w:pPr>
            <w:r>
              <w:rPr>
                <w:rFonts w:ascii="Arial" w:hAnsi="Arial" w:cs="Arial"/>
                <w:sz w:val="16"/>
                <w:szCs w:val="16"/>
              </w:rPr>
              <w:t>Facilitating understanding</w:t>
            </w:r>
          </w:p>
        </w:tc>
      </w:tr>
      <w:tr w:rsidR="00280F19" w:rsidRPr="005D01F8" w:rsidTr="00785734">
        <w:trPr>
          <w:trHeight w:val="193"/>
        </w:trPr>
        <w:tc>
          <w:tcPr>
            <w:tcW w:w="2122" w:type="dxa"/>
          </w:tcPr>
          <w:p w:rsidR="00280F19" w:rsidRDefault="00280F19" w:rsidP="00280F19">
            <w:pPr>
              <w:rPr>
                <w:rFonts w:ascii="Arial" w:hAnsi="Arial" w:cs="Arial"/>
                <w:noProof/>
                <w:sz w:val="16"/>
                <w:szCs w:val="16"/>
              </w:rPr>
            </w:pPr>
          </w:p>
          <w:p w:rsidR="00280F19" w:rsidRDefault="00280F19" w:rsidP="00280F19">
            <w:pPr>
              <w:rPr>
                <w:rFonts w:ascii="Arial" w:hAnsi="Arial" w:cs="Arial"/>
                <w:noProof/>
                <w:sz w:val="16"/>
                <w:szCs w:val="16"/>
              </w:rPr>
            </w:pPr>
          </w:p>
        </w:tc>
        <w:tc>
          <w:tcPr>
            <w:tcW w:w="3530" w:type="dxa"/>
          </w:tcPr>
          <w:p w:rsidR="00280F19" w:rsidRPr="005D01F8" w:rsidRDefault="00280F19" w:rsidP="00280F19">
            <w:pPr>
              <w:rPr>
                <w:rFonts w:ascii="Arial" w:hAnsi="Arial" w:cs="Arial"/>
                <w:sz w:val="16"/>
                <w:szCs w:val="16"/>
              </w:rPr>
            </w:pPr>
            <w:r>
              <w:rPr>
                <w:rFonts w:ascii="Arial" w:hAnsi="Arial" w:cs="Arial"/>
                <w:sz w:val="16"/>
                <w:szCs w:val="16"/>
              </w:rPr>
              <w:t>Conceptual change/intellectual development</w:t>
            </w:r>
          </w:p>
        </w:tc>
      </w:tr>
    </w:tbl>
    <w:p w:rsidR="00484F14" w:rsidRDefault="00484F14" w:rsidP="00E546DF">
      <w:pPr>
        <w:rPr>
          <w:b/>
        </w:rPr>
      </w:pPr>
    </w:p>
    <w:p w:rsidR="00993E86" w:rsidRDefault="00993E86"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280F19" w:rsidRDefault="00280F19" w:rsidP="001220F7">
      <w:pPr>
        <w:rPr>
          <w:rFonts w:ascii="Arial" w:hAnsi="Arial" w:cs="Arial"/>
        </w:rPr>
      </w:pPr>
    </w:p>
    <w:p w:rsidR="00416600" w:rsidRDefault="00416600" w:rsidP="001220F7">
      <w:pPr>
        <w:rPr>
          <w:rFonts w:ascii="Arial" w:hAnsi="Arial" w:cs="Arial"/>
        </w:rPr>
      </w:pPr>
    </w:p>
    <w:p w:rsidR="00280F19" w:rsidRDefault="00280F19" w:rsidP="001220F7">
      <w:pPr>
        <w:rPr>
          <w:rFonts w:ascii="Arial" w:hAnsi="Arial" w:cs="Arial"/>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1642"/>
        <w:gridCol w:w="2077"/>
        <w:gridCol w:w="1889"/>
      </w:tblGrid>
      <w:tr w:rsidR="001A7B3D" w:rsidRPr="00C92EE7" w:rsidTr="00635EB5">
        <w:tc>
          <w:tcPr>
            <w:tcW w:w="2420" w:type="dxa"/>
          </w:tcPr>
          <w:p w:rsidR="001A7B3D" w:rsidRPr="00C92EE7" w:rsidRDefault="001A7B3D" w:rsidP="001A7B3D">
            <w:pPr>
              <w:rPr>
                <w:rFonts w:ascii="Arial" w:hAnsi="Arial" w:cs="Arial"/>
                <w:sz w:val="18"/>
                <w:szCs w:val="18"/>
              </w:rPr>
            </w:pPr>
            <w:bookmarkStart w:id="345" w:name="OLE_LINK110"/>
          </w:p>
          <w:p w:rsidR="001A7B3D" w:rsidRPr="00C92EE7" w:rsidRDefault="001A7B3D" w:rsidP="001A7B3D">
            <w:pPr>
              <w:rPr>
                <w:rFonts w:ascii="Arial" w:hAnsi="Arial" w:cs="Arial"/>
                <w:b/>
                <w:sz w:val="18"/>
                <w:szCs w:val="18"/>
              </w:rPr>
            </w:pPr>
            <w:r w:rsidRPr="00C92EE7">
              <w:rPr>
                <w:rFonts w:ascii="Arial" w:hAnsi="Arial" w:cs="Arial"/>
                <w:b/>
                <w:sz w:val="18"/>
                <w:szCs w:val="18"/>
              </w:rPr>
              <w:t>Structural</w:t>
            </w:r>
          </w:p>
        </w:tc>
        <w:tc>
          <w:tcPr>
            <w:tcW w:w="3719" w:type="dxa"/>
            <w:gridSpan w:val="2"/>
          </w:tcPr>
          <w:p w:rsidR="001A7B3D" w:rsidRPr="00C92EE7" w:rsidRDefault="001A7B3D" w:rsidP="001A7B3D">
            <w:pPr>
              <w:rPr>
                <w:rFonts w:ascii="Arial" w:hAnsi="Arial" w:cs="Arial"/>
                <w:sz w:val="18"/>
                <w:szCs w:val="18"/>
              </w:rPr>
            </w:pPr>
            <w:r w:rsidRPr="00C92EE7">
              <w:rPr>
                <w:rFonts w:ascii="Arial" w:hAnsi="Arial" w:cs="Arial"/>
                <w:sz w:val="18"/>
                <w:szCs w:val="18"/>
              </w:rPr>
              <w:t xml:space="preserve">       </w:t>
            </w:r>
          </w:p>
          <w:p w:rsidR="001A7B3D" w:rsidRPr="00C92EE7" w:rsidRDefault="001A7B3D" w:rsidP="001A7B3D">
            <w:pPr>
              <w:rPr>
                <w:rFonts w:ascii="Arial" w:hAnsi="Arial" w:cs="Arial"/>
                <w:b/>
                <w:sz w:val="18"/>
                <w:szCs w:val="18"/>
              </w:rPr>
            </w:pPr>
            <w:r w:rsidRPr="00C92EE7">
              <w:rPr>
                <w:rFonts w:ascii="Arial" w:hAnsi="Arial" w:cs="Arial"/>
                <w:b/>
                <w:sz w:val="18"/>
                <w:szCs w:val="18"/>
              </w:rPr>
              <w:t xml:space="preserve">                               Referential</w:t>
            </w:r>
          </w:p>
        </w:tc>
        <w:tc>
          <w:tcPr>
            <w:tcW w:w="1889" w:type="dxa"/>
          </w:tcPr>
          <w:p w:rsidR="001A7B3D" w:rsidRPr="00C92EE7" w:rsidRDefault="001A7B3D" w:rsidP="001A7B3D">
            <w:pPr>
              <w:rPr>
                <w:rFonts w:ascii="Arial" w:hAnsi="Arial" w:cs="Arial"/>
                <w:sz w:val="18"/>
                <w:szCs w:val="18"/>
              </w:rPr>
            </w:pPr>
          </w:p>
        </w:tc>
      </w:tr>
      <w:tr w:rsidR="001A7B3D" w:rsidRPr="00C92EE7" w:rsidTr="00635EB5">
        <w:tc>
          <w:tcPr>
            <w:tcW w:w="2420" w:type="dxa"/>
          </w:tcPr>
          <w:p w:rsidR="001A7B3D" w:rsidRPr="00C92EE7" w:rsidRDefault="001A7B3D" w:rsidP="001A7B3D">
            <w:pPr>
              <w:rPr>
                <w:rFonts w:ascii="Arial" w:hAnsi="Arial" w:cs="Arial"/>
                <w:sz w:val="18"/>
                <w:szCs w:val="18"/>
              </w:rPr>
            </w:pPr>
          </w:p>
        </w:tc>
        <w:tc>
          <w:tcPr>
            <w:tcW w:w="1642" w:type="dxa"/>
          </w:tcPr>
          <w:p w:rsidR="001A7B3D" w:rsidRPr="00C92EE7" w:rsidRDefault="001A7B3D" w:rsidP="001A7B3D">
            <w:pPr>
              <w:rPr>
                <w:rFonts w:ascii="Arial" w:hAnsi="Arial" w:cs="Arial"/>
                <w:b/>
                <w:sz w:val="18"/>
                <w:szCs w:val="18"/>
              </w:rPr>
            </w:pPr>
            <w:r w:rsidRPr="00C92EE7">
              <w:rPr>
                <w:rFonts w:ascii="Arial" w:hAnsi="Arial" w:cs="Arial"/>
                <w:b/>
                <w:sz w:val="18"/>
                <w:szCs w:val="18"/>
              </w:rPr>
              <w:t>Syllabus/text concepts</w:t>
            </w:r>
          </w:p>
        </w:tc>
        <w:tc>
          <w:tcPr>
            <w:tcW w:w="2077" w:type="dxa"/>
          </w:tcPr>
          <w:p w:rsidR="001A7B3D" w:rsidRPr="00C92EE7" w:rsidRDefault="001A7B3D" w:rsidP="001A7B3D">
            <w:pPr>
              <w:rPr>
                <w:rFonts w:ascii="Arial" w:hAnsi="Arial" w:cs="Arial"/>
                <w:b/>
                <w:sz w:val="18"/>
                <w:szCs w:val="18"/>
              </w:rPr>
            </w:pPr>
            <w:r w:rsidRPr="00C92EE7">
              <w:rPr>
                <w:rFonts w:ascii="Arial" w:hAnsi="Arial" w:cs="Arial"/>
                <w:b/>
                <w:sz w:val="18"/>
                <w:szCs w:val="18"/>
              </w:rPr>
              <w:t>Teachers’ conceptions</w:t>
            </w:r>
          </w:p>
        </w:tc>
        <w:tc>
          <w:tcPr>
            <w:tcW w:w="1889" w:type="dxa"/>
          </w:tcPr>
          <w:p w:rsidR="001A7B3D" w:rsidRPr="00C92EE7" w:rsidRDefault="001A7B3D" w:rsidP="001A7B3D">
            <w:pPr>
              <w:rPr>
                <w:rFonts w:ascii="Arial" w:hAnsi="Arial" w:cs="Arial"/>
                <w:b/>
                <w:sz w:val="18"/>
                <w:szCs w:val="18"/>
              </w:rPr>
            </w:pPr>
            <w:r w:rsidRPr="00C92EE7">
              <w:rPr>
                <w:rFonts w:ascii="Arial" w:hAnsi="Arial" w:cs="Arial"/>
                <w:b/>
                <w:sz w:val="18"/>
                <w:szCs w:val="18"/>
              </w:rPr>
              <w:t>Students’ conceptions</w:t>
            </w:r>
          </w:p>
        </w:tc>
      </w:tr>
      <w:tr w:rsidR="001A7B3D" w:rsidRPr="00C92EE7" w:rsidTr="00635EB5">
        <w:tc>
          <w:tcPr>
            <w:tcW w:w="2420" w:type="dxa"/>
          </w:tcPr>
          <w:p w:rsidR="001A7B3D" w:rsidRPr="00C92EE7" w:rsidRDefault="001A7B3D" w:rsidP="001A7B3D">
            <w:pPr>
              <w:rPr>
                <w:rFonts w:ascii="Arial" w:hAnsi="Arial" w:cs="Arial"/>
                <w:b/>
                <w:sz w:val="18"/>
                <w:szCs w:val="18"/>
              </w:rPr>
            </w:pPr>
            <w:r w:rsidRPr="00C92EE7">
              <w:rPr>
                <w:rFonts w:ascii="Arial" w:hAnsi="Arial" w:cs="Arial"/>
                <w:b/>
                <w:sz w:val="18"/>
                <w:szCs w:val="18"/>
              </w:rPr>
              <w:t>Teacher:</w:t>
            </w:r>
          </w:p>
        </w:tc>
        <w:tc>
          <w:tcPr>
            <w:tcW w:w="3719" w:type="dxa"/>
            <w:gridSpan w:val="2"/>
          </w:tcPr>
          <w:p w:rsidR="001A7B3D" w:rsidRPr="00C92EE7" w:rsidRDefault="001A7B3D" w:rsidP="001A7B3D">
            <w:pPr>
              <w:rPr>
                <w:rFonts w:ascii="Arial" w:hAnsi="Arial" w:cs="Arial"/>
                <w:sz w:val="18"/>
                <w:szCs w:val="18"/>
              </w:rPr>
            </w:pPr>
          </w:p>
        </w:tc>
        <w:tc>
          <w:tcPr>
            <w:tcW w:w="1889" w:type="dxa"/>
          </w:tcPr>
          <w:p w:rsidR="001A7B3D" w:rsidRPr="00C92EE7" w:rsidRDefault="001A7B3D" w:rsidP="001A7B3D">
            <w:pPr>
              <w:rPr>
                <w:rFonts w:ascii="Arial" w:hAnsi="Arial" w:cs="Arial"/>
                <w:sz w:val="18"/>
                <w:szCs w:val="18"/>
              </w:rPr>
            </w:pPr>
          </w:p>
        </w:tc>
      </w:tr>
      <w:tr w:rsidR="001A7B3D" w:rsidRPr="00C92EE7" w:rsidTr="00635EB5">
        <w:tc>
          <w:tcPr>
            <w:tcW w:w="2420" w:type="dxa"/>
          </w:tcPr>
          <w:p w:rsidR="001A7B3D" w:rsidRPr="00C92EE7" w:rsidRDefault="001A7B3D" w:rsidP="001A7B3D">
            <w:pPr>
              <w:rPr>
                <w:rFonts w:ascii="Arial" w:hAnsi="Arial" w:cs="Arial"/>
                <w:sz w:val="18"/>
                <w:szCs w:val="18"/>
              </w:rPr>
            </w:pPr>
            <w:r w:rsidRPr="00C92EE7">
              <w:rPr>
                <w:rFonts w:ascii="Arial" w:hAnsi="Arial" w:cs="Arial"/>
                <w:sz w:val="18"/>
                <w:szCs w:val="18"/>
              </w:rPr>
              <w:t xml:space="preserve">Transmitting information  </w:t>
            </w:r>
          </w:p>
        </w:tc>
        <w:tc>
          <w:tcPr>
            <w:tcW w:w="1642" w:type="dxa"/>
          </w:tcPr>
          <w:p w:rsidR="001A7B3D" w:rsidRDefault="001A7B3D" w:rsidP="001A7B3D">
            <w:pPr>
              <w:rPr>
                <w:rFonts w:ascii="Arial" w:hAnsi="Arial" w:cs="Arial"/>
                <w:color w:val="C0504D" w:themeColor="accent2"/>
                <w:sz w:val="18"/>
                <w:szCs w:val="18"/>
              </w:rPr>
            </w:pPr>
            <w:r w:rsidRPr="00C92EE7">
              <w:rPr>
                <w:rFonts w:ascii="Arial" w:hAnsi="Arial" w:cs="Arial"/>
                <w:color w:val="C0504D" w:themeColor="accent2"/>
                <w:sz w:val="18"/>
                <w:szCs w:val="18"/>
              </w:rPr>
              <w:t xml:space="preserve">But I think  taking  time to develop that storyboard  for this course in particular </w:t>
            </w:r>
          </w:p>
          <w:p w:rsidR="001A7B3D" w:rsidRDefault="001A7B3D" w:rsidP="001A7B3D">
            <w:pPr>
              <w:rPr>
                <w:rFonts w:ascii="Arial" w:hAnsi="Arial" w:cs="Arial"/>
                <w:color w:val="C0504D" w:themeColor="accent2"/>
                <w:sz w:val="18"/>
                <w:szCs w:val="18"/>
              </w:rPr>
            </w:pPr>
          </w:p>
          <w:p w:rsidR="001A7B3D" w:rsidRDefault="001A7B3D" w:rsidP="001A7B3D">
            <w:pPr>
              <w:rPr>
                <w:rFonts w:ascii="Arial" w:hAnsi="Arial" w:cs="Arial"/>
                <w:color w:val="C0504D" w:themeColor="accent2"/>
                <w:sz w:val="18"/>
                <w:szCs w:val="18"/>
              </w:rPr>
            </w:pPr>
            <w:r w:rsidRPr="00C92EE7">
              <w:rPr>
                <w:rFonts w:ascii="Arial" w:hAnsi="Arial" w:cs="Arial"/>
                <w:color w:val="C0504D" w:themeColor="accent2"/>
                <w:sz w:val="18"/>
                <w:szCs w:val="18"/>
              </w:rPr>
              <w:t xml:space="preserve">I was able to see where there were some gaps and  was able to make the course more  cohesive   </w:t>
            </w:r>
          </w:p>
          <w:p w:rsidR="001A7B3D" w:rsidRDefault="001A7B3D" w:rsidP="001A7B3D">
            <w:pPr>
              <w:rPr>
                <w:rFonts w:ascii="Arial" w:hAnsi="Arial" w:cs="Arial"/>
                <w:color w:val="C0504D" w:themeColor="accent2"/>
                <w:sz w:val="18"/>
                <w:szCs w:val="18"/>
              </w:rPr>
            </w:pPr>
          </w:p>
          <w:p w:rsidR="001A7B3D" w:rsidRDefault="001A7B3D" w:rsidP="001A7B3D">
            <w:pPr>
              <w:rPr>
                <w:rFonts w:ascii="Arial" w:hAnsi="Arial" w:cs="Arial"/>
                <w:color w:val="C0504D" w:themeColor="accent2"/>
                <w:sz w:val="18"/>
                <w:szCs w:val="18"/>
              </w:rPr>
            </w:pPr>
            <w:r w:rsidRPr="00C92EE7">
              <w:rPr>
                <w:rFonts w:ascii="Arial" w:hAnsi="Arial" w:cs="Arial"/>
                <w:color w:val="C0504D" w:themeColor="accent2"/>
                <w:sz w:val="18"/>
                <w:szCs w:val="18"/>
              </w:rPr>
              <w:t xml:space="preserve">in a way that essentially  tells  a  good story  in terms of  the material  been sequential not only for me  but  for the students as well </w:t>
            </w:r>
          </w:p>
          <w:p w:rsidR="001A7B3D" w:rsidRDefault="001A7B3D" w:rsidP="001A7B3D">
            <w:pPr>
              <w:rPr>
                <w:rFonts w:ascii="Arial" w:hAnsi="Arial" w:cs="Arial"/>
                <w:color w:val="C0504D" w:themeColor="accent2"/>
                <w:sz w:val="18"/>
                <w:szCs w:val="18"/>
              </w:rPr>
            </w:pPr>
          </w:p>
          <w:p w:rsidR="001A7B3D" w:rsidRPr="00C92EE7" w:rsidRDefault="001A7B3D" w:rsidP="001A7B3D">
            <w:pPr>
              <w:rPr>
                <w:rFonts w:ascii="Arial" w:hAnsi="Arial" w:cs="Arial"/>
                <w:color w:val="C0504D" w:themeColor="accent2"/>
                <w:sz w:val="18"/>
                <w:szCs w:val="18"/>
              </w:rPr>
            </w:pPr>
            <w:proofErr w:type="gramStart"/>
            <w:r w:rsidRPr="00C92EE7">
              <w:rPr>
                <w:rFonts w:ascii="Arial" w:hAnsi="Arial" w:cs="Arial"/>
                <w:color w:val="C0504D" w:themeColor="accent2"/>
                <w:sz w:val="18"/>
                <w:szCs w:val="18"/>
              </w:rPr>
              <w:t>and</w:t>
            </w:r>
            <w:proofErr w:type="gramEnd"/>
            <w:r w:rsidRPr="00C92EE7">
              <w:rPr>
                <w:rFonts w:ascii="Arial" w:hAnsi="Arial" w:cs="Arial"/>
                <w:color w:val="C0504D" w:themeColor="accent2"/>
                <w:sz w:val="18"/>
                <w:szCs w:val="18"/>
              </w:rPr>
              <w:t xml:space="preserve"> the students  function a lot more easier in that I gave them the storyboard as well.</w:t>
            </w:r>
          </w:p>
        </w:tc>
        <w:tc>
          <w:tcPr>
            <w:tcW w:w="2077" w:type="dxa"/>
          </w:tcPr>
          <w:p w:rsidR="001A7B3D" w:rsidRPr="00313533" w:rsidRDefault="001A7B3D" w:rsidP="001A7B3D">
            <w:pPr>
              <w:rPr>
                <w:rFonts w:ascii="Arial" w:hAnsi="Arial" w:cs="Arial"/>
                <w:color w:val="0070C0"/>
                <w:sz w:val="18"/>
                <w:szCs w:val="18"/>
              </w:rPr>
            </w:pPr>
            <w:r w:rsidRPr="00313533">
              <w:rPr>
                <w:rFonts w:ascii="Arial" w:hAnsi="Arial" w:cs="Arial"/>
                <w:color w:val="0070C0"/>
                <w:sz w:val="18"/>
                <w:szCs w:val="18"/>
              </w:rPr>
              <w:t xml:space="preserve">My position is that I have to give a final and I have to grade them because for me a student’s grade is a reflection of my success in terms of a delivery mechanism and  if they are not doing well at that point; </w:t>
            </w:r>
          </w:p>
          <w:p w:rsidR="001A7B3D" w:rsidRPr="00313533" w:rsidRDefault="001A7B3D" w:rsidP="001A7B3D">
            <w:pPr>
              <w:rPr>
                <w:rFonts w:ascii="Arial" w:hAnsi="Arial" w:cs="Arial"/>
                <w:color w:val="0070C0"/>
                <w:sz w:val="18"/>
                <w:szCs w:val="18"/>
              </w:rPr>
            </w:pPr>
          </w:p>
          <w:p w:rsidR="001A7B3D" w:rsidRPr="00C92EE7" w:rsidRDefault="001A7B3D" w:rsidP="001A7B3D">
            <w:pPr>
              <w:rPr>
                <w:rFonts w:ascii="Arial" w:hAnsi="Arial" w:cs="Arial"/>
                <w:b/>
                <w:sz w:val="18"/>
                <w:szCs w:val="18"/>
              </w:rPr>
            </w:pPr>
            <w:r w:rsidRPr="00313533">
              <w:rPr>
                <w:rFonts w:ascii="Arial" w:hAnsi="Arial" w:cs="Arial"/>
                <w:color w:val="0070C0"/>
                <w:sz w:val="18"/>
                <w:szCs w:val="18"/>
              </w:rPr>
              <w:t xml:space="preserve"> I reflect on what I am not doing well and try to get ideas or solutions or what can be  done differently, for them</w:t>
            </w:r>
          </w:p>
        </w:tc>
        <w:tc>
          <w:tcPr>
            <w:tcW w:w="1889" w:type="dxa"/>
          </w:tcPr>
          <w:p w:rsidR="001A7B3D" w:rsidRPr="00C92EE7" w:rsidRDefault="001A7B3D" w:rsidP="001A7B3D">
            <w:pPr>
              <w:rPr>
                <w:rFonts w:ascii="Arial" w:hAnsi="Arial" w:cs="Arial"/>
                <w:sz w:val="18"/>
                <w:szCs w:val="18"/>
              </w:rPr>
            </w:pPr>
          </w:p>
        </w:tc>
      </w:tr>
      <w:tr w:rsidR="001A7B3D" w:rsidRPr="00C92EE7" w:rsidTr="00635EB5">
        <w:tc>
          <w:tcPr>
            <w:tcW w:w="2420" w:type="dxa"/>
          </w:tcPr>
          <w:p w:rsidR="001A7B3D" w:rsidRPr="00C92EE7" w:rsidRDefault="001A7B3D" w:rsidP="001A7B3D">
            <w:pPr>
              <w:rPr>
                <w:rFonts w:ascii="Arial" w:hAnsi="Arial" w:cs="Arial"/>
                <w:sz w:val="18"/>
                <w:szCs w:val="18"/>
              </w:rPr>
            </w:pPr>
            <w:r w:rsidRPr="00C92EE7">
              <w:rPr>
                <w:rFonts w:ascii="Arial" w:hAnsi="Arial" w:cs="Arial"/>
                <w:sz w:val="18"/>
                <w:szCs w:val="18"/>
              </w:rPr>
              <w:t>Helping students acquire concepts</w:t>
            </w:r>
          </w:p>
        </w:tc>
        <w:tc>
          <w:tcPr>
            <w:tcW w:w="1642" w:type="dxa"/>
          </w:tcPr>
          <w:p w:rsidR="001A7B3D" w:rsidRPr="00C92EE7" w:rsidRDefault="001A7B3D" w:rsidP="001A7B3D">
            <w:pPr>
              <w:rPr>
                <w:rFonts w:ascii="Arial" w:hAnsi="Arial" w:cs="Arial"/>
                <w:sz w:val="18"/>
                <w:szCs w:val="18"/>
              </w:rPr>
            </w:pPr>
            <w:r w:rsidRPr="00C92EE7">
              <w:rPr>
                <w:rFonts w:ascii="Arial" w:hAnsi="Arial" w:cs="Arial"/>
                <w:sz w:val="18"/>
                <w:szCs w:val="18"/>
              </w:rPr>
              <w:t>C</w:t>
            </w:r>
          </w:p>
        </w:tc>
        <w:tc>
          <w:tcPr>
            <w:tcW w:w="2077" w:type="dxa"/>
          </w:tcPr>
          <w:p w:rsidR="001A7B3D" w:rsidRPr="00C92EE7" w:rsidRDefault="001A7B3D" w:rsidP="001A7B3D">
            <w:pPr>
              <w:rPr>
                <w:rFonts w:ascii="Arial" w:hAnsi="Arial" w:cs="Arial"/>
                <w:sz w:val="18"/>
                <w:szCs w:val="18"/>
              </w:rPr>
            </w:pPr>
            <w:r w:rsidRPr="00C92EE7">
              <w:rPr>
                <w:rFonts w:ascii="Arial" w:hAnsi="Arial" w:cs="Arial"/>
                <w:sz w:val="18"/>
                <w:szCs w:val="18"/>
              </w:rPr>
              <w:t>D</w:t>
            </w:r>
          </w:p>
        </w:tc>
        <w:tc>
          <w:tcPr>
            <w:tcW w:w="1889" w:type="dxa"/>
          </w:tcPr>
          <w:p w:rsidR="001A7B3D" w:rsidRPr="00C92EE7" w:rsidRDefault="001A7B3D" w:rsidP="001A7B3D">
            <w:pPr>
              <w:rPr>
                <w:rFonts w:ascii="Arial" w:hAnsi="Arial" w:cs="Arial"/>
                <w:sz w:val="18"/>
                <w:szCs w:val="18"/>
              </w:rPr>
            </w:pPr>
          </w:p>
        </w:tc>
      </w:tr>
      <w:tr w:rsidR="001A7B3D" w:rsidRPr="00C92EE7" w:rsidTr="00635EB5">
        <w:tc>
          <w:tcPr>
            <w:tcW w:w="2420" w:type="dxa"/>
          </w:tcPr>
          <w:p w:rsidR="001A7B3D" w:rsidRPr="00C92EE7" w:rsidRDefault="001A7B3D" w:rsidP="001A7B3D">
            <w:pPr>
              <w:rPr>
                <w:rFonts w:ascii="Arial" w:hAnsi="Arial" w:cs="Arial"/>
                <w:sz w:val="18"/>
                <w:szCs w:val="18"/>
              </w:rPr>
            </w:pPr>
            <w:r w:rsidRPr="00C92EE7">
              <w:rPr>
                <w:rFonts w:ascii="Arial" w:hAnsi="Arial" w:cs="Arial"/>
                <w:sz w:val="18"/>
                <w:szCs w:val="18"/>
              </w:rPr>
              <w:t>Helping students develop conceptions</w:t>
            </w:r>
          </w:p>
        </w:tc>
        <w:tc>
          <w:tcPr>
            <w:tcW w:w="1642" w:type="dxa"/>
          </w:tcPr>
          <w:p w:rsidR="001A7B3D" w:rsidRPr="00C92EE7" w:rsidRDefault="001A7B3D" w:rsidP="001A7B3D">
            <w:pPr>
              <w:rPr>
                <w:rFonts w:ascii="Arial" w:hAnsi="Arial" w:cs="Arial"/>
                <w:sz w:val="18"/>
                <w:szCs w:val="18"/>
              </w:rPr>
            </w:pPr>
          </w:p>
        </w:tc>
        <w:tc>
          <w:tcPr>
            <w:tcW w:w="2077" w:type="dxa"/>
          </w:tcPr>
          <w:p w:rsidR="001A7B3D" w:rsidRPr="00C92EE7" w:rsidRDefault="001A7B3D" w:rsidP="001A7B3D">
            <w:pPr>
              <w:rPr>
                <w:rFonts w:ascii="Arial" w:hAnsi="Arial" w:cs="Arial"/>
                <w:sz w:val="18"/>
                <w:szCs w:val="18"/>
              </w:rPr>
            </w:pPr>
          </w:p>
        </w:tc>
        <w:tc>
          <w:tcPr>
            <w:tcW w:w="1889" w:type="dxa"/>
          </w:tcPr>
          <w:p w:rsidR="001A7B3D" w:rsidRPr="00C92EE7" w:rsidRDefault="001A7B3D" w:rsidP="001A7B3D">
            <w:pPr>
              <w:rPr>
                <w:rFonts w:ascii="Arial" w:hAnsi="Arial" w:cs="Arial"/>
                <w:sz w:val="18"/>
                <w:szCs w:val="18"/>
              </w:rPr>
            </w:pPr>
            <w:r w:rsidRPr="00C92EE7">
              <w:rPr>
                <w:rFonts w:ascii="Arial" w:hAnsi="Arial" w:cs="Arial"/>
                <w:sz w:val="18"/>
                <w:szCs w:val="18"/>
              </w:rPr>
              <w:t>E</w:t>
            </w:r>
          </w:p>
        </w:tc>
      </w:tr>
      <w:tr w:rsidR="001A7B3D" w:rsidRPr="00C92EE7" w:rsidTr="00635EB5">
        <w:tc>
          <w:tcPr>
            <w:tcW w:w="2420" w:type="dxa"/>
          </w:tcPr>
          <w:p w:rsidR="001A7B3D" w:rsidRPr="00C92EE7" w:rsidRDefault="001A7B3D" w:rsidP="001A7B3D">
            <w:pPr>
              <w:rPr>
                <w:rFonts w:ascii="Arial" w:hAnsi="Arial" w:cs="Arial"/>
                <w:sz w:val="18"/>
                <w:szCs w:val="18"/>
              </w:rPr>
            </w:pPr>
            <w:r w:rsidRPr="00C92EE7">
              <w:rPr>
                <w:rFonts w:ascii="Arial" w:hAnsi="Arial" w:cs="Arial"/>
                <w:sz w:val="18"/>
                <w:szCs w:val="18"/>
              </w:rPr>
              <w:t>Helping students  change  conceptions</w:t>
            </w:r>
          </w:p>
        </w:tc>
        <w:tc>
          <w:tcPr>
            <w:tcW w:w="1642" w:type="dxa"/>
          </w:tcPr>
          <w:p w:rsidR="001A7B3D" w:rsidRPr="00C92EE7" w:rsidRDefault="001A7B3D" w:rsidP="001A7B3D">
            <w:pPr>
              <w:rPr>
                <w:rFonts w:ascii="Arial" w:hAnsi="Arial" w:cs="Arial"/>
                <w:sz w:val="18"/>
                <w:szCs w:val="18"/>
              </w:rPr>
            </w:pPr>
          </w:p>
        </w:tc>
        <w:tc>
          <w:tcPr>
            <w:tcW w:w="2077" w:type="dxa"/>
          </w:tcPr>
          <w:p w:rsidR="001A7B3D" w:rsidRPr="00C92EE7" w:rsidRDefault="001A7B3D" w:rsidP="001A7B3D">
            <w:pPr>
              <w:rPr>
                <w:rFonts w:ascii="Arial" w:hAnsi="Arial" w:cs="Arial"/>
                <w:sz w:val="18"/>
                <w:szCs w:val="18"/>
              </w:rPr>
            </w:pPr>
          </w:p>
        </w:tc>
        <w:tc>
          <w:tcPr>
            <w:tcW w:w="1889" w:type="dxa"/>
          </w:tcPr>
          <w:p w:rsidR="001A7B3D" w:rsidRPr="00C92EE7" w:rsidRDefault="001A7B3D" w:rsidP="001A7B3D">
            <w:pPr>
              <w:rPr>
                <w:rFonts w:ascii="Arial" w:hAnsi="Arial" w:cs="Arial"/>
                <w:sz w:val="18"/>
                <w:szCs w:val="18"/>
              </w:rPr>
            </w:pPr>
            <w:r w:rsidRPr="00C92EE7">
              <w:rPr>
                <w:rFonts w:ascii="Arial" w:hAnsi="Arial" w:cs="Arial"/>
                <w:sz w:val="18"/>
                <w:szCs w:val="18"/>
              </w:rPr>
              <w:t>F</w:t>
            </w:r>
          </w:p>
        </w:tc>
      </w:tr>
      <w:bookmarkEnd w:id="345"/>
    </w:tbl>
    <w:p w:rsidR="00280F19" w:rsidRDefault="00280F19" w:rsidP="001220F7">
      <w:pPr>
        <w:rPr>
          <w:rFonts w:ascii="Arial" w:hAnsi="Arial" w:cs="Arial"/>
        </w:rPr>
      </w:pPr>
    </w:p>
    <w:p w:rsidR="004D1D0E" w:rsidRDefault="004D1D0E" w:rsidP="001220F7">
      <w:pPr>
        <w:rPr>
          <w:rFonts w:ascii="Arial" w:hAnsi="Arial" w:cs="Arial"/>
        </w:rPr>
      </w:pPr>
    </w:p>
    <w:p w:rsidR="00484F14" w:rsidRDefault="00484F14" w:rsidP="001220F7">
      <w:pPr>
        <w:rPr>
          <w:rFonts w:ascii="Arial" w:hAnsi="Arial" w:cs="Arial"/>
        </w:rPr>
      </w:pPr>
      <w:r w:rsidRPr="00A73BC9">
        <w:rPr>
          <w:rFonts w:ascii="Arial" w:hAnsi="Arial" w:cs="Arial"/>
        </w:rPr>
        <w:t xml:space="preserve">After a number of iterations of reading and identifying ‘pool of meanings’ </w:t>
      </w:r>
      <w:r>
        <w:rPr>
          <w:rFonts w:ascii="Arial" w:hAnsi="Arial" w:cs="Arial"/>
        </w:rPr>
        <w:t>from each</w:t>
      </w:r>
      <w:r w:rsidRPr="00A73BC9">
        <w:rPr>
          <w:rFonts w:ascii="Arial" w:hAnsi="Arial" w:cs="Arial"/>
        </w:rPr>
        <w:t xml:space="preserve"> transcript, I listened to the transcript tape and re-read the text eventually pl</w:t>
      </w:r>
      <w:r>
        <w:rPr>
          <w:rFonts w:ascii="Arial" w:hAnsi="Arial" w:cs="Arial"/>
        </w:rPr>
        <w:t>acing each pool of meaning into</w:t>
      </w:r>
      <w:r w:rsidRPr="00A73BC9">
        <w:rPr>
          <w:rFonts w:ascii="Arial" w:hAnsi="Arial" w:cs="Arial"/>
        </w:rPr>
        <w:t xml:space="preserve"> tables</w:t>
      </w:r>
      <w:r>
        <w:rPr>
          <w:rFonts w:ascii="Arial" w:hAnsi="Arial" w:cs="Arial"/>
        </w:rPr>
        <w:t xml:space="preserve"> [instead of cutting out strips of paper]</w:t>
      </w:r>
      <w:r w:rsidRPr="00A73BC9">
        <w:rPr>
          <w:rFonts w:ascii="Arial" w:hAnsi="Arial" w:cs="Arial"/>
        </w:rPr>
        <w:t>. I then narrowed the pool of meanings from the original set to four before placing each in appropriate column of the table above. This process involved dealing with each transcript individually and across the sample.</w:t>
      </w:r>
    </w:p>
    <w:p w:rsidR="00F127DD" w:rsidRDefault="00F127DD" w:rsidP="001220F7">
      <w:pPr>
        <w:rPr>
          <w:rFonts w:ascii="Arial" w:hAnsi="Arial" w:cs="Arial"/>
        </w:rPr>
      </w:pPr>
    </w:p>
    <w:p w:rsidR="00484F14" w:rsidRPr="00A73BC9" w:rsidRDefault="00484F14" w:rsidP="001220F7">
      <w:pPr>
        <w:rPr>
          <w:rFonts w:ascii="Arial" w:hAnsi="Arial" w:cs="Arial"/>
        </w:rPr>
      </w:pPr>
      <w:r>
        <w:rPr>
          <w:rFonts w:ascii="Arial" w:hAnsi="Arial" w:cs="Arial"/>
        </w:rPr>
        <w:t xml:space="preserve">It became clearer to me that </w:t>
      </w:r>
      <w:r w:rsidR="00B928B8">
        <w:rPr>
          <w:rFonts w:ascii="Arial" w:hAnsi="Arial" w:cs="Arial"/>
        </w:rPr>
        <w:t>ZHC</w:t>
      </w:r>
      <w:r>
        <w:rPr>
          <w:rFonts w:ascii="Arial" w:hAnsi="Arial" w:cs="Arial"/>
        </w:rPr>
        <w:t xml:space="preserve"> lecturers’ conceptions of teaching were residing in the lower quadrant of the model.  The highest current conception of teaching, student-teaching interaction/apprenticeship occupies the transition point between the lower order and higher order conceptions. See table above.</w:t>
      </w:r>
    </w:p>
    <w:p w:rsidR="00484F14" w:rsidRDefault="00484F14" w:rsidP="001220F7">
      <w:pPr>
        <w:rPr>
          <w:rFonts w:ascii="Arial" w:hAnsi="Arial" w:cs="Arial"/>
        </w:rPr>
      </w:pPr>
    </w:p>
    <w:p w:rsidR="0024707D" w:rsidRDefault="00484F14" w:rsidP="0024707D">
      <w:pPr>
        <w:rPr>
          <w:rFonts w:ascii="Arial" w:hAnsi="Arial" w:cs="Arial"/>
        </w:rPr>
      </w:pPr>
      <w:r w:rsidRPr="00C92EE7">
        <w:rPr>
          <w:rFonts w:ascii="Arial" w:hAnsi="Arial" w:cs="Arial"/>
        </w:rPr>
        <w:t xml:space="preserve">To further confirm the results of the analysis of this transcript I utilized (Prosser et al., 1994) model which identified the structural and referential conceptions of teaching. In the case of </w:t>
      </w:r>
      <w:r w:rsidR="00B928B8">
        <w:rPr>
          <w:rFonts w:ascii="Arial" w:hAnsi="Arial" w:cs="Arial"/>
        </w:rPr>
        <w:t>particip</w:t>
      </w:r>
      <w:r w:rsidRPr="00C92EE7">
        <w:rPr>
          <w:rFonts w:ascii="Arial" w:hAnsi="Arial" w:cs="Arial"/>
        </w:rPr>
        <w:t xml:space="preserve">ant 01 the focus </w:t>
      </w:r>
      <w:r>
        <w:rPr>
          <w:rFonts w:ascii="Arial" w:hAnsi="Arial" w:cs="Arial"/>
        </w:rPr>
        <w:t xml:space="preserve">of </w:t>
      </w:r>
      <w:r w:rsidRPr="00C92EE7">
        <w:rPr>
          <w:rFonts w:ascii="Arial" w:hAnsi="Arial" w:cs="Arial"/>
        </w:rPr>
        <w:t xml:space="preserve">conception was </w:t>
      </w:r>
      <w:r>
        <w:rPr>
          <w:rFonts w:ascii="Arial" w:hAnsi="Arial" w:cs="Arial"/>
        </w:rPr>
        <w:t xml:space="preserve">related to </w:t>
      </w:r>
      <w:r w:rsidRPr="00C92EE7">
        <w:rPr>
          <w:rFonts w:ascii="Arial" w:hAnsi="Arial" w:cs="Arial"/>
        </w:rPr>
        <w:t xml:space="preserve">transmitting information (structural) and focusing on syllabus concepts and teachers conceptions (referential). </w:t>
      </w:r>
      <w:r>
        <w:rPr>
          <w:rFonts w:ascii="Arial" w:hAnsi="Arial" w:cs="Arial"/>
        </w:rPr>
        <w:t xml:space="preserve">Currently, there is little focus on student’ conceptions. </w:t>
      </w:r>
      <w:r w:rsidR="0024707D">
        <w:rPr>
          <w:rFonts w:ascii="Arial" w:hAnsi="Arial" w:cs="Arial"/>
        </w:rPr>
        <w:t>See diagram below</w:t>
      </w:r>
    </w:p>
    <w:p w:rsidR="0024707D" w:rsidRPr="00C92EE7" w:rsidRDefault="00CB5DCD" w:rsidP="00484F14">
      <w:pPr>
        <w:ind w:left="2880"/>
        <w:rPr>
          <w:rFonts w:ascii="Arial" w:hAnsi="Arial" w:cs="Arial"/>
        </w:rPr>
      </w:pPr>
      <w:r w:rsidRPr="00CB5DCD">
        <w:rPr>
          <w:rFonts w:ascii="Arial" w:hAnsi="Arial" w:cs="Arial"/>
          <w:noProof/>
          <w:lang w:val="en-US"/>
        </w:rPr>
        <w:pict>
          <v:shape id="_x0000_s1108" type="#_x0000_t202" style="position:absolute;left:0;text-align:left;margin-left:70.2pt;margin-top:.35pt;width:352.6pt;height:43.5pt;z-index:251640320" stroked="f">
            <v:textbox style="mso-next-textbox:#_x0000_s1108">
              <w:txbxContent>
                <w:p w:rsidR="003D1115" w:rsidRPr="004B608B" w:rsidRDefault="003D1115" w:rsidP="00A41D38">
                  <w:pPr>
                    <w:ind w:left="720"/>
                    <w:rPr>
                      <w:rFonts w:ascii="Arial" w:hAnsi="Arial" w:cs="Arial"/>
                      <w:sz w:val="20"/>
                      <w:szCs w:val="20"/>
                    </w:rPr>
                  </w:pPr>
                  <w:r>
                    <w:rPr>
                      <w:rFonts w:ascii="Arial" w:hAnsi="Arial" w:cs="Arial"/>
                      <w:sz w:val="20"/>
                      <w:szCs w:val="20"/>
                    </w:rPr>
                    <w:t xml:space="preserve">Zion Hill lecturers conception of teaching (adapted from </w:t>
                  </w:r>
                  <w:r w:rsidRPr="004B608B">
                    <w:rPr>
                      <w:rFonts w:ascii="Arial" w:hAnsi="Arial" w:cs="Arial"/>
                      <w:sz w:val="20"/>
                      <w:szCs w:val="20"/>
                    </w:rPr>
                    <w:t>Prosser et al.</w:t>
                  </w:r>
                  <w:r>
                    <w:rPr>
                      <w:rFonts w:ascii="Arial" w:hAnsi="Arial" w:cs="Arial"/>
                      <w:sz w:val="20"/>
                      <w:szCs w:val="20"/>
                    </w:rPr>
                    <w:t xml:space="preserve">, </w:t>
                  </w:r>
                  <w:r w:rsidRPr="004B608B">
                    <w:rPr>
                      <w:rFonts w:ascii="Arial" w:hAnsi="Arial" w:cs="Arial"/>
                      <w:sz w:val="20"/>
                      <w:szCs w:val="20"/>
                    </w:rPr>
                    <w:t>1994)</w:t>
                  </w:r>
                  <w:r>
                    <w:rPr>
                      <w:rFonts w:ascii="Arial" w:hAnsi="Arial" w:cs="Arial"/>
                      <w:sz w:val="20"/>
                      <w:szCs w:val="20"/>
                    </w:rPr>
                    <w:t xml:space="preserve"> model of teachers</w:t>
                  </w:r>
                  <w:r w:rsidRPr="004B608B">
                    <w:rPr>
                      <w:rFonts w:ascii="Arial" w:hAnsi="Arial" w:cs="Arial"/>
                      <w:sz w:val="20"/>
                      <w:szCs w:val="20"/>
                    </w:rPr>
                    <w:t xml:space="preserve"> conceptions of teaching p. 225</w:t>
                  </w:r>
                  <w:r>
                    <w:rPr>
                      <w:rFonts w:ascii="Arial" w:hAnsi="Arial" w:cs="Arial"/>
                      <w:sz w:val="20"/>
                      <w:szCs w:val="20"/>
                    </w:rPr>
                    <w:t>)</w:t>
                  </w:r>
                </w:p>
                <w:p w:rsidR="003D1115" w:rsidRPr="004B608B" w:rsidRDefault="003D1115" w:rsidP="00484F14">
                  <w:pPr>
                    <w:rPr>
                      <w:rFonts w:ascii="Arial" w:hAnsi="Arial" w:cs="Arial"/>
                      <w:sz w:val="20"/>
                      <w:szCs w:val="20"/>
                    </w:rPr>
                  </w:pPr>
                </w:p>
                <w:p w:rsidR="003D1115" w:rsidRPr="004B608B" w:rsidRDefault="003D1115" w:rsidP="00484F14">
                  <w:pPr>
                    <w:rPr>
                      <w:rFonts w:ascii="Arial" w:hAnsi="Arial" w:cs="Arial"/>
                      <w:sz w:val="20"/>
                      <w:szCs w:val="20"/>
                    </w:rPr>
                  </w:pPr>
                </w:p>
              </w:txbxContent>
            </v:textbox>
          </v:shape>
        </w:pict>
      </w:r>
    </w:p>
    <w:p w:rsidR="00484F14" w:rsidRDefault="00484F14" w:rsidP="00484F14">
      <w:pPr>
        <w:ind w:left="1440" w:firstLine="720"/>
        <w:rPr>
          <w:b/>
        </w:rPr>
      </w:pPr>
    </w:p>
    <w:p w:rsidR="00016413" w:rsidRDefault="00016413" w:rsidP="001220F7">
      <w:pPr>
        <w:rPr>
          <w:rFonts w:ascii="Arial" w:hAnsi="Arial" w:cs="Arial"/>
          <w:b/>
        </w:rPr>
      </w:pPr>
    </w:p>
    <w:tbl>
      <w:tblPr>
        <w:tblpPr w:leftFromText="180" w:rightFromText="180" w:vertAnchor="text" w:horzAnchor="margin" w:tblpXSpec="right"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3568"/>
      </w:tblGrid>
      <w:tr w:rsidR="0024707D" w:rsidRPr="005D01F8" w:rsidTr="0024707D">
        <w:trPr>
          <w:trHeight w:val="113"/>
        </w:trPr>
        <w:tc>
          <w:tcPr>
            <w:tcW w:w="2145" w:type="dxa"/>
          </w:tcPr>
          <w:p w:rsidR="0024707D" w:rsidRPr="005D01F8" w:rsidRDefault="0024707D" w:rsidP="0024707D">
            <w:pPr>
              <w:rPr>
                <w:rFonts w:ascii="Arial" w:hAnsi="Arial" w:cs="Arial"/>
                <w:b/>
                <w:sz w:val="16"/>
                <w:szCs w:val="16"/>
              </w:rPr>
            </w:pPr>
            <w:r w:rsidRPr="005D01F8">
              <w:rPr>
                <w:rFonts w:ascii="Arial" w:hAnsi="Arial" w:cs="Arial"/>
                <w:b/>
                <w:sz w:val="16"/>
                <w:szCs w:val="16"/>
              </w:rPr>
              <w:t>Colour</w:t>
            </w:r>
          </w:p>
        </w:tc>
        <w:tc>
          <w:tcPr>
            <w:tcW w:w="3568" w:type="dxa"/>
          </w:tcPr>
          <w:p w:rsidR="0024707D" w:rsidRPr="005D01F8" w:rsidRDefault="0024707D" w:rsidP="0024707D">
            <w:pPr>
              <w:rPr>
                <w:rFonts w:ascii="Arial" w:hAnsi="Arial" w:cs="Arial"/>
                <w:b/>
                <w:sz w:val="16"/>
                <w:szCs w:val="16"/>
              </w:rPr>
            </w:pPr>
            <w:r w:rsidRPr="005D01F8">
              <w:rPr>
                <w:rFonts w:ascii="Arial" w:hAnsi="Arial" w:cs="Arial"/>
                <w:b/>
                <w:sz w:val="16"/>
                <w:szCs w:val="16"/>
              </w:rPr>
              <w:t>Initial category</w:t>
            </w:r>
          </w:p>
        </w:tc>
      </w:tr>
      <w:tr w:rsidR="0024707D" w:rsidRPr="005D01F8" w:rsidTr="0024707D">
        <w:trPr>
          <w:trHeight w:val="113"/>
        </w:trPr>
        <w:tc>
          <w:tcPr>
            <w:tcW w:w="2145" w:type="dxa"/>
          </w:tcPr>
          <w:p w:rsidR="0024707D" w:rsidRPr="005D01F8" w:rsidRDefault="00CB5DCD" w:rsidP="0024707D">
            <w:pPr>
              <w:rPr>
                <w:rFonts w:ascii="Arial" w:hAnsi="Arial" w:cs="Arial"/>
                <w:sz w:val="16"/>
                <w:szCs w:val="16"/>
              </w:rPr>
            </w:pPr>
            <w:r w:rsidRPr="00CB5DCD">
              <w:rPr>
                <w:rFonts w:ascii="Arial" w:hAnsi="Arial" w:cs="Arial"/>
                <w:color w:val="FF0000"/>
                <w:sz w:val="16"/>
                <w:szCs w:val="16"/>
                <w:lang w:val="en-US"/>
              </w:rPr>
              <w:pict>
                <v:shape id="_x0000_s43045" type="#_x0000_t32" style="position:absolute;margin-left:15.7pt;margin-top:12.3pt;width:33.25pt;height:0;z-index:251666944;mso-position-horizontal-relative:text;mso-position-vertical-relative:text" o:connectortype="straight" strokecolor="#c0504d [3205]" strokeweight="3.75pt"/>
              </w:pict>
            </w:r>
          </w:p>
        </w:tc>
        <w:tc>
          <w:tcPr>
            <w:tcW w:w="3568" w:type="dxa"/>
          </w:tcPr>
          <w:p w:rsidR="0024707D" w:rsidRPr="00F73F17" w:rsidRDefault="0024707D" w:rsidP="0024707D">
            <w:pPr>
              <w:rPr>
                <w:rFonts w:ascii="Arial" w:hAnsi="Arial" w:cs="Arial"/>
                <w:sz w:val="16"/>
                <w:szCs w:val="16"/>
              </w:rPr>
            </w:pPr>
            <w:r w:rsidRPr="00F73F17">
              <w:rPr>
                <w:rFonts w:ascii="Arial" w:hAnsi="Arial" w:cs="Arial"/>
                <w:sz w:val="18"/>
                <w:szCs w:val="18"/>
              </w:rPr>
              <w:t>Syllabus/text concepts</w:t>
            </w:r>
          </w:p>
        </w:tc>
      </w:tr>
      <w:tr w:rsidR="0024707D" w:rsidRPr="005D01F8" w:rsidTr="0024707D">
        <w:trPr>
          <w:trHeight w:val="113"/>
        </w:trPr>
        <w:tc>
          <w:tcPr>
            <w:tcW w:w="2145" w:type="dxa"/>
          </w:tcPr>
          <w:p w:rsidR="0024707D" w:rsidRPr="005D01F8" w:rsidRDefault="00CB5DCD" w:rsidP="0024707D">
            <w:pPr>
              <w:rPr>
                <w:rFonts w:ascii="Arial" w:hAnsi="Arial" w:cs="Arial"/>
                <w:sz w:val="16"/>
                <w:szCs w:val="16"/>
              </w:rPr>
            </w:pPr>
            <w:r w:rsidRPr="00CB5DCD">
              <w:rPr>
                <w:rFonts w:ascii="Arial" w:hAnsi="Arial" w:cs="Arial"/>
                <w:noProof/>
                <w:color w:val="0070C0"/>
                <w:sz w:val="16"/>
                <w:szCs w:val="16"/>
                <w:lang w:val="en-US"/>
              </w:rPr>
              <w:pict>
                <v:shape id="_x0000_s43046" type="#_x0000_t32" style="position:absolute;margin-left:15.7pt;margin-top:12.9pt;width:33.25pt;height:0;z-index:251667968;mso-position-horizontal-relative:text;mso-position-vertical-relative:text" o:connectortype="straight" strokecolor="#b6dde8 [1304]" strokeweight="3.75pt"/>
              </w:pict>
            </w:r>
          </w:p>
        </w:tc>
        <w:tc>
          <w:tcPr>
            <w:tcW w:w="3568" w:type="dxa"/>
          </w:tcPr>
          <w:p w:rsidR="0024707D" w:rsidRPr="00F73F17" w:rsidRDefault="0024707D" w:rsidP="0024707D">
            <w:pPr>
              <w:rPr>
                <w:rFonts w:ascii="Arial" w:hAnsi="Arial" w:cs="Arial"/>
                <w:sz w:val="16"/>
                <w:szCs w:val="16"/>
              </w:rPr>
            </w:pPr>
            <w:r w:rsidRPr="00F73F17">
              <w:rPr>
                <w:rFonts w:ascii="Arial" w:hAnsi="Arial" w:cs="Arial"/>
                <w:sz w:val="18"/>
                <w:szCs w:val="18"/>
              </w:rPr>
              <w:t>Teachers’ conceptions</w:t>
            </w:r>
          </w:p>
        </w:tc>
      </w:tr>
      <w:tr w:rsidR="0024707D" w:rsidRPr="005D01F8" w:rsidTr="0024707D">
        <w:trPr>
          <w:trHeight w:val="103"/>
        </w:trPr>
        <w:tc>
          <w:tcPr>
            <w:tcW w:w="2145" w:type="dxa"/>
          </w:tcPr>
          <w:p w:rsidR="0024707D" w:rsidRPr="005D01F8" w:rsidRDefault="0024707D" w:rsidP="0024707D">
            <w:pPr>
              <w:rPr>
                <w:rFonts w:ascii="Arial" w:hAnsi="Arial" w:cs="Arial"/>
                <w:sz w:val="16"/>
                <w:szCs w:val="16"/>
              </w:rPr>
            </w:pPr>
          </w:p>
        </w:tc>
        <w:tc>
          <w:tcPr>
            <w:tcW w:w="3568" w:type="dxa"/>
          </w:tcPr>
          <w:p w:rsidR="0024707D" w:rsidRPr="00F73F17" w:rsidRDefault="0024707D" w:rsidP="0024707D">
            <w:pPr>
              <w:rPr>
                <w:rFonts w:ascii="Arial" w:hAnsi="Arial" w:cs="Arial"/>
                <w:sz w:val="16"/>
                <w:szCs w:val="16"/>
              </w:rPr>
            </w:pPr>
            <w:r w:rsidRPr="00F73F17">
              <w:rPr>
                <w:rFonts w:ascii="Arial" w:hAnsi="Arial" w:cs="Arial"/>
                <w:sz w:val="18"/>
                <w:szCs w:val="18"/>
              </w:rPr>
              <w:t>Students’ conceptions</w:t>
            </w:r>
          </w:p>
        </w:tc>
      </w:tr>
    </w:tbl>
    <w:p w:rsidR="0024707D" w:rsidRDefault="00016413" w:rsidP="00A41D38">
      <w:pPr>
        <w:ind w:left="720" w:firstLine="720"/>
        <w:rPr>
          <w:rFonts w:ascii="Arial" w:hAnsi="Arial" w:cs="Arial"/>
          <w:b/>
        </w:rPr>
      </w:pPr>
      <w:r>
        <w:rPr>
          <w:rFonts w:ascii="Arial" w:hAnsi="Arial" w:cs="Arial"/>
          <w:b/>
        </w:rPr>
        <w:t>K</w:t>
      </w:r>
      <w:r w:rsidR="00484F14">
        <w:rPr>
          <w:rFonts w:ascii="Arial" w:hAnsi="Arial" w:cs="Arial"/>
          <w:b/>
        </w:rPr>
        <w:t>ey:</w:t>
      </w:r>
    </w:p>
    <w:p w:rsidR="0024707D" w:rsidRDefault="0024707D" w:rsidP="00A41D38">
      <w:pPr>
        <w:ind w:left="720" w:firstLine="720"/>
        <w:rPr>
          <w:rFonts w:ascii="Arial" w:hAnsi="Arial" w:cs="Arial"/>
          <w:b/>
        </w:rPr>
      </w:pPr>
    </w:p>
    <w:p w:rsidR="0024707D" w:rsidRDefault="0024707D" w:rsidP="00A41D38">
      <w:pPr>
        <w:ind w:left="720" w:firstLine="720"/>
        <w:rPr>
          <w:rFonts w:ascii="Arial" w:hAnsi="Arial" w:cs="Arial"/>
          <w:b/>
        </w:rPr>
      </w:pPr>
    </w:p>
    <w:p w:rsidR="00484F14" w:rsidRDefault="00484F14" w:rsidP="00A41D38">
      <w:pPr>
        <w:ind w:left="720" w:firstLine="720"/>
        <w:rPr>
          <w:rFonts w:ascii="Arial" w:hAnsi="Arial" w:cs="Arial"/>
          <w:b/>
        </w:rPr>
      </w:pPr>
    </w:p>
    <w:p w:rsidR="00B00A2A" w:rsidRDefault="00B00A2A" w:rsidP="00B27A0E">
      <w:pPr>
        <w:rPr>
          <w:rFonts w:ascii="Arial" w:hAnsi="Arial" w:cs="Arial"/>
          <w:b/>
        </w:rPr>
      </w:pPr>
    </w:p>
    <w:p w:rsidR="00B00A2A" w:rsidRDefault="00B00A2A" w:rsidP="00B27A0E">
      <w:pPr>
        <w:rPr>
          <w:rFonts w:ascii="Arial" w:hAnsi="Arial" w:cs="Arial"/>
          <w:b/>
        </w:rPr>
      </w:pPr>
    </w:p>
    <w:p w:rsidR="00F127DD" w:rsidRDefault="00F127DD" w:rsidP="00B27A0E">
      <w:pPr>
        <w:rPr>
          <w:rFonts w:ascii="Arial" w:hAnsi="Arial" w:cs="Arial"/>
          <w:b/>
          <w:sz w:val="24"/>
          <w:szCs w:val="24"/>
        </w:rPr>
      </w:pPr>
    </w:p>
    <w:p w:rsidR="00F127DD" w:rsidRDefault="00F127DD" w:rsidP="00B27A0E">
      <w:pPr>
        <w:rPr>
          <w:rFonts w:ascii="Arial" w:hAnsi="Arial" w:cs="Arial"/>
          <w:b/>
          <w:sz w:val="24"/>
          <w:szCs w:val="24"/>
        </w:rPr>
      </w:pPr>
    </w:p>
    <w:p w:rsidR="00F127DD" w:rsidRDefault="00F127DD" w:rsidP="00B27A0E">
      <w:pPr>
        <w:rPr>
          <w:rFonts w:ascii="Arial" w:hAnsi="Arial" w:cs="Arial"/>
          <w:b/>
          <w:sz w:val="24"/>
          <w:szCs w:val="24"/>
        </w:rPr>
      </w:pPr>
    </w:p>
    <w:p w:rsidR="00F127DD" w:rsidRDefault="00F127DD" w:rsidP="00B27A0E">
      <w:pPr>
        <w:rPr>
          <w:rFonts w:ascii="Arial" w:hAnsi="Arial" w:cs="Arial"/>
          <w:b/>
          <w:sz w:val="24"/>
          <w:szCs w:val="24"/>
        </w:rPr>
      </w:pPr>
    </w:p>
    <w:p w:rsidR="00484F14" w:rsidRPr="00F73F17" w:rsidRDefault="00484F14" w:rsidP="00B27A0E">
      <w:pPr>
        <w:rPr>
          <w:rFonts w:ascii="Arial" w:hAnsi="Arial" w:cs="Arial"/>
          <w:b/>
          <w:sz w:val="24"/>
          <w:szCs w:val="24"/>
        </w:rPr>
      </w:pPr>
      <w:r w:rsidRPr="00F73F17">
        <w:rPr>
          <w:rFonts w:ascii="Arial" w:hAnsi="Arial" w:cs="Arial"/>
          <w:b/>
          <w:sz w:val="24"/>
          <w:szCs w:val="24"/>
        </w:rPr>
        <w:lastRenderedPageBreak/>
        <w:t xml:space="preserve">Variation in dimension: </w:t>
      </w:r>
      <w:r w:rsidR="00556840">
        <w:rPr>
          <w:rFonts w:ascii="Arial" w:hAnsi="Arial" w:cs="Arial"/>
          <w:b/>
          <w:sz w:val="24"/>
          <w:szCs w:val="24"/>
        </w:rPr>
        <w:t>ZHC</w:t>
      </w:r>
      <w:r w:rsidRPr="00F73F17">
        <w:rPr>
          <w:rFonts w:ascii="Arial" w:hAnsi="Arial" w:cs="Arial"/>
          <w:b/>
          <w:sz w:val="24"/>
          <w:szCs w:val="24"/>
        </w:rPr>
        <w:t xml:space="preserve"> Context</w:t>
      </w:r>
    </w:p>
    <w:p w:rsidR="001220F7" w:rsidRDefault="001220F7" w:rsidP="001220F7">
      <w:pPr>
        <w:rPr>
          <w:rFonts w:ascii="Arial" w:hAnsi="Arial" w:cs="Arial"/>
          <w:b/>
        </w:rPr>
      </w:pPr>
    </w:p>
    <w:p w:rsidR="00484F14" w:rsidRPr="00426DE0" w:rsidRDefault="00484F14" w:rsidP="001220F7">
      <w:pPr>
        <w:rPr>
          <w:rFonts w:ascii="Arial" w:hAnsi="Arial" w:cs="Arial"/>
        </w:rPr>
      </w:pPr>
      <w:r w:rsidRPr="00426DE0">
        <w:rPr>
          <w:rFonts w:ascii="Arial" w:hAnsi="Arial" w:cs="Arial"/>
        </w:rPr>
        <w:t xml:space="preserve">In the sections below I </w:t>
      </w:r>
      <w:r>
        <w:rPr>
          <w:rFonts w:ascii="Arial" w:hAnsi="Arial" w:cs="Arial"/>
        </w:rPr>
        <w:t xml:space="preserve">adapted Fanghanel (2007) pedagogic constructs model to identify the </w:t>
      </w:r>
      <w:r w:rsidRPr="00426DE0">
        <w:rPr>
          <w:rFonts w:ascii="Arial" w:hAnsi="Arial" w:cs="Arial"/>
        </w:rPr>
        <w:t>unique</w:t>
      </w:r>
      <w:r>
        <w:rPr>
          <w:rFonts w:ascii="Arial" w:hAnsi="Arial" w:cs="Arial"/>
        </w:rPr>
        <w:t xml:space="preserve"> filters which govern</w:t>
      </w:r>
      <w:r w:rsidRPr="00426DE0">
        <w:rPr>
          <w:rFonts w:ascii="Arial" w:hAnsi="Arial" w:cs="Arial"/>
        </w:rPr>
        <w:t xml:space="preserve"> </w:t>
      </w:r>
      <w:r w:rsidR="00B56C7B">
        <w:rPr>
          <w:rFonts w:ascii="Arial" w:hAnsi="Arial" w:cs="Arial"/>
        </w:rPr>
        <w:t>ZHC</w:t>
      </w:r>
      <w:r w:rsidRPr="00426DE0">
        <w:rPr>
          <w:rFonts w:ascii="Arial" w:hAnsi="Arial" w:cs="Arial"/>
        </w:rPr>
        <w:t xml:space="preserve"> lecturers</w:t>
      </w:r>
      <w:r>
        <w:rPr>
          <w:rFonts w:ascii="Arial" w:hAnsi="Arial" w:cs="Arial"/>
        </w:rPr>
        <w:t>’ conceptions of practice.</w:t>
      </w:r>
      <w:r w:rsidRPr="00426DE0">
        <w:rPr>
          <w:rFonts w:ascii="Arial" w:hAnsi="Arial" w:cs="Arial"/>
        </w:rPr>
        <w:t xml:space="preserve"> </w:t>
      </w:r>
      <w:r>
        <w:rPr>
          <w:rFonts w:ascii="Arial" w:hAnsi="Arial" w:cs="Arial"/>
        </w:rPr>
        <w:t xml:space="preserve"> </w:t>
      </w:r>
      <w:r w:rsidRPr="00426DE0">
        <w:rPr>
          <w:rFonts w:ascii="Arial" w:hAnsi="Arial" w:cs="Arial"/>
        </w:rPr>
        <w:t>I utilized this approach for each transcript</w:t>
      </w:r>
      <w:r>
        <w:rPr>
          <w:rFonts w:ascii="Arial" w:hAnsi="Arial" w:cs="Arial"/>
        </w:rPr>
        <w:t>.</w:t>
      </w:r>
      <w:r w:rsidRPr="00426DE0">
        <w:rPr>
          <w:rFonts w:ascii="Arial" w:hAnsi="Arial" w:cs="Arial"/>
        </w:rPr>
        <w:t xml:space="preserve"> </w:t>
      </w:r>
      <w:r>
        <w:rPr>
          <w:rFonts w:ascii="Arial" w:hAnsi="Arial" w:cs="Arial"/>
        </w:rPr>
        <w:t xml:space="preserve">Initially the institutional filters unearthed were: (1) the teaching/research nexus; (2) teaching vs research; (3) the </w:t>
      </w:r>
      <w:r w:rsidR="007C3463">
        <w:rPr>
          <w:rFonts w:ascii="Arial" w:hAnsi="Arial" w:cs="Arial"/>
        </w:rPr>
        <w:t>teaching a</w:t>
      </w:r>
      <w:r>
        <w:rPr>
          <w:rFonts w:ascii="Arial" w:hAnsi="Arial" w:cs="Arial"/>
        </w:rPr>
        <w:t>wards; (4) te</w:t>
      </w:r>
      <w:r w:rsidR="006122CF">
        <w:rPr>
          <w:rFonts w:ascii="Arial" w:hAnsi="Arial" w:cs="Arial"/>
        </w:rPr>
        <w:t xml:space="preserve">aching with technology and (5) </w:t>
      </w:r>
      <w:r>
        <w:rPr>
          <w:rFonts w:ascii="Arial" w:hAnsi="Arial" w:cs="Arial"/>
        </w:rPr>
        <w:t xml:space="preserve">assessment. See </w:t>
      </w:r>
      <w:r w:rsidR="008E1E9F">
        <w:rPr>
          <w:rFonts w:ascii="Arial" w:hAnsi="Arial" w:cs="Arial"/>
        </w:rPr>
        <w:t xml:space="preserve">table </w:t>
      </w:r>
      <w:r>
        <w:rPr>
          <w:rFonts w:ascii="Arial" w:hAnsi="Arial" w:cs="Arial"/>
        </w:rPr>
        <w:t>below:</w:t>
      </w:r>
    </w:p>
    <w:p w:rsidR="00325C79" w:rsidRDefault="00325C79" w:rsidP="00016413">
      <w:pPr>
        <w:rPr>
          <w:rFonts w:ascii="Arial" w:hAnsi="Arial" w:cs="Arial"/>
          <w:b/>
        </w:rPr>
      </w:pPr>
    </w:p>
    <w:p w:rsidR="00416600" w:rsidRDefault="00416600" w:rsidP="00016413">
      <w:pPr>
        <w:rPr>
          <w:rFonts w:ascii="Arial" w:hAnsi="Arial" w:cs="Arial"/>
          <w:b/>
        </w:rPr>
      </w:pPr>
    </w:p>
    <w:p w:rsidR="00A41D38" w:rsidRDefault="00484F14" w:rsidP="00016413">
      <w:pPr>
        <w:rPr>
          <w:rFonts w:ascii="Arial" w:hAnsi="Arial" w:cs="Arial"/>
          <w:b/>
        </w:rPr>
      </w:pPr>
      <w:r w:rsidRPr="00634D0B">
        <w:rPr>
          <w:rFonts w:ascii="Arial" w:hAnsi="Arial" w:cs="Arial"/>
          <w:b/>
        </w:rPr>
        <w:t>Teaching/research nexus</w:t>
      </w:r>
    </w:p>
    <w:tbl>
      <w:tblPr>
        <w:tblpPr w:leftFromText="180" w:rightFromText="180" w:vertAnchor="text" w:horzAnchor="margin" w:tblpXSpec="right"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3372"/>
      </w:tblGrid>
      <w:tr w:rsidR="00B27A0E" w:rsidRPr="005D01F8" w:rsidTr="00B27A0E">
        <w:trPr>
          <w:trHeight w:val="22"/>
        </w:trPr>
        <w:tc>
          <w:tcPr>
            <w:tcW w:w="2265" w:type="dxa"/>
          </w:tcPr>
          <w:p w:rsidR="00B27A0E" w:rsidRPr="005D01F8" w:rsidRDefault="00B27A0E" w:rsidP="00B27A0E">
            <w:pPr>
              <w:rPr>
                <w:rFonts w:ascii="Arial" w:hAnsi="Arial" w:cs="Arial"/>
                <w:b/>
                <w:sz w:val="16"/>
                <w:szCs w:val="16"/>
              </w:rPr>
            </w:pPr>
            <w:r w:rsidRPr="005D01F8">
              <w:rPr>
                <w:rFonts w:ascii="Arial" w:hAnsi="Arial" w:cs="Arial"/>
                <w:b/>
                <w:sz w:val="16"/>
                <w:szCs w:val="16"/>
              </w:rPr>
              <w:t>Colour</w:t>
            </w:r>
          </w:p>
        </w:tc>
        <w:tc>
          <w:tcPr>
            <w:tcW w:w="3372" w:type="dxa"/>
          </w:tcPr>
          <w:p w:rsidR="00B27A0E" w:rsidRPr="005D01F8" w:rsidRDefault="00B27A0E" w:rsidP="00B27A0E">
            <w:pPr>
              <w:rPr>
                <w:rFonts w:ascii="Arial" w:hAnsi="Arial" w:cs="Arial"/>
                <w:b/>
                <w:sz w:val="16"/>
                <w:szCs w:val="16"/>
              </w:rPr>
            </w:pPr>
            <w:r>
              <w:rPr>
                <w:rFonts w:ascii="Arial" w:hAnsi="Arial" w:cs="Arial"/>
                <w:b/>
                <w:sz w:val="16"/>
                <w:szCs w:val="16"/>
              </w:rPr>
              <w:t xml:space="preserve">Filters: </w:t>
            </w:r>
            <w:r w:rsidRPr="005D01F8">
              <w:rPr>
                <w:rFonts w:ascii="Arial" w:hAnsi="Arial" w:cs="Arial"/>
                <w:b/>
                <w:sz w:val="16"/>
                <w:szCs w:val="16"/>
              </w:rPr>
              <w:t>Initial category</w:t>
            </w:r>
          </w:p>
        </w:tc>
      </w:tr>
      <w:tr w:rsidR="00B27A0E" w:rsidRPr="005D01F8" w:rsidTr="00B27A0E">
        <w:trPr>
          <w:trHeight w:val="22"/>
        </w:trPr>
        <w:tc>
          <w:tcPr>
            <w:tcW w:w="2265" w:type="dxa"/>
          </w:tcPr>
          <w:p w:rsidR="00B27A0E" w:rsidRPr="005D01F8" w:rsidRDefault="00CB5DCD" w:rsidP="00B27A0E">
            <w:pPr>
              <w:rPr>
                <w:rFonts w:ascii="Arial" w:hAnsi="Arial" w:cs="Arial"/>
                <w:sz w:val="16"/>
                <w:szCs w:val="16"/>
              </w:rPr>
            </w:pPr>
            <w:r>
              <w:rPr>
                <w:rFonts w:ascii="Arial" w:hAnsi="Arial" w:cs="Arial"/>
                <w:noProof/>
                <w:sz w:val="16"/>
                <w:szCs w:val="16"/>
                <w:lang w:val="en-TT" w:eastAsia="en-TT"/>
              </w:rPr>
              <w:pict>
                <v:group id="_x0000_s1353" style="position:absolute;margin-left:13.6pt;margin-top:8.4pt;width:42.95pt;height:86.6pt;z-index:251651584;mso-position-horizontal-relative:text;mso-position-vertical-relative:text" coordorigin="4795,3783" coordsize="859,1732">
                  <v:shape id="_x0000_s1354" type="#_x0000_t32" style="position:absolute;left:4802;top:3783;width:852;height:0" o:connectortype="straight" strokecolor="#b2a1c7 [1943]" strokeweight="3.75pt"/>
                  <v:shape id="_x0000_s1355" type="#_x0000_t32" style="position:absolute;left:4795;top:4300;width:852;height:0" o:connectortype="straight" strokecolor="#92d050" strokeweight="3.75pt"/>
                  <v:shape id="_x0000_s1356" type="#_x0000_t32" style="position:absolute;left:4801;top:4715;width:853;height:0" o:connectortype="straight" strokecolor="#c0504d [3205]" strokeweight="3.75pt"/>
                  <v:shape id="_x0000_s1357" type="#_x0000_t32" style="position:absolute;left:4795;top:5172;width:853;height:0" o:connectortype="straight" strokecolor="gray [1629]" strokeweight="3.75pt"/>
                  <v:shape id="_x0000_s1358" type="#_x0000_t32" style="position:absolute;left:4795;top:5515;width:853;height:0" o:connectortype="straight" strokecolor="#f6c" strokeweight="3.75pt"/>
                </v:group>
              </w:pict>
            </w:r>
          </w:p>
        </w:tc>
        <w:tc>
          <w:tcPr>
            <w:tcW w:w="3372" w:type="dxa"/>
          </w:tcPr>
          <w:p w:rsidR="00B27A0E" w:rsidRPr="0084629B" w:rsidRDefault="00B27A0E" w:rsidP="00B27A0E">
            <w:pPr>
              <w:rPr>
                <w:rFonts w:ascii="Arial" w:hAnsi="Arial" w:cs="Arial"/>
                <w:sz w:val="18"/>
                <w:szCs w:val="18"/>
              </w:rPr>
            </w:pPr>
            <w:r w:rsidRPr="0084629B">
              <w:rPr>
                <w:rFonts w:ascii="Arial" w:hAnsi="Arial" w:cs="Arial"/>
                <w:sz w:val="18"/>
                <w:szCs w:val="18"/>
              </w:rPr>
              <w:t>Teaching/research nexus</w:t>
            </w:r>
          </w:p>
        </w:tc>
      </w:tr>
      <w:tr w:rsidR="00B27A0E" w:rsidRPr="005D01F8" w:rsidTr="00B27A0E">
        <w:trPr>
          <w:trHeight w:val="43"/>
        </w:trPr>
        <w:tc>
          <w:tcPr>
            <w:tcW w:w="2265" w:type="dxa"/>
          </w:tcPr>
          <w:p w:rsidR="00B27A0E" w:rsidRPr="005D01F8" w:rsidRDefault="00B27A0E" w:rsidP="00B27A0E">
            <w:pPr>
              <w:rPr>
                <w:rFonts w:ascii="Arial" w:hAnsi="Arial" w:cs="Arial"/>
                <w:sz w:val="16"/>
                <w:szCs w:val="16"/>
              </w:rPr>
            </w:pPr>
          </w:p>
        </w:tc>
        <w:tc>
          <w:tcPr>
            <w:tcW w:w="3372" w:type="dxa"/>
          </w:tcPr>
          <w:p w:rsidR="00B27A0E" w:rsidRPr="0084629B" w:rsidRDefault="00B27A0E" w:rsidP="00B27A0E">
            <w:pPr>
              <w:rPr>
                <w:rFonts w:ascii="Arial" w:hAnsi="Arial" w:cs="Arial"/>
                <w:sz w:val="18"/>
                <w:szCs w:val="18"/>
              </w:rPr>
            </w:pPr>
            <w:r w:rsidRPr="0084629B">
              <w:rPr>
                <w:rFonts w:ascii="Arial" w:hAnsi="Arial" w:cs="Arial"/>
                <w:sz w:val="18"/>
                <w:szCs w:val="18"/>
              </w:rPr>
              <w:t>Teaching vs research</w:t>
            </w:r>
          </w:p>
        </w:tc>
      </w:tr>
      <w:tr w:rsidR="00B27A0E" w:rsidRPr="005D01F8" w:rsidTr="00B27A0E">
        <w:trPr>
          <w:trHeight w:val="21"/>
        </w:trPr>
        <w:tc>
          <w:tcPr>
            <w:tcW w:w="2265" w:type="dxa"/>
          </w:tcPr>
          <w:p w:rsidR="00B27A0E" w:rsidRPr="005D01F8" w:rsidRDefault="00B27A0E" w:rsidP="00B27A0E">
            <w:pPr>
              <w:rPr>
                <w:rFonts w:ascii="Arial" w:hAnsi="Arial" w:cs="Arial"/>
                <w:sz w:val="16"/>
                <w:szCs w:val="16"/>
              </w:rPr>
            </w:pPr>
          </w:p>
        </w:tc>
        <w:tc>
          <w:tcPr>
            <w:tcW w:w="3372" w:type="dxa"/>
          </w:tcPr>
          <w:p w:rsidR="00B27A0E" w:rsidRPr="005B1A30" w:rsidRDefault="00B27A0E" w:rsidP="00B27A0E">
            <w:pPr>
              <w:rPr>
                <w:rFonts w:ascii="Arial" w:hAnsi="Arial" w:cs="Arial"/>
                <w:sz w:val="18"/>
                <w:szCs w:val="18"/>
              </w:rPr>
            </w:pPr>
            <w:r w:rsidRPr="005B1A30">
              <w:rPr>
                <w:rFonts w:ascii="Arial" w:hAnsi="Arial" w:cs="Arial"/>
                <w:sz w:val="18"/>
                <w:szCs w:val="18"/>
              </w:rPr>
              <w:t>UWI/Guardian Life Teaching Awards</w:t>
            </w:r>
          </w:p>
        </w:tc>
      </w:tr>
      <w:tr w:rsidR="00B27A0E" w:rsidRPr="005D01F8" w:rsidTr="00B27A0E">
        <w:trPr>
          <w:trHeight w:val="24"/>
        </w:trPr>
        <w:tc>
          <w:tcPr>
            <w:tcW w:w="2265" w:type="dxa"/>
          </w:tcPr>
          <w:p w:rsidR="00B27A0E" w:rsidRDefault="00B27A0E" w:rsidP="00B27A0E">
            <w:pPr>
              <w:rPr>
                <w:rFonts w:ascii="Arial" w:hAnsi="Arial" w:cs="Arial"/>
                <w:noProof/>
                <w:sz w:val="16"/>
                <w:szCs w:val="16"/>
              </w:rPr>
            </w:pPr>
          </w:p>
        </w:tc>
        <w:tc>
          <w:tcPr>
            <w:tcW w:w="3372" w:type="dxa"/>
          </w:tcPr>
          <w:p w:rsidR="00B27A0E" w:rsidRPr="009856E2" w:rsidRDefault="00B27A0E" w:rsidP="00B27A0E">
            <w:pPr>
              <w:rPr>
                <w:rFonts w:ascii="Arial" w:hAnsi="Arial" w:cs="Arial"/>
                <w:sz w:val="18"/>
                <w:szCs w:val="18"/>
              </w:rPr>
            </w:pPr>
            <w:r w:rsidRPr="009856E2">
              <w:rPr>
                <w:rFonts w:ascii="Arial" w:hAnsi="Arial" w:cs="Arial"/>
                <w:sz w:val="18"/>
                <w:szCs w:val="18"/>
              </w:rPr>
              <w:t>Teaching with technolog</w:t>
            </w:r>
            <w:r>
              <w:rPr>
                <w:rFonts w:ascii="Arial" w:hAnsi="Arial" w:cs="Arial"/>
                <w:sz w:val="18"/>
                <w:szCs w:val="18"/>
              </w:rPr>
              <w:t>y</w:t>
            </w:r>
          </w:p>
        </w:tc>
      </w:tr>
      <w:tr w:rsidR="00B27A0E" w:rsidRPr="005D01F8" w:rsidTr="00B27A0E">
        <w:trPr>
          <w:trHeight w:val="24"/>
        </w:trPr>
        <w:tc>
          <w:tcPr>
            <w:tcW w:w="2265" w:type="dxa"/>
          </w:tcPr>
          <w:p w:rsidR="00B27A0E" w:rsidRDefault="00B27A0E" w:rsidP="00B27A0E">
            <w:pPr>
              <w:rPr>
                <w:rFonts w:ascii="Arial" w:hAnsi="Arial" w:cs="Arial"/>
                <w:noProof/>
                <w:sz w:val="16"/>
                <w:szCs w:val="16"/>
              </w:rPr>
            </w:pPr>
          </w:p>
        </w:tc>
        <w:tc>
          <w:tcPr>
            <w:tcW w:w="3372" w:type="dxa"/>
          </w:tcPr>
          <w:p w:rsidR="00B27A0E" w:rsidRPr="009856E2" w:rsidRDefault="00B27A0E" w:rsidP="00B27A0E">
            <w:pPr>
              <w:rPr>
                <w:rFonts w:ascii="Arial" w:hAnsi="Arial" w:cs="Arial"/>
                <w:sz w:val="18"/>
                <w:szCs w:val="18"/>
              </w:rPr>
            </w:pPr>
            <w:r>
              <w:rPr>
                <w:rFonts w:ascii="Arial" w:hAnsi="Arial" w:cs="Arial"/>
                <w:sz w:val="18"/>
                <w:szCs w:val="18"/>
              </w:rPr>
              <w:t>Assessment</w:t>
            </w:r>
          </w:p>
        </w:tc>
      </w:tr>
    </w:tbl>
    <w:p w:rsidR="00B27A0E" w:rsidRPr="00634D0B" w:rsidRDefault="00B27A0E" w:rsidP="00416600">
      <w:pPr>
        <w:ind w:left="1440"/>
        <w:rPr>
          <w:rFonts w:ascii="Arial" w:hAnsi="Arial" w:cs="Arial"/>
          <w:b/>
        </w:rPr>
      </w:pPr>
      <w:r>
        <w:rPr>
          <w:rFonts w:ascii="Arial" w:hAnsi="Arial" w:cs="Arial"/>
          <w:b/>
        </w:rPr>
        <w:t>Key:</w:t>
      </w:r>
    </w:p>
    <w:p w:rsidR="00484F14" w:rsidRPr="00634D0B" w:rsidRDefault="00484F14" w:rsidP="00016413">
      <w:pPr>
        <w:rPr>
          <w:rFonts w:ascii="Arial" w:hAnsi="Arial" w:cs="Arial"/>
          <w:b/>
        </w:rPr>
      </w:pPr>
    </w:p>
    <w:p w:rsidR="00A41D38" w:rsidRDefault="00A41D38" w:rsidP="00016413">
      <w:pPr>
        <w:rPr>
          <w:rFonts w:ascii="Arial" w:hAnsi="Arial" w:cs="Arial"/>
        </w:rPr>
      </w:pPr>
    </w:p>
    <w:p w:rsidR="00A41D38" w:rsidRDefault="00A41D38" w:rsidP="00016413">
      <w:pPr>
        <w:rPr>
          <w:rFonts w:ascii="Arial" w:hAnsi="Arial" w:cs="Arial"/>
        </w:rPr>
      </w:pPr>
    </w:p>
    <w:p w:rsidR="00A41D38" w:rsidRDefault="00A41D38" w:rsidP="00016413">
      <w:pPr>
        <w:rPr>
          <w:rFonts w:ascii="Arial" w:hAnsi="Arial" w:cs="Arial"/>
        </w:rPr>
      </w:pPr>
    </w:p>
    <w:p w:rsidR="00A41D38" w:rsidRDefault="00A41D38" w:rsidP="00016413">
      <w:pPr>
        <w:rPr>
          <w:rFonts w:ascii="Arial" w:hAnsi="Arial" w:cs="Arial"/>
        </w:rPr>
      </w:pPr>
    </w:p>
    <w:p w:rsidR="00A41D38" w:rsidRDefault="00A41D38" w:rsidP="00016413">
      <w:pPr>
        <w:rPr>
          <w:rFonts w:ascii="Arial" w:hAnsi="Arial" w:cs="Arial"/>
        </w:rPr>
      </w:pPr>
    </w:p>
    <w:p w:rsidR="00A41D38" w:rsidRDefault="00A41D38" w:rsidP="00016413">
      <w:pPr>
        <w:rPr>
          <w:rFonts w:ascii="Arial" w:hAnsi="Arial" w:cs="Arial"/>
        </w:rPr>
      </w:pPr>
    </w:p>
    <w:p w:rsidR="00484F14" w:rsidRPr="00634D0B" w:rsidRDefault="00484F14" w:rsidP="00016413">
      <w:pPr>
        <w:rPr>
          <w:rFonts w:ascii="Arial" w:hAnsi="Arial" w:cs="Arial"/>
        </w:rPr>
      </w:pPr>
      <w:r w:rsidRPr="00634D0B">
        <w:rPr>
          <w:rFonts w:ascii="Arial" w:hAnsi="Arial" w:cs="Arial"/>
        </w:rPr>
        <w:t xml:space="preserve">This lecturer recognizes the importance of research and publication of tenure/promotion and highlights the benefits from engaging in research. However the informant suggests that the teaching/research nexus at the </w:t>
      </w:r>
      <w:r w:rsidR="007C3463">
        <w:rPr>
          <w:rFonts w:ascii="Arial" w:hAnsi="Arial" w:cs="Arial"/>
        </w:rPr>
        <w:t>ZHC</w:t>
      </w:r>
      <w:r w:rsidRPr="00634D0B">
        <w:rPr>
          <w:rFonts w:ascii="Arial" w:hAnsi="Arial" w:cs="Arial"/>
        </w:rPr>
        <w:t xml:space="preserve"> needs to be clarified since the criteria for promotion remains research and publication in spite of the continued emphasis on the scholarship of teaching.  But this informant continues to emphasize the idea of better delivery. His conception of teaching is dynamically linked to teacher comfort (Mckenzie, 2003) where he pays particular attention to delivery of content to students. He does not does mention students prior knowledge or students experience or their conceptions of the subject area. He links his teaching to the final examinations which as he says he has to grade. His principal purpose is therefore to ensure that his students are well prepared for the semester finals where he wants to ensure that they do well. This is in keeping with the established norms of HE teaching/learning in Trinidad and Tobago.</w:t>
      </w:r>
    </w:p>
    <w:p w:rsidR="00484F14" w:rsidRPr="00634D0B" w:rsidRDefault="00484F14" w:rsidP="00016413">
      <w:pPr>
        <w:rPr>
          <w:rFonts w:ascii="Arial" w:hAnsi="Arial" w:cs="Arial"/>
          <w:color w:val="7030A0"/>
        </w:rPr>
      </w:pPr>
      <w:r w:rsidRPr="00634D0B">
        <w:rPr>
          <w:rFonts w:ascii="Arial" w:hAnsi="Arial" w:cs="Arial"/>
          <w:color w:val="7030A0"/>
        </w:rPr>
        <w:t xml:space="preserve">I think that the criterion for promotion is research and publication. I think that that is not settled …   </w:t>
      </w:r>
    </w:p>
    <w:p w:rsidR="00484F14" w:rsidRPr="00634D0B" w:rsidRDefault="00484F14" w:rsidP="00016413">
      <w:pPr>
        <w:rPr>
          <w:rFonts w:ascii="Arial" w:hAnsi="Arial" w:cs="Arial"/>
        </w:rPr>
      </w:pPr>
      <w:r w:rsidRPr="00634D0B">
        <w:rPr>
          <w:rFonts w:ascii="Arial" w:hAnsi="Arial" w:cs="Arial"/>
          <w:color w:val="7030A0"/>
        </w:rPr>
        <w:t xml:space="preserve">You spend a lot more time reflecting on the material that you have read and that makes for a sort of a deeper understanding to deal with urban/rural areas definitions-[his area of research].  I spent quite a lot of time just reading of all types of literature on these things and of course that’s my area of research.   As a result </w:t>
      </w:r>
      <w:r w:rsidRPr="00634D0B">
        <w:rPr>
          <w:rFonts w:ascii="Arial" w:hAnsi="Arial" w:cs="Arial"/>
          <w:color w:val="7030A0"/>
        </w:rPr>
        <w:lastRenderedPageBreak/>
        <w:t>of that I got a better understanding of it and I was able to explain the discrepancy with the students in a much clearer way because   I understood the area.  I think it lends to better delivery, better understanding from which the student can then benefit</w:t>
      </w:r>
      <w:r w:rsidRPr="00634D0B">
        <w:rPr>
          <w:rFonts w:ascii="Arial" w:hAnsi="Arial" w:cs="Arial"/>
        </w:rPr>
        <w:t xml:space="preserve">.   </w:t>
      </w:r>
    </w:p>
    <w:p w:rsidR="00416600" w:rsidRDefault="00416600" w:rsidP="00016413">
      <w:pPr>
        <w:rPr>
          <w:rFonts w:ascii="Arial" w:hAnsi="Arial" w:cs="Arial"/>
          <w:b/>
        </w:rPr>
      </w:pPr>
      <w:bookmarkStart w:id="346" w:name="OLE_LINK97"/>
    </w:p>
    <w:p w:rsidR="00484F14" w:rsidRPr="00634D0B" w:rsidRDefault="00484F14" w:rsidP="00016413">
      <w:pPr>
        <w:rPr>
          <w:rFonts w:ascii="Arial" w:hAnsi="Arial" w:cs="Arial"/>
          <w:b/>
        </w:rPr>
      </w:pPr>
      <w:r w:rsidRPr="00634D0B">
        <w:rPr>
          <w:rFonts w:ascii="Arial" w:hAnsi="Arial" w:cs="Arial"/>
          <w:b/>
        </w:rPr>
        <w:t>Teaching vs research</w:t>
      </w:r>
    </w:p>
    <w:bookmarkEnd w:id="346"/>
    <w:p w:rsidR="00484F14" w:rsidRPr="00634D0B" w:rsidRDefault="00484F14" w:rsidP="00016413">
      <w:pPr>
        <w:rPr>
          <w:rFonts w:ascii="Arial" w:hAnsi="Arial" w:cs="Arial"/>
        </w:rPr>
      </w:pPr>
      <w:r w:rsidRPr="00634D0B">
        <w:rPr>
          <w:rFonts w:ascii="Arial" w:hAnsi="Arial" w:cs="Arial"/>
        </w:rPr>
        <w:t>This lecturer expresses anxiety towards the duality of teaching vs research. He indicates that teaching impacts negatively his time for research which has implications for the quality of his teaching. But he is convinced that the lecturer’s time should be dedicated to research and publication. In keeping with traditional approaches to local HE teaching/learning; teaching is viewed as a secondary activity which may or may not be related to research in the discipline. In spite of the impact he claims that the CUTL programme is providing information and concepts that informs is approach to teaching including the use of the learning management systems (LMS) and other ICT technologies; he remains convinced that good teaching does not provide a pathway for promotion/ tenure, great research does.</w:t>
      </w:r>
    </w:p>
    <w:p w:rsidR="00484F14" w:rsidRPr="00634D0B" w:rsidRDefault="00484F14" w:rsidP="00484F14">
      <w:pPr>
        <w:rPr>
          <w:rFonts w:ascii="Arial" w:hAnsi="Arial" w:cs="Arial"/>
        </w:rPr>
      </w:pPr>
    </w:p>
    <w:p w:rsidR="00484F14" w:rsidRPr="00634D0B" w:rsidRDefault="00484F14" w:rsidP="00016413">
      <w:pPr>
        <w:rPr>
          <w:rFonts w:ascii="Arial" w:hAnsi="Arial" w:cs="Arial"/>
          <w:color w:val="009900"/>
        </w:rPr>
      </w:pPr>
      <w:r w:rsidRPr="00634D0B">
        <w:rPr>
          <w:rFonts w:ascii="Arial" w:hAnsi="Arial" w:cs="Arial"/>
          <w:color w:val="009900"/>
        </w:rPr>
        <w:t xml:space="preserve">But if I have to prepare for classes, that takes away from my time for research.  So how much am I prepared to develop the work though research and how much time </w:t>
      </w:r>
      <w:proofErr w:type="gramStart"/>
      <w:r w:rsidRPr="00634D0B">
        <w:rPr>
          <w:rFonts w:ascii="Arial" w:hAnsi="Arial" w:cs="Arial"/>
          <w:color w:val="009900"/>
        </w:rPr>
        <w:t>am</w:t>
      </w:r>
      <w:proofErr w:type="gramEnd"/>
      <w:r w:rsidRPr="00634D0B">
        <w:rPr>
          <w:rFonts w:ascii="Arial" w:hAnsi="Arial" w:cs="Arial"/>
          <w:color w:val="009900"/>
        </w:rPr>
        <w:t xml:space="preserve"> I prepared to devout to teaching.   So that is where the challenge </w:t>
      </w:r>
      <w:proofErr w:type="gramStart"/>
      <w:r w:rsidRPr="00634D0B">
        <w:rPr>
          <w:rFonts w:ascii="Arial" w:hAnsi="Arial" w:cs="Arial"/>
          <w:color w:val="009900"/>
        </w:rPr>
        <w:t>lie</w:t>
      </w:r>
      <w:proofErr w:type="gramEnd"/>
      <w:r w:rsidRPr="00634D0B">
        <w:rPr>
          <w:rFonts w:ascii="Arial" w:hAnsi="Arial" w:cs="Arial"/>
          <w:color w:val="009900"/>
        </w:rPr>
        <w:t xml:space="preserve">. How do you allocate your time, sufficiently,   so that the greater effort is dedicated to your research and publication </w:t>
      </w:r>
      <w:proofErr w:type="gramStart"/>
      <w:r w:rsidRPr="00634D0B">
        <w:rPr>
          <w:rFonts w:ascii="Arial" w:hAnsi="Arial" w:cs="Arial"/>
          <w:color w:val="009900"/>
        </w:rPr>
        <w:t>effort.</w:t>
      </w:r>
      <w:proofErr w:type="gramEnd"/>
      <w:r w:rsidRPr="00634D0B">
        <w:rPr>
          <w:rFonts w:ascii="Arial" w:hAnsi="Arial" w:cs="Arial"/>
          <w:color w:val="009900"/>
        </w:rPr>
        <w:t xml:space="preserve">   As a matter of fact you will hear often from a faculty member that you can be the best teacher but that does not guarantee you tenure. You have to be a great researcher.  </w:t>
      </w:r>
    </w:p>
    <w:p w:rsidR="00F127DD" w:rsidRDefault="00F127DD" w:rsidP="00016413">
      <w:pPr>
        <w:rPr>
          <w:rFonts w:ascii="Arial" w:hAnsi="Arial" w:cs="Arial"/>
        </w:rPr>
      </w:pPr>
    </w:p>
    <w:p w:rsidR="00484F14" w:rsidRPr="00634D0B" w:rsidRDefault="00484F14" w:rsidP="00016413">
      <w:pPr>
        <w:rPr>
          <w:rFonts w:ascii="Arial" w:hAnsi="Arial" w:cs="Arial"/>
        </w:rPr>
      </w:pPr>
      <w:r w:rsidRPr="00634D0B">
        <w:rPr>
          <w:rFonts w:ascii="Arial" w:hAnsi="Arial" w:cs="Arial"/>
        </w:rPr>
        <w:t>However he concedes that there is a place for good teaching in local HE and that all lecturers should utilize the opportunity to improve their teaching in spite of the challenges. His unstated idea seems to be that the CUTL progamme is helping to improve lecturer’s teaching skills.</w:t>
      </w:r>
    </w:p>
    <w:p w:rsidR="00F127DD" w:rsidRDefault="00F127DD" w:rsidP="00016413">
      <w:pPr>
        <w:rPr>
          <w:rFonts w:ascii="Arial" w:hAnsi="Arial" w:cs="Arial"/>
          <w:color w:val="009900"/>
        </w:rPr>
      </w:pPr>
    </w:p>
    <w:p w:rsidR="00484F14" w:rsidRPr="00634D0B" w:rsidRDefault="00484F14" w:rsidP="00016413">
      <w:pPr>
        <w:rPr>
          <w:rFonts w:ascii="Arial" w:hAnsi="Arial" w:cs="Arial"/>
          <w:color w:val="009900"/>
        </w:rPr>
      </w:pPr>
      <w:r w:rsidRPr="00634D0B">
        <w:rPr>
          <w:rFonts w:ascii="Arial" w:hAnsi="Arial" w:cs="Arial"/>
          <w:color w:val="009900"/>
        </w:rPr>
        <w:t>Many for those great teachers did not have their contract renewed because they have not published.  Good teaching requires lot of preparation and patience.    Lecturing requires a lot of personal time devoted to study and revision.  So therein lies the challenge but I think that we all should use the opportunity to improve teaching.</w:t>
      </w:r>
    </w:p>
    <w:p w:rsidR="00484F14" w:rsidRDefault="00484F14" w:rsidP="00484F14">
      <w:pPr>
        <w:rPr>
          <w:rFonts w:ascii="Arial" w:hAnsi="Arial" w:cs="Arial"/>
          <w:b/>
        </w:rPr>
      </w:pPr>
      <w:bookmarkStart w:id="347" w:name="OLE_LINK117"/>
      <w:bookmarkStart w:id="348" w:name="OLE_LINK118"/>
      <w:bookmarkStart w:id="349" w:name="OLE_LINK100"/>
      <w:bookmarkStart w:id="350" w:name="OLE_LINK101"/>
    </w:p>
    <w:p w:rsidR="00483EE2" w:rsidRDefault="00483EE2" w:rsidP="00016413">
      <w:pPr>
        <w:rPr>
          <w:rFonts w:ascii="Arial" w:hAnsi="Arial" w:cs="Arial"/>
          <w:b/>
        </w:rPr>
      </w:pPr>
    </w:p>
    <w:p w:rsidR="00F127DD" w:rsidRDefault="00F127DD" w:rsidP="00016413">
      <w:pPr>
        <w:rPr>
          <w:rFonts w:ascii="Arial" w:hAnsi="Arial" w:cs="Arial"/>
          <w:b/>
        </w:rPr>
      </w:pPr>
    </w:p>
    <w:p w:rsidR="00F127DD" w:rsidRDefault="00F127DD" w:rsidP="00016413">
      <w:pPr>
        <w:rPr>
          <w:rFonts w:ascii="Arial" w:hAnsi="Arial" w:cs="Arial"/>
          <w:b/>
        </w:rPr>
      </w:pPr>
    </w:p>
    <w:p w:rsidR="00484F14" w:rsidRPr="00634D0B" w:rsidRDefault="007C3463" w:rsidP="00016413">
      <w:pPr>
        <w:rPr>
          <w:rFonts w:ascii="Arial" w:hAnsi="Arial" w:cs="Arial"/>
          <w:b/>
        </w:rPr>
      </w:pPr>
      <w:r>
        <w:rPr>
          <w:rFonts w:ascii="Arial" w:hAnsi="Arial" w:cs="Arial"/>
          <w:b/>
        </w:rPr>
        <w:lastRenderedPageBreak/>
        <w:t>The</w:t>
      </w:r>
      <w:r w:rsidR="00484F14" w:rsidRPr="00634D0B">
        <w:rPr>
          <w:rFonts w:ascii="Arial" w:hAnsi="Arial" w:cs="Arial"/>
          <w:b/>
        </w:rPr>
        <w:t xml:space="preserve"> Teaching Awards</w:t>
      </w:r>
    </w:p>
    <w:bookmarkEnd w:id="347"/>
    <w:bookmarkEnd w:id="348"/>
    <w:p w:rsidR="00484F14" w:rsidRPr="00634D0B" w:rsidRDefault="00484F14" w:rsidP="00484F14">
      <w:pPr>
        <w:rPr>
          <w:rFonts w:ascii="Arial" w:hAnsi="Arial" w:cs="Arial"/>
        </w:rPr>
      </w:pPr>
    </w:p>
    <w:bookmarkEnd w:id="349"/>
    <w:bookmarkEnd w:id="350"/>
    <w:p w:rsidR="00484F14" w:rsidRPr="00634D0B" w:rsidRDefault="00484F14" w:rsidP="00016413">
      <w:pPr>
        <w:rPr>
          <w:rFonts w:ascii="Arial" w:hAnsi="Arial" w:cs="Arial"/>
        </w:rPr>
      </w:pPr>
      <w:r w:rsidRPr="00634D0B">
        <w:rPr>
          <w:rFonts w:ascii="Arial" w:hAnsi="Arial" w:cs="Arial"/>
        </w:rPr>
        <w:t xml:space="preserve">This lecturer indicated serious issues regarding the teaching awards programme as is currently constituted by the </w:t>
      </w:r>
      <w:r w:rsidR="007C3463">
        <w:rPr>
          <w:rFonts w:ascii="Arial" w:hAnsi="Arial" w:cs="Arial"/>
        </w:rPr>
        <w:t>ZHC</w:t>
      </w:r>
      <w:r w:rsidRPr="00634D0B">
        <w:rPr>
          <w:rFonts w:ascii="Arial" w:hAnsi="Arial" w:cs="Arial"/>
        </w:rPr>
        <w:t xml:space="preserve">. He also suggested that he would not participate in the programme because of presumed bias. He felt that the first cycle of investigation of   evidence of good teaching should come from the department before submission to the institution of consideration for an award. He also avers that the students one teaches should be an integral part of the process. He poses the question ‘How can one be nominated for an award in teaching from a colleague or colleagues who have not sat in your class and observed your teaching’? </w:t>
      </w:r>
    </w:p>
    <w:p w:rsidR="00484F14" w:rsidRPr="00634D0B" w:rsidRDefault="00484F14" w:rsidP="00016413">
      <w:pPr>
        <w:rPr>
          <w:rFonts w:ascii="Arial" w:hAnsi="Arial" w:cs="Arial"/>
          <w:color w:val="990000"/>
        </w:rPr>
      </w:pPr>
      <w:r w:rsidRPr="00634D0B">
        <w:rPr>
          <w:rFonts w:ascii="Arial" w:hAnsi="Arial" w:cs="Arial"/>
          <w:color w:val="990000"/>
        </w:rPr>
        <w:t>No I won’t.  I believe that an award for teaching and learning should come from the department and they ought to be part of that.   I should not be submittin</w:t>
      </w:r>
      <w:r w:rsidR="006122CF">
        <w:rPr>
          <w:rFonts w:ascii="Arial" w:hAnsi="Arial" w:cs="Arial"/>
          <w:color w:val="990000"/>
        </w:rPr>
        <w:t>g or nominating myself, or some</w:t>
      </w:r>
      <w:r w:rsidRPr="00634D0B">
        <w:rPr>
          <w:rFonts w:ascii="Arial" w:hAnsi="Arial" w:cs="Arial"/>
          <w:color w:val="990000"/>
        </w:rPr>
        <w:t>one else, when I have not sat in their classroom for an entire semester.  I think that part of that award should be inclusive of the students’ survey.</w:t>
      </w:r>
    </w:p>
    <w:p w:rsidR="00484F14" w:rsidRPr="00634D0B" w:rsidRDefault="00484F14" w:rsidP="00016413">
      <w:pPr>
        <w:rPr>
          <w:rFonts w:ascii="Arial" w:hAnsi="Arial" w:cs="Arial"/>
        </w:rPr>
      </w:pPr>
      <w:r w:rsidRPr="00634D0B">
        <w:rPr>
          <w:rFonts w:ascii="Arial" w:hAnsi="Arial" w:cs="Arial"/>
        </w:rPr>
        <w:t>He suggested that lecturers nominating themselves or been nominated by colleagues without student evaluation followed by peer evaluation and a panel of department heads suggests some form of bias. He suggested that there is need for a formal process which includes endorsements, student evaluation and peer evaluation and a written report which provides a clinical approach to the outcome of the evaluation, including changes to be made in future teaching/learning practice.</w:t>
      </w:r>
    </w:p>
    <w:p w:rsidR="00484F14" w:rsidRPr="00634D0B" w:rsidRDefault="00484F14" w:rsidP="00016413">
      <w:pPr>
        <w:rPr>
          <w:rFonts w:ascii="Arial" w:hAnsi="Arial" w:cs="Arial"/>
        </w:rPr>
      </w:pPr>
      <w:r w:rsidRPr="00634D0B">
        <w:rPr>
          <w:rFonts w:ascii="Arial" w:hAnsi="Arial" w:cs="Arial"/>
          <w:color w:val="990000"/>
        </w:rPr>
        <w:t>Colleagues’ endorsement, Yes, but it should always be based on, and this is again my experience; there should be peer  but write a report on the outcomes of the evaluation what changes were made moving forward and what changes you can make based on the issues raised in the evaluation. Doing it is really important.</w:t>
      </w:r>
      <w:r w:rsidRPr="00634D0B">
        <w:rPr>
          <w:rFonts w:ascii="Arial" w:hAnsi="Arial" w:cs="Arial"/>
        </w:rPr>
        <w:t xml:space="preserve">   .</w:t>
      </w:r>
    </w:p>
    <w:p w:rsidR="00E624EB" w:rsidRDefault="00E624EB" w:rsidP="00484F14">
      <w:pPr>
        <w:rPr>
          <w:rFonts w:ascii="Arial" w:hAnsi="Arial" w:cs="Arial"/>
          <w:b/>
        </w:rPr>
      </w:pPr>
      <w:bookmarkStart w:id="351" w:name="OLE_LINK105"/>
      <w:bookmarkStart w:id="352" w:name="OLE_LINK119"/>
    </w:p>
    <w:p w:rsidR="00484F14" w:rsidRPr="00634D0B" w:rsidRDefault="00484F14" w:rsidP="00016413">
      <w:pPr>
        <w:rPr>
          <w:rFonts w:ascii="Arial" w:hAnsi="Arial" w:cs="Arial"/>
          <w:b/>
        </w:rPr>
      </w:pPr>
      <w:r w:rsidRPr="00634D0B">
        <w:rPr>
          <w:rFonts w:ascii="Arial" w:hAnsi="Arial" w:cs="Arial"/>
          <w:b/>
        </w:rPr>
        <w:t>Teaching with technology</w:t>
      </w:r>
    </w:p>
    <w:bookmarkEnd w:id="351"/>
    <w:bookmarkEnd w:id="352"/>
    <w:p w:rsidR="00484F14" w:rsidRPr="00634D0B" w:rsidRDefault="00484F14" w:rsidP="00016413">
      <w:pPr>
        <w:rPr>
          <w:rFonts w:ascii="Arial" w:hAnsi="Arial" w:cs="Arial"/>
        </w:rPr>
      </w:pPr>
      <w:r w:rsidRPr="00634D0B">
        <w:rPr>
          <w:rFonts w:ascii="Arial" w:hAnsi="Arial" w:cs="Arial"/>
        </w:rPr>
        <w:t>This lecturer expressed the desire to utilize technology as part of his approach to teaching learning. He recognizes the fundamental importance of ICT in 21</w:t>
      </w:r>
      <w:r w:rsidRPr="00634D0B">
        <w:rPr>
          <w:rFonts w:ascii="Arial" w:hAnsi="Arial" w:cs="Arial"/>
          <w:vertAlign w:val="superscript"/>
        </w:rPr>
        <w:t>st</w:t>
      </w:r>
      <w:r w:rsidRPr="00634D0B">
        <w:rPr>
          <w:rFonts w:ascii="Arial" w:hAnsi="Arial" w:cs="Arial"/>
        </w:rPr>
        <w:t xml:space="preserve"> century teaching/learning and tries to use it as part of his teaching repertoire.</w:t>
      </w:r>
    </w:p>
    <w:p w:rsidR="00484F14" w:rsidRPr="00634D0B" w:rsidRDefault="00484F14" w:rsidP="00016413">
      <w:pPr>
        <w:rPr>
          <w:rFonts w:ascii="Arial" w:hAnsi="Arial" w:cs="Arial"/>
          <w:color w:val="7F7F7F" w:themeColor="text1" w:themeTint="80"/>
        </w:rPr>
      </w:pPr>
      <w:bookmarkStart w:id="353" w:name="OLE_LINK102"/>
      <w:r w:rsidRPr="00634D0B">
        <w:rPr>
          <w:rFonts w:ascii="Arial" w:hAnsi="Arial" w:cs="Arial"/>
          <w:color w:val="7F7F7F" w:themeColor="text1" w:themeTint="80"/>
        </w:rPr>
        <w:t>I am very, very adamant about getting a room with wi-fi</w:t>
      </w:r>
      <w:bookmarkEnd w:id="353"/>
      <w:r w:rsidRPr="00634D0B">
        <w:rPr>
          <w:rFonts w:ascii="Arial" w:hAnsi="Arial" w:cs="Arial"/>
          <w:color w:val="7F7F7F" w:themeColor="text1" w:themeTint="80"/>
        </w:rPr>
        <w:t xml:space="preserve">, because I think that students ought to see it as an attraction if </w:t>
      </w:r>
      <w:r w:rsidR="006122CF" w:rsidRPr="00634D0B">
        <w:rPr>
          <w:rFonts w:ascii="Arial" w:hAnsi="Arial" w:cs="Arial"/>
          <w:color w:val="7F7F7F" w:themeColor="text1" w:themeTint="80"/>
        </w:rPr>
        <w:t>i</w:t>
      </w:r>
      <w:r w:rsidR="006122CF">
        <w:rPr>
          <w:rFonts w:ascii="Arial" w:hAnsi="Arial" w:cs="Arial"/>
          <w:color w:val="7F7F7F" w:themeColor="text1" w:themeTint="80"/>
        </w:rPr>
        <w:t>t’s</w:t>
      </w:r>
      <w:r w:rsidR="00513E1E">
        <w:rPr>
          <w:rFonts w:ascii="Arial" w:hAnsi="Arial" w:cs="Arial"/>
          <w:color w:val="7F7F7F" w:themeColor="text1" w:themeTint="80"/>
        </w:rPr>
        <w:t xml:space="preserve"> done properly, then yes </w:t>
      </w:r>
      <w:r w:rsidRPr="00634D0B">
        <w:rPr>
          <w:rFonts w:ascii="Arial" w:hAnsi="Arial" w:cs="Arial"/>
          <w:color w:val="7F7F7F" w:themeColor="text1" w:themeTint="80"/>
        </w:rPr>
        <w:t xml:space="preserve">if I see that phone in your hand.  Nobody else may be looking around to see if it is in your hand; but if I see it in your hand then it better vibrate with a twit; because you may not want to raise your hand and ask a question.   </w:t>
      </w:r>
    </w:p>
    <w:p w:rsidR="004D1D0E" w:rsidRDefault="004D1D0E" w:rsidP="00016413">
      <w:pPr>
        <w:rPr>
          <w:rFonts w:ascii="Arial" w:hAnsi="Arial" w:cs="Arial"/>
          <w:b/>
        </w:rPr>
      </w:pPr>
      <w:bookmarkStart w:id="354" w:name="OLE_LINK120"/>
    </w:p>
    <w:p w:rsidR="00F127DD" w:rsidRDefault="00F127DD" w:rsidP="00016413">
      <w:pPr>
        <w:rPr>
          <w:rFonts w:ascii="Arial" w:hAnsi="Arial" w:cs="Arial"/>
          <w:b/>
        </w:rPr>
      </w:pPr>
    </w:p>
    <w:p w:rsidR="00F127DD" w:rsidRDefault="00F127DD" w:rsidP="00016413">
      <w:pPr>
        <w:rPr>
          <w:rFonts w:ascii="Arial" w:hAnsi="Arial" w:cs="Arial"/>
          <w:b/>
        </w:rPr>
      </w:pPr>
    </w:p>
    <w:p w:rsidR="00F127DD" w:rsidRDefault="00F127DD" w:rsidP="00016413">
      <w:pPr>
        <w:rPr>
          <w:rFonts w:ascii="Arial" w:hAnsi="Arial" w:cs="Arial"/>
          <w:b/>
        </w:rPr>
      </w:pPr>
    </w:p>
    <w:p w:rsidR="00484F14" w:rsidRPr="00634D0B" w:rsidRDefault="00484F14" w:rsidP="00016413">
      <w:pPr>
        <w:rPr>
          <w:rFonts w:ascii="Arial" w:hAnsi="Arial" w:cs="Arial"/>
          <w:b/>
        </w:rPr>
      </w:pPr>
      <w:r w:rsidRPr="00634D0B">
        <w:rPr>
          <w:rFonts w:ascii="Arial" w:hAnsi="Arial" w:cs="Arial"/>
          <w:b/>
        </w:rPr>
        <w:lastRenderedPageBreak/>
        <w:t>Assessment</w:t>
      </w:r>
    </w:p>
    <w:bookmarkEnd w:id="354"/>
    <w:p w:rsidR="00484F14" w:rsidRPr="00634D0B" w:rsidRDefault="00484F14" w:rsidP="00016413">
      <w:pPr>
        <w:rPr>
          <w:rFonts w:ascii="Arial" w:hAnsi="Arial" w:cs="Arial"/>
        </w:rPr>
      </w:pPr>
      <w:r w:rsidRPr="00634D0B">
        <w:rPr>
          <w:rFonts w:ascii="Arial" w:hAnsi="Arial" w:cs="Arial"/>
        </w:rPr>
        <w:t>Ensuring that students perform well in the subject area is high on this lecturer teaching agenda. He recognizes the better performance of students in the subject area when there is more course work</w:t>
      </w:r>
      <w:r>
        <w:rPr>
          <w:rFonts w:ascii="Arial" w:hAnsi="Arial" w:cs="Arial"/>
        </w:rPr>
        <w:t>.</w:t>
      </w:r>
    </w:p>
    <w:p w:rsidR="0024707D" w:rsidRDefault="00484F14" w:rsidP="00C45F46">
      <w:pPr>
        <w:rPr>
          <w:rFonts w:ascii="Arial" w:hAnsi="Arial" w:cs="Arial"/>
        </w:rPr>
      </w:pPr>
      <w:r w:rsidRPr="00634D0B">
        <w:rPr>
          <w:rFonts w:ascii="Arial" w:hAnsi="Arial" w:cs="Arial"/>
          <w:color w:val="FF66CC"/>
        </w:rPr>
        <w:t xml:space="preserve">I know that for instance I have found our students are more successful when there is more course work than finals.     … </w:t>
      </w:r>
      <w:proofErr w:type="gramStart"/>
      <w:r w:rsidRPr="00634D0B">
        <w:rPr>
          <w:rFonts w:ascii="Arial" w:hAnsi="Arial" w:cs="Arial"/>
          <w:color w:val="FF66CC"/>
        </w:rPr>
        <w:t>the</w:t>
      </w:r>
      <w:proofErr w:type="gramEnd"/>
      <w:r w:rsidRPr="00634D0B">
        <w:rPr>
          <w:rFonts w:ascii="Arial" w:hAnsi="Arial" w:cs="Arial"/>
          <w:color w:val="FF66CC"/>
        </w:rPr>
        <w:t xml:space="preserve"> assessment is that kind of 60% course weight and a semi-final . You have got a 40% final.</w:t>
      </w:r>
      <w:r w:rsidRPr="00634D0B">
        <w:rPr>
          <w:rFonts w:ascii="Arial" w:hAnsi="Arial" w:cs="Arial"/>
        </w:rPr>
        <w:t xml:space="preserve">  </w:t>
      </w:r>
    </w:p>
    <w:p w:rsidR="004D1D0E" w:rsidRDefault="004D1D0E" w:rsidP="00C45F46">
      <w:pPr>
        <w:rPr>
          <w:rFonts w:ascii="Arial" w:hAnsi="Arial" w:cs="Arial"/>
        </w:rPr>
      </w:pPr>
    </w:p>
    <w:p w:rsidR="004D1D0E" w:rsidRDefault="004D1D0E" w:rsidP="00C45F46">
      <w:pPr>
        <w:rPr>
          <w:rFonts w:ascii="Arial" w:hAnsi="Arial" w:cs="Arial"/>
        </w:rPr>
      </w:pPr>
    </w:p>
    <w:p w:rsidR="004D1D0E" w:rsidRDefault="004D1D0E" w:rsidP="00C45F46">
      <w:pPr>
        <w:rPr>
          <w:rFonts w:ascii="Arial" w:hAnsi="Arial" w:cs="Arial"/>
        </w:rPr>
      </w:pPr>
    </w:p>
    <w:p w:rsidR="004D1D0E" w:rsidRDefault="004D1D0E" w:rsidP="00C45F46">
      <w:pPr>
        <w:rPr>
          <w:rFonts w:ascii="Arial" w:hAnsi="Arial" w:cs="Arial"/>
        </w:rPr>
      </w:pPr>
    </w:p>
    <w:p w:rsidR="004D1D0E" w:rsidRDefault="004D1D0E" w:rsidP="00C45F46">
      <w:pPr>
        <w:rPr>
          <w:rFonts w:ascii="Arial" w:hAnsi="Arial" w:cs="Arial"/>
        </w:rPr>
      </w:pPr>
    </w:p>
    <w:p w:rsidR="004D1D0E" w:rsidRDefault="004D1D0E"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F127DD" w:rsidRDefault="00F127DD" w:rsidP="00C45F46">
      <w:pPr>
        <w:rPr>
          <w:rFonts w:ascii="Arial" w:hAnsi="Arial" w:cs="Arial"/>
        </w:rPr>
      </w:pPr>
    </w:p>
    <w:p w:rsidR="004D1D0E" w:rsidRDefault="004D1D0E" w:rsidP="00C45F46">
      <w:pPr>
        <w:rPr>
          <w:rFonts w:ascii="Arial" w:hAnsi="Arial" w:cs="Arial"/>
        </w:rPr>
      </w:pPr>
    </w:p>
    <w:p w:rsidR="004D1D0E" w:rsidRPr="007F6253" w:rsidRDefault="004D1D0E" w:rsidP="00C45F46">
      <w:pPr>
        <w:rPr>
          <w:rFonts w:ascii="Arial" w:hAnsi="Arial" w:cs="Arial"/>
        </w:rPr>
      </w:pPr>
    </w:p>
    <w:p w:rsidR="005B1A30" w:rsidRPr="004D1D0E" w:rsidRDefault="006551BA" w:rsidP="00393158">
      <w:pPr>
        <w:pStyle w:val="Heading1"/>
        <w:spacing w:before="0" w:line="240" w:lineRule="auto"/>
        <w:rPr>
          <w:rFonts w:ascii="Arial" w:hAnsi="Arial" w:cs="Arial"/>
          <w:b w:val="0"/>
          <w:sz w:val="32"/>
          <w:szCs w:val="32"/>
        </w:rPr>
      </w:pPr>
      <w:bookmarkStart w:id="355" w:name="_Toc1031901"/>
      <w:r w:rsidRPr="0022301F">
        <w:rPr>
          <w:rFonts w:ascii="Arial" w:hAnsi="Arial" w:cs="Arial"/>
          <w:b w:val="0"/>
          <w:sz w:val="32"/>
          <w:szCs w:val="32"/>
        </w:rPr>
        <w:lastRenderedPageBreak/>
        <w:t xml:space="preserve">Appendix </w:t>
      </w:r>
      <w:r w:rsidR="00513E1E">
        <w:rPr>
          <w:rFonts w:ascii="Arial" w:hAnsi="Arial" w:cs="Arial"/>
          <w:b w:val="0"/>
          <w:sz w:val="32"/>
          <w:szCs w:val="32"/>
        </w:rPr>
        <w:t>4</w:t>
      </w:r>
      <w:r w:rsidR="0022301F" w:rsidRPr="0022301F">
        <w:rPr>
          <w:rFonts w:ascii="Arial" w:hAnsi="Arial" w:cs="Arial"/>
          <w:b w:val="0"/>
          <w:sz w:val="32"/>
          <w:szCs w:val="32"/>
        </w:rPr>
        <w:t xml:space="preserve"> Meaning</w:t>
      </w:r>
      <w:r w:rsidRPr="0022301F">
        <w:rPr>
          <w:rFonts w:ascii="Arial" w:hAnsi="Arial" w:cs="Arial"/>
          <w:b w:val="0"/>
          <w:sz w:val="32"/>
          <w:szCs w:val="32"/>
        </w:rPr>
        <w:t xml:space="preserve"> Units</w:t>
      </w:r>
      <w:r w:rsidR="00EA53D3" w:rsidRPr="0022301F">
        <w:rPr>
          <w:rFonts w:ascii="Arial" w:hAnsi="Arial" w:cs="Arial"/>
          <w:b w:val="0"/>
          <w:sz w:val="32"/>
          <w:szCs w:val="32"/>
        </w:rPr>
        <w:t>:</w:t>
      </w:r>
      <w:r w:rsidRPr="0022301F">
        <w:rPr>
          <w:rFonts w:ascii="Arial" w:hAnsi="Arial" w:cs="Arial"/>
          <w:b w:val="0"/>
          <w:sz w:val="32"/>
          <w:szCs w:val="32"/>
        </w:rPr>
        <w:t xml:space="preserve"> Structural, Referential and Themes</w:t>
      </w:r>
      <w:bookmarkEnd w:id="355"/>
    </w:p>
    <w:p w:rsidR="00737025" w:rsidRDefault="00737025" w:rsidP="006551BA">
      <w:pPr>
        <w:jc w:val="center"/>
        <w:rPr>
          <w:rFonts w:ascii="Arial" w:hAnsi="Arial" w:cs="Arial"/>
          <w:sz w:val="28"/>
          <w:szCs w:val="28"/>
        </w:rPr>
      </w:pPr>
    </w:p>
    <w:p w:rsidR="006551BA" w:rsidRDefault="0022301F" w:rsidP="006551BA">
      <w:pPr>
        <w:jc w:val="center"/>
        <w:rPr>
          <w:rFonts w:ascii="Arial" w:hAnsi="Arial" w:cs="Arial"/>
          <w:sz w:val="28"/>
          <w:szCs w:val="28"/>
        </w:rPr>
      </w:pPr>
      <w:r w:rsidRPr="0022301F">
        <w:rPr>
          <w:rFonts w:ascii="Arial" w:hAnsi="Arial" w:cs="Arial"/>
          <w:sz w:val="28"/>
          <w:szCs w:val="28"/>
        </w:rPr>
        <w:t>Meaning Units:</w:t>
      </w:r>
      <w:r w:rsidR="006551BA" w:rsidRPr="0022301F">
        <w:rPr>
          <w:rFonts w:ascii="Arial" w:hAnsi="Arial" w:cs="Arial"/>
          <w:sz w:val="28"/>
          <w:szCs w:val="28"/>
        </w:rPr>
        <w:t xml:space="preserve"> Structural, Referential and Themes</w:t>
      </w:r>
    </w:p>
    <w:tbl>
      <w:tblPr>
        <w:tblpPr w:leftFromText="180" w:rightFromText="180" w:vertAnchor="text" w:horzAnchor="page" w:tblpX="274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1"/>
        <w:gridCol w:w="1891"/>
        <w:gridCol w:w="1891"/>
        <w:gridCol w:w="2055"/>
      </w:tblGrid>
      <w:tr w:rsidR="00973CD9" w:rsidTr="00434055">
        <w:tc>
          <w:tcPr>
            <w:tcW w:w="2101" w:type="dxa"/>
          </w:tcPr>
          <w:p w:rsidR="00973CD9" w:rsidRPr="0057063E" w:rsidRDefault="00973CD9" w:rsidP="00973CD9">
            <w:pPr>
              <w:jc w:val="center"/>
              <w:rPr>
                <w:rFonts w:ascii="Arial" w:hAnsi="Arial" w:cs="Arial"/>
                <w:b/>
                <w:sz w:val="20"/>
                <w:szCs w:val="20"/>
              </w:rPr>
            </w:pPr>
            <w:r w:rsidRPr="0057063E">
              <w:rPr>
                <w:rFonts w:ascii="Arial" w:hAnsi="Arial" w:cs="Arial"/>
                <w:b/>
                <w:sz w:val="20"/>
                <w:szCs w:val="20"/>
              </w:rPr>
              <w:t>Meaning Units</w:t>
            </w:r>
          </w:p>
        </w:tc>
        <w:tc>
          <w:tcPr>
            <w:tcW w:w="1891" w:type="dxa"/>
          </w:tcPr>
          <w:p w:rsidR="00973CD9" w:rsidRPr="0057063E" w:rsidRDefault="00973CD9" w:rsidP="00973CD9">
            <w:pPr>
              <w:jc w:val="center"/>
              <w:rPr>
                <w:rFonts w:ascii="Arial" w:hAnsi="Arial" w:cs="Arial"/>
                <w:b/>
                <w:sz w:val="20"/>
                <w:szCs w:val="20"/>
              </w:rPr>
            </w:pPr>
            <w:r w:rsidRPr="0057063E">
              <w:rPr>
                <w:rFonts w:ascii="Arial" w:hAnsi="Arial" w:cs="Arial"/>
                <w:b/>
                <w:sz w:val="20"/>
                <w:szCs w:val="20"/>
              </w:rPr>
              <w:t>Structural</w:t>
            </w:r>
          </w:p>
          <w:p w:rsidR="00973CD9" w:rsidRPr="00114931" w:rsidRDefault="00973CD9" w:rsidP="00973CD9">
            <w:pPr>
              <w:jc w:val="center"/>
              <w:rPr>
                <w:rFonts w:ascii="Arial" w:hAnsi="Arial" w:cs="Arial"/>
                <w:b/>
                <w:sz w:val="16"/>
                <w:szCs w:val="16"/>
              </w:rPr>
            </w:pPr>
            <w:r w:rsidRPr="00114931">
              <w:rPr>
                <w:rFonts w:ascii="Arial" w:hAnsi="Arial" w:cs="Arial"/>
                <w:b/>
                <w:sz w:val="16"/>
                <w:szCs w:val="16"/>
              </w:rPr>
              <w:t>(how the explanation is given)</w:t>
            </w:r>
          </w:p>
        </w:tc>
        <w:tc>
          <w:tcPr>
            <w:tcW w:w="1891" w:type="dxa"/>
          </w:tcPr>
          <w:p w:rsidR="00973CD9" w:rsidRDefault="00973CD9" w:rsidP="00973CD9">
            <w:pPr>
              <w:jc w:val="center"/>
              <w:rPr>
                <w:rFonts w:ascii="Arial" w:hAnsi="Arial" w:cs="Arial"/>
                <w:b/>
                <w:sz w:val="20"/>
                <w:szCs w:val="20"/>
              </w:rPr>
            </w:pPr>
            <w:r w:rsidRPr="004465EA">
              <w:rPr>
                <w:rFonts w:ascii="Arial" w:hAnsi="Arial" w:cs="Arial"/>
                <w:b/>
                <w:sz w:val="20"/>
                <w:szCs w:val="20"/>
              </w:rPr>
              <w:t>Referential</w:t>
            </w:r>
          </w:p>
          <w:p w:rsidR="00973CD9" w:rsidRPr="0057063E" w:rsidRDefault="00973CD9" w:rsidP="00973CD9">
            <w:pPr>
              <w:jc w:val="center"/>
              <w:rPr>
                <w:rFonts w:ascii="Arial" w:hAnsi="Arial" w:cs="Arial"/>
                <w:b/>
                <w:sz w:val="16"/>
                <w:szCs w:val="16"/>
              </w:rPr>
            </w:pPr>
            <w:r w:rsidRPr="0057063E">
              <w:rPr>
                <w:rFonts w:ascii="Arial" w:hAnsi="Arial" w:cs="Arial"/>
                <w:b/>
                <w:sz w:val="16"/>
                <w:szCs w:val="16"/>
              </w:rPr>
              <w:t>(</w:t>
            </w:r>
            <w:r w:rsidRPr="00114931">
              <w:rPr>
                <w:rFonts w:ascii="Arial" w:hAnsi="Arial" w:cs="Arial"/>
                <w:b/>
                <w:sz w:val="16"/>
                <w:szCs w:val="16"/>
              </w:rPr>
              <w:t>the focus of the teaching</w:t>
            </w:r>
            <w:r w:rsidRPr="0057063E">
              <w:rPr>
                <w:rFonts w:ascii="Arial" w:hAnsi="Arial" w:cs="Arial"/>
                <w:b/>
                <w:sz w:val="16"/>
                <w:szCs w:val="16"/>
              </w:rPr>
              <w:t>)</w:t>
            </w:r>
          </w:p>
        </w:tc>
        <w:tc>
          <w:tcPr>
            <w:tcW w:w="2055" w:type="dxa"/>
          </w:tcPr>
          <w:p w:rsidR="00973CD9" w:rsidRDefault="00031071" w:rsidP="00973CD9">
            <w:pPr>
              <w:jc w:val="center"/>
              <w:rPr>
                <w:rFonts w:ascii="Arial" w:hAnsi="Arial" w:cs="Arial"/>
                <w:b/>
                <w:sz w:val="20"/>
                <w:szCs w:val="20"/>
              </w:rPr>
            </w:pPr>
            <w:r>
              <w:rPr>
                <w:rFonts w:ascii="Arial" w:hAnsi="Arial" w:cs="Arial"/>
                <w:b/>
                <w:sz w:val="20"/>
                <w:szCs w:val="20"/>
              </w:rPr>
              <w:t>ZHC</w:t>
            </w:r>
            <w:r w:rsidR="00973CD9" w:rsidRPr="0057063E">
              <w:rPr>
                <w:rFonts w:ascii="Arial" w:hAnsi="Arial" w:cs="Arial"/>
                <w:b/>
                <w:sz w:val="20"/>
                <w:szCs w:val="20"/>
              </w:rPr>
              <w:t xml:space="preserve">  Lecturers </w:t>
            </w:r>
          </w:p>
          <w:p w:rsidR="00973CD9" w:rsidRDefault="00973CD9" w:rsidP="00973CD9">
            <w:pPr>
              <w:jc w:val="center"/>
              <w:rPr>
                <w:rFonts w:ascii="Arial" w:hAnsi="Arial" w:cs="Arial"/>
                <w:b/>
                <w:sz w:val="16"/>
                <w:szCs w:val="16"/>
              </w:rPr>
            </w:pPr>
            <w:r>
              <w:rPr>
                <w:rFonts w:ascii="Arial" w:hAnsi="Arial" w:cs="Arial"/>
                <w:b/>
                <w:sz w:val="16"/>
                <w:szCs w:val="16"/>
              </w:rPr>
              <w:t>Themes</w:t>
            </w:r>
          </w:p>
          <w:p w:rsidR="00973CD9" w:rsidRPr="00114931" w:rsidRDefault="00973CD9" w:rsidP="00973CD9">
            <w:pPr>
              <w:jc w:val="center"/>
              <w:rPr>
                <w:rFonts w:ascii="Arial" w:hAnsi="Arial" w:cs="Arial"/>
                <w:b/>
                <w:sz w:val="16"/>
                <w:szCs w:val="16"/>
              </w:rPr>
            </w:pPr>
            <w:r>
              <w:rPr>
                <w:rFonts w:ascii="Arial" w:hAnsi="Arial" w:cs="Arial"/>
                <w:b/>
                <w:sz w:val="16"/>
                <w:szCs w:val="16"/>
              </w:rPr>
              <w:t>(Conceptions)</w:t>
            </w:r>
          </w:p>
        </w:tc>
      </w:tr>
      <w:tr w:rsidR="00973CD9" w:rsidTr="00434055">
        <w:tc>
          <w:tcPr>
            <w:tcW w:w="2101" w:type="dxa"/>
          </w:tcPr>
          <w:p w:rsidR="00973CD9" w:rsidRPr="0057063E" w:rsidRDefault="00973CD9" w:rsidP="00E161BD">
            <w:pPr>
              <w:rPr>
                <w:rFonts w:ascii="Arial" w:hAnsi="Arial" w:cs="Arial"/>
                <w:b/>
                <w:sz w:val="20"/>
                <w:szCs w:val="20"/>
              </w:rPr>
            </w:pPr>
            <w:r w:rsidRPr="00D2420D">
              <w:rPr>
                <w:color w:val="7030A0"/>
              </w:rPr>
              <w:t>Teaching is the thing that I get through for results</w:t>
            </w:r>
            <w:r>
              <w:rPr>
                <w:color w:val="7030A0"/>
              </w:rPr>
              <w:t xml:space="preserve"> [</w:t>
            </w:r>
            <w:r w:rsidR="00E161BD">
              <w:rPr>
                <w:color w:val="7030A0"/>
              </w:rPr>
              <w:t>Participant</w:t>
            </w:r>
            <w:r>
              <w:rPr>
                <w:color w:val="7030A0"/>
              </w:rPr>
              <w:t xml:space="preserve"> 4]</w:t>
            </w:r>
          </w:p>
        </w:tc>
        <w:tc>
          <w:tcPr>
            <w:tcW w:w="1891" w:type="dxa"/>
          </w:tcPr>
          <w:p w:rsidR="00973CD9" w:rsidRPr="00B73487" w:rsidRDefault="00973CD9" w:rsidP="00973CD9">
            <w:pPr>
              <w:jc w:val="center"/>
              <w:rPr>
                <w:sz w:val="20"/>
                <w:szCs w:val="20"/>
              </w:rPr>
            </w:pPr>
            <w:r>
              <w:rPr>
                <w:rFonts w:ascii="Arial" w:hAnsi="Arial" w:cs="Arial"/>
                <w:sz w:val="20"/>
                <w:szCs w:val="20"/>
              </w:rPr>
              <w:t>Transmitting i</w:t>
            </w:r>
            <w:r w:rsidRPr="00B73487">
              <w:rPr>
                <w:rFonts w:ascii="Arial" w:hAnsi="Arial" w:cs="Arial"/>
                <w:sz w:val="20"/>
                <w:szCs w:val="20"/>
              </w:rPr>
              <w:t>nformation</w:t>
            </w:r>
          </w:p>
        </w:tc>
        <w:tc>
          <w:tcPr>
            <w:tcW w:w="1891" w:type="dxa"/>
          </w:tcPr>
          <w:p w:rsidR="00973CD9" w:rsidRPr="003D25E7" w:rsidRDefault="00973CD9" w:rsidP="00973CD9">
            <w:pPr>
              <w:jc w:val="center"/>
            </w:pPr>
            <w:r w:rsidRPr="003D25E7">
              <w:rPr>
                <w:rFonts w:ascii="Arial" w:hAnsi="Arial" w:cs="Arial"/>
                <w:sz w:val="20"/>
                <w:szCs w:val="20"/>
              </w:rPr>
              <w:t>Syllabus/text concepts</w:t>
            </w:r>
          </w:p>
        </w:tc>
        <w:tc>
          <w:tcPr>
            <w:tcW w:w="2055" w:type="dxa"/>
          </w:tcPr>
          <w:p w:rsidR="00973CD9" w:rsidRDefault="00973CD9" w:rsidP="00973CD9">
            <w:pPr>
              <w:jc w:val="center"/>
              <w:rPr>
                <w:rFonts w:ascii="Arial" w:hAnsi="Arial" w:cs="Arial"/>
                <w:sz w:val="20"/>
                <w:szCs w:val="20"/>
              </w:rPr>
            </w:pPr>
            <w:r w:rsidRPr="00C35F93">
              <w:rPr>
                <w:rFonts w:ascii="Arial" w:hAnsi="Arial" w:cs="Arial"/>
                <w:sz w:val="20"/>
                <w:szCs w:val="20"/>
              </w:rPr>
              <w:t>Information delivery</w:t>
            </w:r>
          </w:p>
          <w:p w:rsidR="00973CD9" w:rsidRPr="006F4F91" w:rsidRDefault="00973CD9" w:rsidP="00973CD9"/>
        </w:tc>
      </w:tr>
      <w:tr w:rsidR="00973CD9" w:rsidTr="00434055">
        <w:tc>
          <w:tcPr>
            <w:tcW w:w="2101" w:type="dxa"/>
          </w:tcPr>
          <w:p w:rsidR="00973CD9" w:rsidRDefault="00973CD9" w:rsidP="00C04E9F">
            <w:r w:rsidRPr="004E1F93">
              <w:rPr>
                <w:rFonts w:ascii="Arial" w:hAnsi="Arial" w:cs="Arial"/>
                <w:color w:val="F79646" w:themeColor="accent6"/>
                <w:sz w:val="20"/>
                <w:szCs w:val="20"/>
              </w:rPr>
              <w:t xml:space="preserve">They have individual personalities and they have collective personalities and I think my responsibility is to be able to adapt to the collective personalities rather than just come in and deliver something. </w:t>
            </w:r>
            <w:r>
              <w:rPr>
                <w:rFonts w:ascii="Arial" w:hAnsi="Arial" w:cs="Arial"/>
                <w:color w:val="F79646" w:themeColor="accent6"/>
                <w:sz w:val="20"/>
                <w:szCs w:val="20"/>
              </w:rPr>
              <w:t>[</w:t>
            </w:r>
            <w:r w:rsidR="00C04E9F">
              <w:rPr>
                <w:rFonts w:ascii="Arial" w:hAnsi="Arial" w:cs="Arial"/>
                <w:color w:val="F79646" w:themeColor="accent6"/>
                <w:sz w:val="20"/>
                <w:szCs w:val="20"/>
              </w:rPr>
              <w:t>Participant</w:t>
            </w:r>
            <w:r>
              <w:rPr>
                <w:rFonts w:ascii="Arial" w:hAnsi="Arial" w:cs="Arial"/>
                <w:color w:val="F79646" w:themeColor="accent6"/>
                <w:sz w:val="20"/>
                <w:szCs w:val="20"/>
              </w:rPr>
              <w:t xml:space="preserve"> 1]</w:t>
            </w:r>
          </w:p>
        </w:tc>
        <w:tc>
          <w:tcPr>
            <w:tcW w:w="1891" w:type="dxa"/>
          </w:tcPr>
          <w:p w:rsidR="00973CD9" w:rsidRPr="004465EA" w:rsidRDefault="00973CD9" w:rsidP="00973CD9">
            <w:pPr>
              <w:rPr>
                <w:rFonts w:ascii="Arial" w:hAnsi="Arial" w:cs="Arial"/>
                <w:sz w:val="20"/>
                <w:szCs w:val="20"/>
              </w:rPr>
            </w:pPr>
            <w:r>
              <w:rPr>
                <w:rFonts w:ascii="Arial" w:hAnsi="Arial" w:cs="Arial"/>
                <w:sz w:val="20"/>
                <w:szCs w:val="20"/>
              </w:rPr>
              <w:t>Helping students acquire concepts</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4465EA" w:rsidRDefault="00973CD9" w:rsidP="00973CD9">
            <w:pPr>
              <w:jc w:val="center"/>
              <w:rPr>
                <w:rFonts w:ascii="Arial" w:hAnsi="Arial" w:cs="Arial"/>
                <w:sz w:val="20"/>
                <w:szCs w:val="20"/>
              </w:rPr>
            </w:pPr>
            <w:r w:rsidRPr="004465EA">
              <w:rPr>
                <w:rFonts w:ascii="Arial" w:hAnsi="Arial" w:cs="Arial"/>
                <w:sz w:val="20"/>
                <w:szCs w:val="20"/>
              </w:rPr>
              <w:t>Transmitting</w:t>
            </w:r>
          </w:p>
          <w:p w:rsidR="00973CD9" w:rsidRDefault="00973CD9" w:rsidP="00973CD9">
            <w:pPr>
              <w:jc w:val="center"/>
            </w:pPr>
            <w:r w:rsidRPr="004465EA">
              <w:rPr>
                <w:rFonts w:ascii="Arial" w:hAnsi="Arial" w:cs="Arial"/>
                <w:sz w:val="20"/>
                <w:szCs w:val="20"/>
              </w:rPr>
              <w:t>structured knowledge</w:t>
            </w:r>
          </w:p>
        </w:tc>
      </w:tr>
      <w:tr w:rsidR="00973CD9" w:rsidTr="00434055">
        <w:tc>
          <w:tcPr>
            <w:tcW w:w="2101" w:type="dxa"/>
          </w:tcPr>
          <w:p w:rsidR="00973CD9" w:rsidRPr="004E1F93" w:rsidRDefault="00973CD9" w:rsidP="00973CD9">
            <w:pPr>
              <w:rPr>
                <w:rFonts w:ascii="Arial" w:hAnsi="Arial" w:cs="Arial"/>
                <w:color w:val="F79646" w:themeColor="accent6"/>
                <w:sz w:val="20"/>
                <w:szCs w:val="20"/>
              </w:rPr>
            </w:pPr>
            <w:r w:rsidRPr="004E1F93">
              <w:rPr>
                <w:rFonts w:ascii="Arial" w:hAnsi="Arial" w:cs="Arial"/>
                <w:color w:val="F79646" w:themeColor="accent6"/>
                <w:sz w:val="20"/>
                <w:szCs w:val="20"/>
              </w:rPr>
              <w:t>To let them have two different sections of the same course but you</w:t>
            </w:r>
            <w:r>
              <w:rPr>
                <w:rFonts w:ascii="Arial" w:hAnsi="Arial" w:cs="Arial"/>
                <w:color w:val="F79646" w:themeColor="accent6"/>
                <w:sz w:val="20"/>
                <w:szCs w:val="20"/>
              </w:rPr>
              <w:t xml:space="preserve"> </w:t>
            </w:r>
            <w:r w:rsidRPr="004E1F93">
              <w:rPr>
                <w:rFonts w:ascii="Arial" w:hAnsi="Arial" w:cs="Arial"/>
                <w:color w:val="F79646" w:themeColor="accent6"/>
                <w:sz w:val="20"/>
                <w:szCs w:val="20"/>
              </w:rPr>
              <w:t>will not find the same delivery in each course. I s</w:t>
            </w:r>
            <w:r>
              <w:rPr>
                <w:rFonts w:ascii="Arial" w:hAnsi="Arial" w:cs="Arial"/>
                <w:color w:val="F79646" w:themeColor="accent6"/>
                <w:sz w:val="20"/>
                <w:szCs w:val="20"/>
              </w:rPr>
              <w:t xml:space="preserve">ort of gauge the personalities </w:t>
            </w:r>
            <w:r w:rsidRPr="004E1F93">
              <w:rPr>
                <w:rFonts w:ascii="Arial" w:hAnsi="Arial" w:cs="Arial"/>
                <w:color w:val="F79646" w:themeColor="accent6"/>
                <w:sz w:val="20"/>
                <w:szCs w:val="20"/>
              </w:rPr>
              <w:t>within the first couple classes of the course and tailor the deliver</w:t>
            </w:r>
            <w:r>
              <w:rPr>
                <w:rFonts w:ascii="Arial" w:hAnsi="Arial" w:cs="Arial"/>
                <w:color w:val="F79646" w:themeColor="accent6"/>
                <w:sz w:val="20"/>
                <w:szCs w:val="20"/>
              </w:rPr>
              <w:t>y</w:t>
            </w:r>
            <w:r w:rsidRPr="004E1F93">
              <w:rPr>
                <w:rFonts w:ascii="Arial" w:hAnsi="Arial" w:cs="Arial"/>
                <w:color w:val="F79646" w:themeColor="accent6"/>
                <w:sz w:val="20"/>
                <w:szCs w:val="20"/>
              </w:rPr>
              <w:t xml:space="preserve"> to suit the collective personality of the students in the class. </w:t>
            </w:r>
            <w:r>
              <w:rPr>
                <w:rFonts w:ascii="Arial" w:hAnsi="Arial" w:cs="Arial"/>
                <w:color w:val="F79646" w:themeColor="accent6"/>
                <w:sz w:val="20"/>
                <w:szCs w:val="20"/>
              </w:rPr>
              <w:t>[</w:t>
            </w:r>
            <w:r w:rsidR="0013360C">
              <w:rPr>
                <w:rFonts w:ascii="Arial" w:hAnsi="Arial" w:cs="Arial"/>
                <w:color w:val="F79646" w:themeColor="accent6"/>
                <w:sz w:val="20"/>
                <w:szCs w:val="20"/>
              </w:rPr>
              <w:t>Particp</w:t>
            </w:r>
            <w:r>
              <w:rPr>
                <w:rFonts w:ascii="Arial" w:hAnsi="Arial" w:cs="Arial"/>
                <w:color w:val="F79646" w:themeColor="accent6"/>
                <w:sz w:val="20"/>
                <w:szCs w:val="20"/>
              </w:rPr>
              <w:t>ant 1]</w:t>
            </w:r>
            <w:r w:rsidRPr="004E1F93">
              <w:rPr>
                <w:rFonts w:ascii="Arial" w:hAnsi="Arial" w:cs="Arial"/>
                <w:color w:val="F79646" w:themeColor="accent6"/>
                <w:sz w:val="20"/>
                <w:szCs w:val="20"/>
              </w:rPr>
              <w:t xml:space="preserve"> </w:t>
            </w:r>
          </w:p>
          <w:p w:rsidR="00973CD9" w:rsidRPr="004E1F93" w:rsidRDefault="00973CD9" w:rsidP="00973CD9">
            <w:pPr>
              <w:rPr>
                <w:rFonts w:ascii="Arial" w:hAnsi="Arial" w:cs="Arial"/>
                <w:color w:val="F79646" w:themeColor="accent6"/>
                <w:sz w:val="20"/>
                <w:szCs w:val="20"/>
              </w:rPr>
            </w:pPr>
          </w:p>
        </w:tc>
        <w:tc>
          <w:tcPr>
            <w:tcW w:w="1891" w:type="dxa"/>
          </w:tcPr>
          <w:p w:rsidR="00973CD9" w:rsidRPr="004C619B" w:rsidRDefault="00973CD9" w:rsidP="00973CD9">
            <w:pPr>
              <w:jc w:val="center"/>
              <w:rPr>
                <w:rFonts w:ascii="Arial" w:hAnsi="Arial" w:cs="Arial"/>
                <w:sz w:val="20"/>
                <w:szCs w:val="20"/>
              </w:rPr>
            </w:pPr>
            <w:r w:rsidRPr="004C619B">
              <w:rPr>
                <w:rFonts w:ascii="Arial" w:hAnsi="Arial" w:cs="Arial"/>
                <w:sz w:val="20"/>
                <w:szCs w:val="20"/>
              </w:rPr>
              <w:t>Transmitting information</w:t>
            </w:r>
          </w:p>
        </w:tc>
        <w:tc>
          <w:tcPr>
            <w:tcW w:w="1891" w:type="dxa"/>
          </w:tcPr>
          <w:p w:rsidR="00973CD9" w:rsidRPr="003D25E7" w:rsidRDefault="00973CD9" w:rsidP="00973CD9">
            <w:pPr>
              <w:jc w:val="center"/>
              <w:rPr>
                <w:rFonts w:ascii="Arial" w:hAnsi="Arial" w:cs="Arial"/>
                <w:sz w:val="20"/>
                <w:szCs w:val="20"/>
              </w:rPr>
            </w:pPr>
            <w:r>
              <w:rPr>
                <w:rFonts w:ascii="Arial" w:hAnsi="Arial" w:cs="Arial"/>
                <w:sz w:val="20"/>
                <w:szCs w:val="20"/>
              </w:rPr>
              <w:t>Teacher’s conceptions</w:t>
            </w:r>
          </w:p>
        </w:tc>
        <w:tc>
          <w:tcPr>
            <w:tcW w:w="2055" w:type="dxa"/>
          </w:tcPr>
          <w:p w:rsidR="00973CD9" w:rsidRPr="004465EA" w:rsidRDefault="00973CD9" w:rsidP="00973CD9">
            <w:pPr>
              <w:jc w:val="center"/>
              <w:rPr>
                <w:rFonts w:ascii="Arial" w:hAnsi="Arial" w:cs="Arial"/>
                <w:sz w:val="20"/>
                <w:szCs w:val="20"/>
              </w:rPr>
            </w:pPr>
            <w:r w:rsidRPr="004465EA">
              <w:rPr>
                <w:rFonts w:ascii="Arial" w:hAnsi="Arial" w:cs="Arial"/>
                <w:sz w:val="20"/>
                <w:szCs w:val="20"/>
              </w:rPr>
              <w:t>Transmitting</w:t>
            </w:r>
          </w:p>
          <w:p w:rsidR="00973CD9" w:rsidRPr="00C35F93" w:rsidRDefault="00973CD9" w:rsidP="00973CD9">
            <w:pPr>
              <w:jc w:val="center"/>
              <w:rPr>
                <w:rFonts w:ascii="Arial" w:hAnsi="Arial" w:cs="Arial"/>
                <w:sz w:val="20"/>
                <w:szCs w:val="20"/>
              </w:rPr>
            </w:pPr>
            <w:r w:rsidRPr="004465EA">
              <w:rPr>
                <w:rFonts w:ascii="Arial" w:hAnsi="Arial" w:cs="Arial"/>
                <w:sz w:val="20"/>
                <w:szCs w:val="20"/>
              </w:rPr>
              <w:t>structured knowledge</w:t>
            </w:r>
          </w:p>
        </w:tc>
      </w:tr>
      <w:tr w:rsidR="00973CD9" w:rsidTr="00434055">
        <w:tc>
          <w:tcPr>
            <w:tcW w:w="2101" w:type="dxa"/>
          </w:tcPr>
          <w:p w:rsidR="00973CD9" w:rsidRDefault="00973CD9" w:rsidP="00973CD9">
            <w:pPr>
              <w:rPr>
                <w:rFonts w:ascii="Arial" w:hAnsi="Arial" w:cs="Arial"/>
                <w:color w:val="C0504D" w:themeColor="accent2"/>
                <w:sz w:val="20"/>
                <w:szCs w:val="20"/>
              </w:rPr>
            </w:pPr>
            <w:r w:rsidRPr="004E1F93">
              <w:rPr>
                <w:rFonts w:ascii="Arial" w:hAnsi="Arial" w:cs="Arial"/>
                <w:color w:val="C0504D" w:themeColor="accent2"/>
                <w:sz w:val="20"/>
                <w:szCs w:val="20"/>
              </w:rPr>
              <w:t xml:space="preserve">But I think  taking  time to develop that </w:t>
            </w:r>
            <w:r w:rsidRPr="004E1F93">
              <w:rPr>
                <w:rFonts w:ascii="Arial" w:hAnsi="Arial" w:cs="Arial"/>
                <w:color w:val="C0504D" w:themeColor="accent2"/>
                <w:sz w:val="20"/>
                <w:szCs w:val="20"/>
              </w:rPr>
              <w:lastRenderedPageBreak/>
              <w:t>storyboard  for this course in particular I was able to see where there were some gaps and  was able to make the course more  cohesive   in a way that essentially  tells  a  good story</w:t>
            </w:r>
            <w:r>
              <w:rPr>
                <w:rFonts w:ascii="Arial" w:hAnsi="Arial" w:cs="Arial"/>
                <w:color w:val="C0504D" w:themeColor="accent2"/>
                <w:sz w:val="20"/>
                <w:szCs w:val="20"/>
              </w:rPr>
              <w:t>.</w:t>
            </w:r>
          </w:p>
          <w:p w:rsidR="00973CD9" w:rsidRPr="004E1F93" w:rsidRDefault="00973CD9" w:rsidP="000D4419">
            <w:pPr>
              <w:rPr>
                <w:rFonts w:ascii="Arial" w:hAnsi="Arial" w:cs="Arial"/>
                <w:color w:val="C0504D" w:themeColor="accent2"/>
                <w:sz w:val="20"/>
                <w:szCs w:val="20"/>
              </w:rPr>
            </w:pPr>
            <w:r>
              <w:rPr>
                <w:rFonts w:ascii="Arial" w:hAnsi="Arial" w:cs="Arial"/>
                <w:color w:val="C0504D" w:themeColor="accent2"/>
                <w:sz w:val="20"/>
                <w:szCs w:val="20"/>
              </w:rPr>
              <w:t>[</w:t>
            </w:r>
            <w:r w:rsidR="000D4419">
              <w:rPr>
                <w:rFonts w:ascii="Arial" w:hAnsi="Arial" w:cs="Arial"/>
                <w:color w:val="C0504D" w:themeColor="accent2"/>
                <w:sz w:val="20"/>
                <w:szCs w:val="20"/>
              </w:rPr>
              <w:t>Participant</w:t>
            </w:r>
            <w:r>
              <w:rPr>
                <w:rFonts w:ascii="Arial" w:hAnsi="Arial" w:cs="Arial"/>
                <w:color w:val="C0504D" w:themeColor="accent2"/>
                <w:sz w:val="20"/>
                <w:szCs w:val="20"/>
              </w:rPr>
              <w:t xml:space="preserve"> 1]</w:t>
            </w:r>
            <w:r w:rsidRPr="004E1F93">
              <w:rPr>
                <w:rFonts w:ascii="Arial" w:hAnsi="Arial" w:cs="Arial"/>
                <w:color w:val="C0504D" w:themeColor="accent2"/>
                <w:sz w:val="20"/>
                <w:szCs w:val="20"/>
              </w:rPr>
              <w:t xml:space="preserve"> </w:t>
            </w:r>
          </w:p>
        </w:tc>
        <w:tc>
          <w:tcPr>
            <w:tcW w:w="1891" w:type="dxa"/>
          </w:tcPr>
          <w:p w:rsidR="00973CD9" w:rsidRPr="004465EA" w:rsidRDefault="00973CD9" w:rsidP="00973CD9">
            <w:pPr>
              <w:rPr>
                <w:rFonts w:ascii="Arial" w:hAnsi="Arial" w:cs="Arial"/>
                <w:sz w:val="20"/>
                <w:szCs w:val="20"/>
              </w:rPr>
            </w:pPr>
            <w:r>
              <w:rPr>
                <w:rFonts w:ascii="Arial" w:hAnsi="Arial" w:cs="Arial"/>
                <w:sz w:val="20"/>
                <w:szCs w:val="20"/>
              </w:rPr>
              <w:lastRenderedPageBreak/>
              <w:t xml:space="preserve">Helping students </w:t>
            </w:r>
            <w:r>
              <w:rPr>
                <w:rFonts w:ascii="Arial" w:hAnsi="Arial" w:cs="Arial"/>
                <w:sz w:val="20"/>
                <w:szCs w:val="20"/>
              </w:rPr>
              <w:lastRenderedPageBreak/>
              <w:t>acquire concepts</w:t>
            </w:r>
          </w:p>
        </w:tc>
        <w:tc>
          <w:tcPr>
            <w:tcW w:w="1891" w:type="dxa"/>
          </w:tcPr>
          <w:p w:rsidR="00973CD9" w:rsidRDefault="00973CD9" w:rsidP="00973CD9">
            <w:pPr>
              <w:jc w:val="center"/>
            </w:pPr>
            <w:r w:rsidRPr="003D25E7">
              <w:rPr>
                <w:rFonts w:ascii="Arial" w:hAnsi="Arial" w:cs="Arial"/>
                <w:sz w:val="20"/>
                <w:szCs w:val="20"/>
              </w:rPr>
              <w:lastRenderedPageBreak/>
              <w:t xml:space="preserve">Syllabus/text </w:t>
            </w:r>
            <w:r w:rsidRPr="003D25E7">
              <w:rPr>
                <w:rFonts w:ascii="Arial" w:hAnsi="Arial" w:cs="Arial"/>
                <w:sz w:val="20"/>
                <w:szCs w:val="20"/>
              </w:rPr>
              <w:lastRenderedPageBreak/>
              <w:t>concepts</w:t>
            </w:r>
          </w:p>
        </w:tc>
        <w:tc>
          <w:tcPr>
            <w:tcW w:w="2055" w:type="dxa"/>
          </w:tcPr>
          <w:p w:rsidR="00973CD9" w:rsidRPr="004465EA" w:rsidRDefault="00973CD9" w:rsidP="00973CD9">
            <w:pPr>
              <w:jc w:val="center"/>
              <w:rPr>
                <w:rFonts w:ascii="Arial" w:hAnsi="Arial" w:cs="Arial"/>
                <w:sz w:val="20"/>
                <w:szCs w:val="20"/>
              </w:rPr>
            </w:pPr>
            <w:r w:rsidRPr="004465EA">
              <w:rPr>
                <w:rFonts w:ascii="Arial" w:hAnsi="Arial" w:cs="Arial"/>
                <w:sz w:val="20"/>
                <w:szCs w:val="20"/>
              </w:rPr>
              <w:lastRenderedPageBreak/>
              <w:t>Transmitting</w:t>
            </w:r>
          </w:p>
          <w:p w:rsidR="00973CD9" w:rsidRDefault="00973CD9" w:rsidP="00973CD9">
            <w:pPr>
              <w:jc w:val="center"/>
            </w:pPr>
            <w:r w:rsidRPr="004465EA">
              <w:rPr>
                <w:rFonts w:ascii="Arial" w:hAnsi="Arial" w:cs="Arial"/>
                <w:sz w:val="20"/>
                <w:szCs w:val="20"/>
              </w:rPr>
              <w:lastRenderedPageBreak/>
              <w:t>structured knowledge</w:t>
            </w:r>
          </w:p>
        </w:tc>
      </w:tr>
      <w:tr w:rsidR="00973CD9" w:rsidTr="00434055">
        <w:tc>
          <w:tcPr>
            <w:tcW w:w="2101" w:type="dxa"/>
          </w:tcPr>
          <w:p w:rsidR="00973CD9" w:rsidRDefault="00973CD9" w:rsidP="00973CD9">
            <w:pPr>
              <w:rPr>
                <w:rFonts w:ascii="Arial" w:hAnsi="Arial" w:cs="Arial"/>
                <w:color w:val="C0504D" w:themeColor="accent2"/>
                <w:sz w:val="20"/>
                <w:szCs w:val="20"/>
              </w:rPr>
            </w:pPr>
            <w:r w:rsidRPr="004E1F93">
              <w:rPr>
                <w:rFonts w:ascii="Arial" w:hAnsi="Arial" w:cs="Arial"/>
                <w:color w:val="C0504D" w:themeColor="accent2"/>
                <w:sz w:val="20"/>
                <w:szCs w:val="20"/>
              </w:rPr>
              <w:lastRenderedPageBreak/>
              <w:t>At the undergraduate level there is some level of lecturing but there is also some level of facilitation.</w:t>
            </w:r>
          </w:p>
          <w:p w:rsidR="00973CD9" w:rsidRPr="00424861" w:rsidRDefault="00973CD9" w:rsidP="002B7412">
            <w:pPr>
              <w:rPr>
                <w:rFonts w:ascii="Arial" w:hAnsi="Arial" w:cs="Arial"/>
                <w:color w:val="C0504D" w:themeColor="accent2"/>
                <w:sz w:val="20"/>
                <w:szCs w:val="20"/>
              </w:rPr>
            </w:pPr>
            <w:r>
              <w:rPr>
                <w:rFonts w:ascii="Arial" w:hAnsi="Arial" w:cs="Arial"/>
                <w:color w:val="C0504D" w:themeColor="accent2"/>
                <w:sz w:val="20"/>
                <w:szCs w:val="20"/>
              </w:rPr>
              <w:t>[</w:t>
            </w:r>
            <w:r w:rsidR="002B7412">
              <w:rPr>
                <w:rFonts w:ascii="Arial" w:hAnsi="Arial" w:cs="Arial"/>
                <w:color w:val="C0504D" w:themeColor="accent2"/>
                <w:sz w:val="20"/>
                <w:szCs w:val="20"/>
              </w:rPr>
              <w:t>Particip</w:t>
            </w:r>
            <w:r>
              <w:rPr>
                <w:rFonts w:ascii="Arial" w:hAnsi="Arial" w:cs="Arial"/>
                <w:color w:val="C0504D" w:themeColor="accent2"/>
                <w:sz w:val="20"/>
                <w:szCs w:val="20"/>
              </w:rPr>
              <w:t>ant 1]</w:t>
            </w:r>
            <w:r w:rsidRPr="004E1F93">
              <w:rPr>
                <w:rFonts w:ascii="Arial" w:hAnsi="Arial" w:cs="Arial"/>
                <w:color w:val="C0504D" w:themeColor="accent2"/>
                <w:sz w:val="20"/>
                <w:szCs w:val="20"/>
              </w:rPr>
              <w:t xml:space="preserve">  </w:t>
            </w:r>
          </w:p>
        </w:tc>
        <w:tc>
          <w:tcPr>
            <w:tcW w:w="1891" w:type="dxa"/>
          </w:tcPr>
          <w:p w:rsidR="00973CD9" w:rsidRDefault="00973CD9" w:rsidP="00973CD9">
            <w:r>
              <w:rPr>
                <w:rFonts w:ascii="Arial" w:hAnsi="Arial" w:cs="Arial"/>
                <w:sz w:val="20"/>
                <w:szCs w:val="20"/>
              </w:rPr>
              <w:t>Transmitting Information</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4C619B" w:rsidRDefault="00973CD9" w:rsidP="00973CD9">
            <w:pPr>
              <w:jc w:val="center"/>
              <w:rPr>
                <w:sz w:val="20"/>
                <w:szCs w:val="20"/>
              </w:rPr>
            </w:pPr>
            <w:r w:rsidRPr="004C619B">
              <w:rPr>
                <w:rFonts w:ascii="Arial" w:hAnsi="Arial" w:cs="Arial"/>
                <w:sz w:val="20"/>
                <w:szCs w:val="20"/>
              </w:rPr>
              <w:t>Information delivery</w:t>
            </w:r>
          </w:p>
        </w:tc>
      </w:tr>
      <w:tr w:rsidR="00973CD9" w:rsidTr="00434055">
        <w:tc>
          <w:tcPr>
            <w:tcW w:w="2101" w:type="dxa"/>
          </w:tcPr>
          <w:p w:rsidR="00973CD9" w:rsidRDefault="00973CD9" w:rsidP="00973CD9">
            <w:pPr>
              <w:jc w:val="center"/>
              <w:rPr>
                <w:rFonts w:ascii="Arial" w:hAnsi="Arial" w:cs="Arial"/>
                <w:color w:val="9BBB59" w:themeColor="accent3"/>
                <w:sz w:val="20"/>
                <w:szCs w:val="20"/>
              </w:rPr>
            </w:pPr>
            <w:r w:rsidRPr="004E1F93">
              <w:rPr>
                <w:rFonts w:ascii="Arial" w:hAnsi="Arial" w:cs="Arial"/>
                <w:color w:val="9BBB59" w:themeColor="accent3"/>
                <w:sz w:val="20"/>
                <w:szCs w:val="20"/>
              </w:rPr>
              <w:t>They the students don’t   go against the lecturer because you can’t do that</w:t>
            </w:r>
            <w:r>
              <w:rPr>
                <w:rFonts w:ascii="Arial" w:hAnsi="Arial" w:cs="Arial"/>
                <w:color w:val="9BBB59" w:themeColor="accent3"/>
                <w:sz w:val="20"/>
                <w:szCs w:val="20"/>
              </w:rPr>
              <w:t>…</w:t>
            </w:r>
            <w:r w:rsidRPr="004E1F93">
              <w:rPr>
                <w:rFonts w:ascii="Arial" w:hAnsi="Arial" w:cs="Arial"/>
                <w:color w:val="9BBB59" w:themeColor="accent3"/>
                <w:sz w:val="20"/>
                <w:szCs w:val="20"/>
              </w:rPr>
              <w:t xml:space="preserve">   because then the lecturer says, listen!  That has been a challenge so what I have to is at the beginning of the class; which is an idea I picked up in one of the courses in the program[meaning the CUTL programme] is that I have  an ice beaker which was an interactive icebreaker</w:t>
            </w:r>
          </w:p>
          <w:p w:rsidR="00973CD9" w:rsidRDefault="00973CD9" w:rsidP="001D467A">
            <w:pPr>
              <w:jc w:val="center"/>
            </w:pPr>
            <w:r>
              <w:rPr>
                <w:rFonts w:ascii="Arial" w:hAnsi="Arial" w:cs="Arial"/>
                <w:color w:val="9BBB59" w:themeColor="accent3"/>
                <w:sz w:val="20"/>
                <w:szCs w:val="20"/>
              </w:rPr>
              <w:t>[</w:t>
            </w:r>
            <w:r w:rsidR="0093768A">
              <w:rPr>
                <w:rFonts w:ascii="Arial" w:hAnsi="Arial" w:cs="Arial"/>
                <w:color w:val="9BBB59" w:themeColor="accent3"/>
                <w:sz w:val="20"/>
                <w:szCs w:val="20"/>
              </w:rPr>
              <w:t>Participant</w:t>
            </w:r>
            <w:r>
              <w:rPr>
                <w:rFonts w:ascii="Arial" w:hAnsi="Arial" w:cs="Arial"/>
                <w:color w:val="9BBB59" w:themeColor="accent3"/>
                <w:sz w:val="20"/>
                <w:szCs w:val="20"/>
              </w:rPr>
              <w:t xml:space="preserve"> 1]</w:t>
            </w:r>
          </w:p>
        </w:tc>
        <w:tc>
          <w:tcPr>
            <w:tcW w:w="1891" w:type="dxa"/>
          </w:tcPr>
          <w:p w:rsidR="00973CD9" w:rsidRPr="000E36EE" w:rsidRDefault="00973CD9" w:rsidP="00973CD9">
            <w:pPr>
              <w:rPr>
                <w:rFonts w:ascii="Arial" w:hAnsi="Arial" w:cs="Arial"/>
              </w:rPr>
            </w:pPr>
            <w:r>
              <w:rPr>
                <w:rFonts w:ascii="Arial" w:hAnsi="Arial" w:cs="Arial"/>
                <w:sz w:val="20"/>
                <w:szCs w:val="20"/>
              </w:rPr>
              <w:t>Helping students acquire concepts</w:t>
            </w:r>
          </w:p>
          <w:p w:rsidR="00973CD9" w:rsidRDefault="00973CD9" w:rsidP="00973CD9">
            <w:pPr>
              <w:jc w:val="center"/>
            </w:pPr>
          </w:p>
        </w:tc>
        <w:tc>
          <w:tcPr>
            <w:tcW w:w="1891" w:type="dxa"/>
          </w:tcPr>
          <w:p w:rsidR="00973CD9" w:rsidRDefault="00973CD9" w:rsidP="00973CD9">
            <w:pPr>
              <w:jc w:val="center"/>
            </w:pPr>
            <w:r>
              <w:rPr>
                <w:rFonts w:ascii="Arial" w:hAnsi="Arial" w:cs="Arial"/>
                <w:sz w:val="20"/>
                <w:szCs w:val="20"/>
              </w:rPr>
              <w:t>Teacher’s conceptions</w:t>
            </w:r>
          </w:p>
        </w:tc>
        <w:tc>
          <w:tcPr>
            <w:tcW w:w="2055" w:type="dxa"/>
          </w:tcPr>
          <w:p w:rsidR="00973CD9" w:rsidRPr="0082606B" w:rsidRDefault="00973CD9" w:rsidP="00973CD9">
            <w:pPr>
              <w:jc w:val="center"/>
              <w:rPr>
                <w:rFonts w:ascii="Arial" w:hAnsi="Arial" w:cs="Arial"/>
                <w:sz w:val="20"/>
                <w:szCs w:val="20"/>
              </w:rPr>
            </w:pPr>
            <w:r>
              <w:rPr>
                <w:rFonts w:ascii="Arial" w:hAnsi="Arial" w:cs="Arial"/>
                <w:sz w:val="20"/>
                <w:szCs w:val="20"/>
              </w:rPr>
              <w:t>E</w:t>
            </w:r>
            <w:r w:rsidRPr="0082606B">
              <w:rPr>
                <w:rFonts w:ascii="Arial" w:hAnsi="Arial" w:cs="Arial"/>
                <w:sz w:val="20"/>
                <w:szCs w:val="20"/>
              </w:rPr>
              <w:t xml:space="preserve">ncouraging student-teacher interaction/apprenticeship </w:t>
            </w:r>
          </w:p>
          <w:p w:rsidR="00973CD9" w:rsidRDefault="00973CD9" w:rsidP="00973CD9">
            <w:pPr>
              <w:jc w:val="center"/>
              <w:rPr>
                <w:rFonts w:ascii="Arial" w:hAnsi="Arial" w:cs="Arial"/>
                <w:sz w:val="20"/>
                <w:szCs w:val="20"/>
              </w:rPr>
            </w:pPr>
          </w:p>
          <w:p w:rsidR="00973CD9" w:rsidRDefault="00973CD9" w:rsidP="00973CD9">
            <w:pPr>
              <w:jc w:val="center"/>
            </w:pPr>
            <w:r>
              <w:rPr>
                <w:rFonts w:ascii="Arial" w:hAnsi="Arial" w:cs="Arial"/>
                <w:sz w:val="20"/>
                <w:szCs w:val="20"/>
              </w:rPr>
              <w:t>(Transition point between lower order and higher order conceptions)</w:t>
            </w:r>
          </w:p>
        </w:tc>
      </w:tr>
      <w:tr w:rsidR="00973CD9" w:rsidTr="00434055">
        <w:tc>
          <w:tcPr>
            <w:tcW w:w="2101" w:type="dxa"/>
          </w:tcPr>
          <w:p w:rsidR="00973CD9" w:rsidRDefault="00973CD9" w:rsidP="00973CD9">
            <w:pPr>
              <w:jc w:val="center"/>
              <w:rPr>
                <w:rFonts w:ascii="Arial" w:hAnsi="Arial" w:cs="Arial"/>
                <w:color w:val="92D050"/>
                <w:sz w:val="20"/>
                <w:szCs w:val="20"/>
              </w:rPr>
            </w:pPr>
            <w:r w:rsidRPr="004E1F93">
              <w:rPr>
                <w:rFonts w:ascii="Arial" w:hAnsi="Arial" w:cs="Arial"/>
                <w:color w:val="92D050"/>
                <w:sz w:val="20"/>
                <w:szCs w:val="20"/>
              </w:rPr>
              <w:t xml:space="preserve">My position is that I have to give a final and I have to grade them because for me a student’s grade is a reflection of my success in terms of a delivery mechanism </w:t>
            </w:r>
          </w:p>
          <w:p w:rsidR="00973CD9" w:rsidRDefault="00973CD9" w:rsidP="009C3EFE">
            <w:pPr>
              <w:jc w:val="center"/>
            </w:pPr>
            <w:r>
              <w:rPr>
                <w:rFonts w:ascii="Arial" w:hAnsi="Arial" w:cs="Arial"/>
                <w:color w:val="92D050"/>
                <w:sz w:val="20"/>
                <w:szCs w:val="20"/>
              </w:rPr>
              <w:lastRenderedPageBreak/>
              <w:t>[</w:t>
            </w:r>
            <w:r w:rsidR="009C3EFE">
              <w:rPr>
                <w:rFonts w:ascii="Arial" w:hAnsi="Arial" w:cs="Arial"/>
                <w:color w:val="92D050"/>
                <w:sz w:val="20"/>
                <w:szCs w:val="20"/>
              </w:rPr>
              <w:t>Particip</w:t>
            </w:r>
            <w:r>
              <w:rPr>
                <w:rFonts w:ascii="Arial" w:hAnsi="Arial" w:cs="Arial"/>
                <w:color w:val="92D050"/>
                <w:sz w:val="20"/>
                <w:szCs w:val="20"/>
              </w:rPr>
              <w:t>ant 1]</w:t>
            </w:r>
          </w:p>
        </w:tc>
        <w:tc>
          <w:tcPr>
            <w:tcW w:w="1891" w:type="dxa"/>
          </w:tcPr>
          <w:p w:rsidR="00973CD9" w:rsidRPr="000E36EE" w:rsidRDefault="00973CD9" w:rsidP="00973CD9">
            <w:pPr>
              <w:rPr>
                <w:rFonts w:ascii="Arial" w:hAnsi="Arial" w:cs="Arial"/>
              </w:rPr>
            </w:pPr>
            <w:r>
              <w:rPr>
                <w:rFonts w:ascii="Arial" w:hAnsi="Arial" w:cs="Arial"/>
                <w:sz w:val="20"/>
                <w:szCs w:val="20"/>
              </w:rPr>
              <w:lastRenderedPageBreak/>
              <w:t>T</w:t>
            </w:r>
            <w:r w:rsidRPr="000E36EE">
              <w:rPr>
                <w:rFonts w:ascii="Arial" w:hAnsi="Arial" w:cs="Arial"/>
                <w:sz w:val="20"/>
                <w:szCs w:val="20"/>
              </w:rPr>
              <w:t xml:space="preserve">ransmitting </w:t>
            </w:r>
            <w:r>
              <w:rPr>
                <w:rFonts w:ascii="Arial" w:hAnsi="Arial" w:cs="Arial"/>
                <w:sz w:val="20"/>
                <w:szCs w:val="20"/>
              </w:rPr>
              <w:t>information</w:t>
            </w:r>
          </w:p>
          <w:p w:rsidR="00973CD9" w:rsidRDefault="00973CD9" w:rsidP="00973CD9">
            <w:pPr>
              <w:jc w:val="center"/>
            </w:pPr>
          </w:p>
        </w:tc>
        <w:tc>
          <w:tcPr>
            <w:tcW w:w="1891" w:type="dxa"/>
          </w:tcPr>
          <w:p w:rsidR="00973CD9" w:rsidRPr="003D25E7" w:rsidRDefault="00973CD9" w:rsidP="00973CD9">
            <w:pPr>
              <w:jc w:val="center"/>
              <w:rPr>
                <w:sz w:val="20"/>
                <w:szCs w:val="20"/>
              </w:rPr>
            </w:pPr>
            <w:r w:rsidRPr="003D25E7">
              <w:rPr>
                <w:rFonts w:ascii="Arial" w:hAnsi="Arial" w:cs="Arial"/>
                <w:sz w:val="20"/>
                <w:szCs w:val="20"/>
              </w:rPr>
              <w:t>Syllabus/text concepts</w:t>
            </w:r>
          </w:p>
        </w:tc>
        <w:tc>
          <w:tcPr>
            <w:tcW w:w="2055" w:type="dxa"/>
          </w:tcPr>
          <w:p w:rsidR="00973CD9" w:rsidRDefault="00973CD9" w:rsidP="00973CD9">
            <w:pPr>
              <w:jc w:val="center"/>
            </w:pPr>
            <w:r w:rsidRPr="003D25E7">
              <w:rPr>
                <w:rFonts w:ascii="Arial" w:hAnsi="Arial" w:cs="Arial"/>
                <w:sz w:val="20"/>
                <w:szCs w:val="20"/>
              </w:rPr>
              <w:t>transmitting lecturer’s conceptions of the subject-area</w:t>
            </w:r>
            <w:r>
              <w:t xml:space="preserve"> </w:t>
            </w:r>
          </w:p>
        </w:tc>
      </w:tr>
      <w:tr w:rsidR="00973CD9" w:rsidTr="00434055">
        <w:tc>
          <w:tcPr>
            <w:tcW w:w="2101" w:type="dxa"/>
          </w:tcPr>
          <w:p w:rsidR="00973CD9" w:rsidRDefault="00973CD9" w:rsidP="00973CD9">
            <w:pPr>
              <w:jc w:val="center"/>
              <w:rPr>
                <w:rFonts w:ascii="Arial" w:hAnsi="Arial" w:cs="Arial"/>
                <w:sz w:val="20"/>
                <w:szCs w:val="20"/>
              </w:rPr>
            </w:pPr>
            <w:r w:rsidRPr="00B73487">
              <w:rPr>
                <w:rFonts w:ascii="Arial" w:hAnsi="Arial" w:cs="Arial"/>
                <w:sz w:val="20"/>
                <w:szCs w:val="20"/>
              </w:rPr>
              <w:lastRenderedPageBreak/>
              <w:t>Following that-the course, a few things happen.  I restructured the course outline [ meaning the engineering course that he teaches], much of it as possible</w:t>
            </w:r>
          </w:p>
          <w:p w:rsidR="00973CD9" w:rsidRPr="00B73487" w:rsidRDefault="00973CD9" w:rsidP="0093768A">
            <w:pPr>
              <w:jc w:val="center"/>
              <w:rPr>
                <w:rFonts w:ascii="Arial" w:hAnsi="Arial" w:cs="Arial"/>
                <w:sz w:val="20"/>
                <w:szCs w:val="20"/>
              </w:rPr>
            </w:pPr>
            <w:r>
              <w:rPr>
                <w:rFonts w:ascii="Arial" w:hAnsi="Arial" w:cs="Arial"/>
                <w:sz w:val="20"/>
                <w:szCs w:val="20"/>
              </w:rPr>
              <w:t>[</w:t>
            </w:r>
            <w:r w:rsidR="00EC031F">
              <w:rPr>
                <w:rFonts w:ascii="Arial" w:hAnsi="Arial" w:cs="Arial"/>
                <w:sz w:val="20"/>
                <w:szCs w:val="20"/>
              </w:rPr>
              <w:t>Participant</w:t>
            </w:r>
            <w:r>
              <w:rPr>
                <w:rFonts w:ascii="Arial" w:hAnsi="Arial" w:cs="Arial"/>
                <w:sz w:val="20"/>
                <w:szCs w:val="20"/>
              </w:rPr>
              <w:t xml:space="preserve"> 2]</w:t>
            </w:r>
          </w:p>
        </w:tc>
        <w:tc>
          <w:tcPr>
            <w:tcW w:w="1891" w:type="dxa"/>
          </w:tcPr>
          <w:p w:rsidR="00973CD9" w:rsidRDefault="00973CD9" w:rsidP="00973CD9">
            <w:r>
              <w:rPr>
                <w:rFonts w:ascii="Arial" w:hAnsi="Arial" w:cs="Arial"/>
                <w:sz w:val="20"/>
                <w:szCs w:val="20"/>
              </w:rPr>
              <w:t>Transmitting  information</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0E36EE" w:rsidRDefault="00973CD9" w:rsidP="00973CD9">
            <w:pPr>
              <w:rPr>
                <w:rFonts w:ascii="Arial" w:hAnsi="Arial" w:cs="Arial"/>
              </w:rPr>
            </w:pPr>
            <w:r>
              <w:rPr>
                <w:rFonts w:ascii="Arial" w:hAnsi="Arial" w:cs="Arial"/>
                <w:sz w:val="20"/>
                <w:szCs w:val="20"/>
              </w:rPr>
              <w:t>T</w:t>
            </w:r>
            <w:r w:rsidRPr="000E36EE">
              <w:rPr>
                <w:rFonts w:ascii="Arial" w:hAnsi="Arial" w:cs="Arial"/>
                <w:sz w:val="20"/>
                <w:szCs w:val="20"/>
              </w:rPr>
              <w:t>ransmitting structured knowledge</w:t>
            </w:r>
          </w:p>
          <w:p w:rsidR="00973CD9" w:rsidRDefault="00973CD9" w:rsidP="00973CD9">
            <w:pPr>
              <w:jc w:val="center"/>
            </w:pPr>
          </w:p>
        </w:tc>
      </w:tr>
      <w:tr w:rsidR="00973CD9" w:rsidTr="00434055">
        <w:tc>
          <w:tcPr>
            <w:tcW w:w="2101" w:type="dxa"/>
          </w:tcPr>
          <w:p w:rsidR="00973CD9" w:rsidRDefault="00973CD9" w:rsidP="00973CD9">
            <w:pPr>
              <w:jc w:val="center"/>
              <w:rPr>
                <w:rFonts w:ascii="Arial" w:hAnsi="Arial" w:cs="Arial"/>
                <w:color w:val="FF0000"/>
                <w:sz w:val="20"/>
                <w:szCs w:val="20"/>
              </w:rPr>
            </w:pPr>
            <w:r w:rsidRPr="00B73487">
              <w:rPr>
                <w:rFonts w:ascii="Arial" w:hAnsi="Arial" w:cs="Arial"/>
                <w:color w:val="FF0000"/>
                <w:sz w:val="20"/>
                <w:szCs w:val="20"/>
              </w:rPr>
              <w:t>One [approach] is try to optimize their performance; try to find out why they are not doing well</w:t>
            </w:r>
          </w:p>
          <w:p w:rsidR="00973CD9" w:rsidRPr="00B73487" w:rsidRDefault="00973CD9" w:rsidP="00EC031F">
            <w:pPr>
              <w:jc w:val="center"/>
              <w:rPr>
                <w:rFonts w:ascii="Arial" w:hAnsi="Arial" w:cs="Arial"/>
                <w:sz w:val="20"/>
                <w:szCs w:val="20"/>
              </w:rPr>
            </w:pPr>
            <w:r>
              <w:rPr>
                <w:rFonts w:ascii="Arial" w:hAnsi="Arial" w:cs="Arial"/>
                <w:color w:val="FF0000"/>
                <w:sz w:val="20"/>
                <w:szCs w:val="20"/>
              </w:rPr>
              <w:t>[</w:t>
            </w:r>
            <w:r w:rsidR="00EC031F">
              <w:rPr>
                <w:rFonts w:ascii="Arial" w:hAnsi="Arial" w:cs="Arial"/>
                <w:color w:val="FF0000"/>
                <w:sz w:val="20"/>
                <w:szCs w:val="20"/>
              </w:rPr>
              <w:t>Particip</w:t>
            </w:r>
            <w:r>
              <w:rPr>
                <w:rFonts w:ascii="Arial" w:hAnsi="Arial" w:cs="Arial"/>
                <w:color w:val="FF0000"/>
                <w:sz w:val="20"/>
                <w:szCs w:val="20"/>
              </w:rPr>
              <w:t>ant 2]</w:t>
            </w:r>
          </w:p>
        </w:tc>
        <w:tc>
          <w:tcPr>
            <w:tcW w:w="1891" w:type="dxa"/>
          </w:tcPr>
          <w:p w:rsidR="00973CD9" w:rsidRDefault="00973CD9" w:rsidP="00973CD9">
            <w:r w:rsidRPr="004E1F93">
              <w:rPr>
                <w:rFonts w:ascii="Arial" w:hAnsi="Arial" w:cs="Arial"/>
                <w:sz w:val="20"/>
                <w:szCs w:val="20"/>
              </w:rPr>
              <w:t>Helping students acquire concepts</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82606B" w:rsidRDefault="00973CD9" w:rsidP="00973CD9">
            <w:pPr>
              <w:jc w:val="center"/>
              <w:rPr>
                <w:rFonts w:ascii="Arial" w:hAnsi="Arial" w:cs="Arial"/>
                <w:sz w:val="20"/>
                <w:szCs w:val="20"/>
              </w:rPr>
            </w:pPr>
            <w:r w:rsidRPr="0082606B">
              <w:rPr>
                <w:rFonts w:ascii="Arial" w:hAnsi="Arial" w:cs="Arial"/>
                <w:sz w:val="20"/>
                <w:szCs w:val="20"/>
              </w:rPr>
              <w:t xml:space="preserve">encouraging student-teacher interaction/apprenticeship </w:t>
            </w:r>
          </w:p>
          <w:p w:rsidR="00973CD9" w:rsidRDefault="00973CD9" w:rsidP="00973CD9">
            <w:pPr>
              <w:jc w:val="center"/>
              <w:rPr>
                <w:rFonts w:ascii="Arial" w:hAnsi="Arial" w:cs="Arial"/>
                <w:sz w:val="20"/>
                <w:szCs w:val="20"/>
              </w:rPr>
            </w:pPr>
          </w:p>
          <w:p w:rsidR="00973CD9" w:rsidRDefault="00973CD9" w:rsidP="00973CD9">
            <w:pPr>
              <w:jc w:val="center"/>
            </w:pPr>
          </w:p>
        </w:tc>
      </w:tr>
      <w:tr w:rsidR="00973CD9" w:rsidTr="00434055">
        <w:tc>
          <w:tcPr>
            <w:tcW w:w="2101" w:type="dxa"/>
          </w:tcPr>
          <w:p w:rsidR="00973CD9" w:rsidRDefault="00973CD9" w:rsidP="00973CD9">
            <w:pPr>
              <w:rPr>
                <w:rFonts w:ascii="Arial" w:hAnsi="Arial" w:cs="Arial"/>
                <w:color w:val="C0504D" w:themeColor="accent2"/>
                <w:sz w:val="20"/>
                <w:szCs w:val="20"/>
              </w:rPr>
            </w:pPr>
            <w:r>
              <w:rPr>
                <w:rFonts w:ascii="Arial" w:hAnsi="Arial" w:cs="Arial"/>
                <w:color w:val="C0504D" w:themeColor="accent2"/>
                <w:sz w:val="20"/>
                <w:szCs w:val="20"/>
              </w:rPr>
              <w:t>I</w:t>
            </w:r>
            <w:r w:rsidRPr="004E1F93">
              <w:rPr>
                <w:rFonts w:ascii="Arial" w:hAnsi="Arial" w:cs="Arial"/>
                <w:color w:val="C0504D" w:themeColor="accent2"/>
                <w:sz w:val="20"/>
                <w:szCs w:val="20"/>
              </w:rPr>
              <w:t>n terms of  the material  been sequential not only for me  but  for the students as well and the students  function a lot more easier in that I gave them the storyboard as well</w:t>
            </w:r>
          </w:p>
          <w:p w:rsidR="00973CD9" w:rsidRDefault="00973CD9" w:rsidP="00973CD9">
            <w:pPr>
              <w:rPr>
                <w:rFonts w:ascii="Arial" w:hAnsi="Arial" w:cs="Arial"/>
                <w:color w:val="C0504D" w:themeColor="accent2"/>
                <w:sz w:val="20"/>
                <w:szCs w:val="20"/>
              </w:rPr>
            </w:pPr>
            <w:r>
              <w:rPr>
                <w:rFonts w:ascii="Arial" w:hAnsi="Arial" w:cs="Arial"/>
                <w:color w:val="C0504D" w:themeColor="accent2"/>
                <w:sz w:val="20"/>
                <w:szCs w:val="20"/>
              </w:rPr>
              <w:t>[</w:t>
            </w:r>
            <w:r w:rsidR="00B21D51">
              <w:rPr>
                <w:rFonts w:ascii="Arial" w:hAnsi="Arial" w:cs="Arial"/>
                <w:color w:val="C0504D" w:themeColor="accent2"/>
                <w:sz w:val="20"/>
                <w:szCs w:val="20"/>
              </w:rPr>
              <w:t>Participant</w:t>
            </w:r>
            <w:r>
              <w:rPr>
                <w:rFonts w:ascii="Arial" w:hAnsi="Arial" w:cs="Arial"/>
                <w:color w:val="C0504D" w:themeColor="accent2"/>
                <w:sz w:val="20"/>
                <w:szCs w:val="20"/>
              </w:rPr>
              <w:t xml:space="preserve"> 1]</w:t>
            </w:r>
          </w:p>
          <w:p w:rsidR="00973CD9" w:rsidRDefault="00973CD9" w:rsidP="00973CD9">
            <w:pPr>
              <w:rPr>
                <w:rFonts w:ascii="Arial" w:hAnsi="Arial" w:cs="Arial"/>
                <w:color w:val="C0504D" w:themeColor="accent2"/>
                <w:sz w:val="20"/>
                <w:szCs w:val="20"/>
              </w:rPr>
            </w:pPr>
          </w:p>
          <w:p w:rsidR="00973CD9" w:rsidRDefault="00973CD9" w:rsidP="00973CD9">
            <w:pPr>
              <w:jc w:val="center"/>
            </w:pPr>
          </w:p>
        </w:tc>
        <w:tc>
          <w:tcPr>
            <w:tcW w:w="1891" w:type="dxa"/>
          </w:tcPr>
          <w:p w:rsidR="00973CD9" w:rsidRDefault="00973CD9" w:rsidP="00973CD9">
            <w:r w:rsidRPr="004E1F93">
              <w:rPr>
                <w:rFonts w:ascii="Arial" w:hAnsi="Arial" w:cs="Arial"/>
                <w:sz w:val="20"/>
                <w:szCs w:val="20"/>
              </w:rPr>
              <w:t>Helping students acquire concepts</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F10C65" w:rsidRDefault="00973CD9" w:rsidP="00973CD9">
            <w:pPr>
              <w:jc w:val="center"/>
              <w:rPr>
                <w:sz w:val="20"/>
                <w:szCs w:val="20"/>
              </w:rPr>
            </w:pPr>
            <w:r w:rsidRPr="00F10C65">
              <w:rPr>
                <w:rFonts w:ascii="Arial" w:hAnsi="Arial" w:cs="Arial"/>
                <w:sz w:val="20"/>
                <w:szCs w:val="20"/>
              </w:rPr>
              <w:t>transmitting structured knowledge</w:t>
            </w:r>
          </w:p>
        </w:tc>
      </w:tr>
      <w:tr w:rsidR="00973CD9" w:rsidTr="00434055">
        <w:tc>
          <w:tcPr>
            <w:tcW w:w="2101" w:type="dxa"/>
          </w:tcPr>
          <w:p w:rsidR="00973CD9" w:rsidRDefault="00973CD9" w:rsidP="00973CD9">
            <w:pPr>
              <w:jc w:val="center"/>
            </w:pPr>
          </w:p>
        </w:tc>
        <w:tc>
          <w:tcPr>
            <w:tcW w:w="1891" w:type="dxa"/>
          </w:tcPr>
          <w:p w:rsidR="00973CD9" w:rsidRDefault="00973CD9" w:rsidP="00973CD9"/>
        </w:tc>
        <w:tc>
          <w:tcPr>
            <w:tcW w:w="1891" w:type="dxa"/>
          </w:tcPr>
          <w:p w:rsidR="00973CD9" w:rsidRDefault="00973CD9" w:rsidP="00973CD9">
            <w:pPr>
              <w:jc w:val="center"/>
            </w:pPr>
          </w:p>
        </w:tc>
        <w:tc>
          <w:tcPr>
            <w:tcW w:w="2055" w:type="dxa"/>
          </w:tcPr>
          <w:p w:rsidR="00973CD9" w:rsidRDefault="00973CD9" w:rsidP="00973CD9">
            <w:pPr>
              <w:jc w:val="center"/>
            </w:pPr>
          </w:p>
        </w:tc>
      </w:tr>
      <w:tr w:rsidR="00973CD9" w:rsidTr="00434055">
        <w:tc>
          <w:tcPr>
            <w:tcW w:w="2101" w:type="dxa"/>
          </w:tcPr>
          <w:p w:rsidR="00973CD9" w:rsidRDefault="00973CD9" w:rsidP="00973CD9">
            <w:pPr>
              <w:rPr>
                <w:rFonts w:ascii="Arial" w:hAnsi="Arial" w:cs="Arial"/>
                <w:color w:val="C0504D" w:themeColor="accent2"/>
                <w:sz w:val="20"/>
                <w:szCs w:val="20"/>
              </w:rPr>
            </w:pPr>
            <w:r w:rsidRPr="004E1F93">
              <w:rPr>
                <w:rFonts w:ascii="Arial" w:hAnsi="Arial" w:cs="Arial"/>
                <w:color w:val="C0504D" w:themeColor="accent2"/>
                <w:sz w:val="20"/>
                <w:szCs w:val="20"/>
              </w:rPr>
              <w:t>And the higher you go the less lecturing and a higher degree of facilitation. We are now training you for graduate school so that it is important to make that transition now</w:t>
            </w:r>
          </w:p>
          <w:p w:rsidR="00973CD9" w:rsidRDefault="00973CD9" w:rsidP="00973CD9">
            <w:r>
              <w:rPr>
                <w:rFonts w:ascii="Arial" w:hAnsi="Arial" w:cs="Arial"/>
                <w:color w:val="C0504D" w:themeColor="accent2"/>
                <w:sz w:val="20"/>
                <w:szCs w:val="20"/>
              </w:rPr>
              <w:t>[</w:t>
            </w:r>
            <w:r w:rsidR="00B21D51">
              <w:rPr>
                <w:rFonts w:ascii="Arial" w:hAnsi="Arial" w:cs="Arial"/>
                <w:color w:val="C0504D" w:themeColor="accent2"/>
                <w:sz w:val="20"/>
                <w:szCs w:val="20"/>
              </w:rPr>
              <w:t>Participant</w:t>
            </w:r>
            <w:r>
              <w:rPr>
                <w:rFonts w:ascii="Arial" w:hAnsi="Arial" w:cs="Arial"/>
                <w:color w:val="C0504D" w:themeColor="accent2"/>
                <w:sz w:val="20"/>
                <w:szCs w:val="20"/>
              </w:rPr>
              <w:t>1]</w:t>
            </w:r>
          </w:p>
          <w:p w:rsidR="00973CD9" w:rsidRDefault="00973CD9" w:rsidP="00973CD9">
            <w:pPr>
              <w:jc w:val="center"/>
            </w:pPr>
          </w:p>
        </w:tc>
        <w:tc>
          <w:tcPr>
            <w:tcW w:w="1891" w:type="dxa"/>
          </w:tcPr>
          <w:p w:rsidR="00973CD9" w:rsidRDefault="00973CD9" w:rsidP="00973CD9">
            <w:pPr>
              <w:jc w:val="center"/>
            </w:pPr>
            <w:r>
              <w:rPr>
                <w:rFonts w:ascii="Arial" w:hAnsi="Arial" w:cs="Arial"/>
                <w:sz w:val="20"/>
                <w:szCs w:val="20"/>
              </w:rPr>
              <w:lastRenderedPageBreak/>
              <w:t>Imparting Information</w:t>
            </w:r>
          </w:p>
        </w:tc>
        <w:tc>
          <w:tcPr>
            <w:tcW w:w="1891" w:type="dxa"/>
          </w:tcPr>
          <w:p w:rsidR="00973CD9" w:rsidRPr="00533197" w:rsidRDefault="00973CD9" w:rsidP="00973CD9">
            <w:pPr>
              <w:jc w:val="center"/>
            </w:pPr>
            <w:r w:rsidRPr="003D25E7">
              <w:rPr>
                <w:rFonts w:ascii="Arial" w:hAnsi="Arial" w:cs="Arial"/>
                <w:sz w:val="20"/>
                <w:szCs w:val="20"/>
              </w:rPr>
              <w:t>Syllabus/text concepts</w:t>
            </w:r>
          </w:p>
        </w:tc>
        <w:tc>
          <w:tcPr>
            <w:tcW w:w="2055" w:type="dxa"/>
          </w:tcPr>
          <w:p w:rsidR="00973CD9" w:rsidRPr="00533197" w:rsidRDefault="00973CD9" w:rsidP="00973CD9">
            <w:pPr>
              <w:jc w:val="center"/>
              <w:rPr>
                <w:sz w:val="20"/>
                <w:szCs w:val="20"/>
              </w:rPr>
            </w:pPr>
            <w:r>
              <w:rPr>
                <w:rFonts w:ascii="Arial" w:hAnsi="Arial" w:cs="Arial"/>
                <w:sz w:val="20"/>
                <w:szCs w:val="20"/>
              </w:rPr>
              <w:t>T</w:t>
            </w:r>
            <w:r w:rsidRPr="00533197">
              <w:rPr>
                <w:rFonts w:ascii="Arial" w:hAnsi="Arial" w:cs="Arial"/>
                <w:sz w:val="20"/>
                <w:szCs w:val="20"/>
              </w:rPr>
              <w:t>ransmitting lecturer’s conceptions of the subject-area</w:t>
            </w:r>
          </w:p>
        </w:tc>
      </w:tr>
      <w:tr w:rsidR="00973CD9" w:rsidTr="00434055">
        <w:tc>
          <w:tcPr>
            <w:tcW w:w="2101" w:type="dxa"/>
          </w:tcPr>
          <w:p w:rsidR="00973CD9" w:rsidRDefault="00973CD9" w:rsidP="00973CD9">
            <w:pPr>
              <w:jc w:val="center"/>
              <w:rPr>
                <w:rFonts w:ascii="Arial" w:hAnsi="Arial" w:cs="Arial"/>
                <w:color w:val="C0504D" w:themeColor="accent2"/>
                <w:sz w:val="20"/>
                <w:szCs w:val="20"/>
              </w:rPr>
            </w:pPr>
            <w:r w:rsidRPr="004E1F93">
              <w:rPr>
                <w:rFonts w:ascii="Arial" w:hAnsi="Arial" w:cs="Arial"/>
                <w:color w:val="C0504D" w:themeColor="accent2"/>
                <w:sz w:val="20"/>
                <w:szCs w:val="20"/>
              </w:rPr>
              <w:lastRenderedPageBreak/>
              <w:t>In the first and second year there is lecturing with some facilitation- I would say 50/40 but in the third year especially in the final semester, there is more facilitating than lecturing.</w:t>
            </w:r>
          </w:p>
          <w:p w:rsidR="00973CD9" w:rsidRDefault="00973CD9" w:rsidP="007F766C">
            <w:pPr>
              <w:jc w:val="center"/>
            </w:pPr>
            <w:r>
              <w:rPr>
                <w:rFonts w:ascii="Arial" w:hAnsi="Arial" w:cs="Arial"/>
                <w:color w:val="C0504D" w:themeColor="accent2"/>
                <w:sz w:val="20"/>
                <w:szCs w:val="20"/>
              </w:rPr>
              <w:t>[</w:t>
            </w:r>
            <w:r w:rsidR="007F766C">
              <w:rPr>
                <w:rFonts w:ascii="Arial" w:hAnsi="Arial" w:cs="Arial"/>
                <w:color w:val="C0504D" w:themeColor="accent2"/>
                <w:sz w:val="20"/>
                <w:szCs w:val="20"/>
              </w:rPr>
              <w:t>Particip</w:t>
            </w:r>
            <w:r>
              <w:rPr>
                <w:rFonts w:ascii="Arial" w:hAnsi="Arial" w:cs="Arial"/>
                <w:color w:val="C0504D" w:themeColor="accent2"/>
                <w:sz w:val="20"/>
                <w:szCs w:val="20"/>
              </w:rPr>
              <w:t>ant 1]</w:t>
            </w:r>
          </w:p>
        </w:tc>
        <w:tc>
          <w:tcPr>
            <w:tcW w:w="1891" w:type="dxa"/>
          </w:tcPr>
          <w:p w:rsidR="00973CD9" w:rsidRDefault="00973CD9" w:rsidP="00973CD9">
            <w:pPr>
              <w:jc w:val="center"/>
            </w:pPr>
            <w:r>
              <w:rPr>
                <w:rFonts w:ascii="Arial" w:hAnsi="Arial" w:cs="Arial"/>
                <w:sz w:val="20"/>
                <w:szCs w:val="20"/>
              </w:rPr>
              <w:t>Imparting Information</w:t>
            </w:r>
          </w:p>
        </w:tc>
        <w:tc>
          <w:tcPr>
            <w:tcW w:w="1891" w:type="dxa"/>
          </w:tcPr>
          <w:p w:rsidR="00973CD9" w:rsidRDefault="00973CD9" w:rsidP="00973CD9">
            <w:pPr>
              <w:jc w:val="center"/>
            </w:pPr>
            <w:r>
              <w:rPr>
                <w:rFonts w:ascii="Arial" w:hAnsi="Arial" w:cs="Arial"/>
                <w:sz w:val="20"/>
                <w:szCs w:val="20"/>
              </w:rPr>
              <w:t>Teacher’s</w:t>
            </w:r>
            <w:r w:rsidRPr="00533197">
              <w:rPr>
                <w:rFonts w:ascii="Arial" w:hAnsi="Arial" w:cs="Arial"/>
                <w:sz w:val="20"/>
                <w:szCs w:val="20"/>
              </w:rPr>
              <w:t xml:space="preserve"> conceptions</w:t>
            </w:r>
          </w:p>
        </w:tc>
        <w:tc>
          <w:tcPr>
            <w:tcW w:w="2055" w:type="dxa"/>
          </w:tcPr>
          <w:p w:rsidR="00973CD9" w:rsidRPr="00533197" w:rsidRDefault="00973CD9" w:rsidP="00973CD9">
            <w:pPr>
              <w:jc w:val="center"/>
              <w:rPr>
                <w:sz w:val="20"/>
                <w:szCs w:val="20"/>
              </w:rPr>
            </w:pPr>
            <w:r w:rsidRPr="00533197">
              <w:rPr>
                <w:rFonts w:ascii="Arial" w:hAnsi="Arial" w:cs="Arial"/>
                <w:sz w:val="20"/>
                <w:szCs w:val="20"/>
              </w:rPr>
              <w:t>transmitting lecturer’s conceptions of the subject-area</w:t>
            </w:r>
          </w:p>
        </w:tc>
      </w:tr>
      <w:tr w:rsidR="00973CD9" w:rsidTr="00434055">
        <w:tc>
          <w:tcPr>
            <w:tcW w:w="2101" w:type="dxa"/>
          </w:tcPr>
          <w:p w:rsidR="00973CD9" w:rsidRDefault="00973CD9" w:rsidP="00973CD9">
            <w:pPr>
              <w:rPr>
                <w:rFonts w:ascii="Arial" w:hAnsi="Arial" w:cs="Arial"/>
                <w:color w:val="F79646" w:themeColor="accent6"/>
                <w:sz w:val="20"/>
                <w:szCs w:val="20"/>
              </w:rPr>
            </w:pPr>
            <w:r w:rsidRPr="00AA1C28">
              <w:rPr>
                <w:rFonts w:ascii="Arial" w:hAnsi="Arial" w:cs="Arial"/>
                <w:color w:val="F79646" w:themeColor="accent6"/>
                <w:sz w:val="20"/>
                <w:szCs w:val="20"/>
              </w:rPr>
              <w:t xml:space="preserve">I want them to understand a 100% of what they learn rather than 10% of a bigger slice or syllabus, you know. What they need to know. Do you know what you need to know, all </w:t>
            </w:r>
            <w:proofErr w:type="gramStart"/>
            <w:r w:rsidRPr="00AA1C28">
              <w:rPr>
                <w:rFonts w:ascii="Arial" w:hAnsi="Arial" w:cs="Arial"/>
                <w:color w:val="F79646" w:themeColor="accent6"/>
                <w:sz w:val="20"/>
                <w:szCs w:val="20"/>
              </w:rPr>
              <w:t>right.</w:t>
            </w:r>
            <w:proofErr w:type="gramEnd"/>
          </w:p>
          <w:p w:rsidR="00973CD9" w:rsidRPr="00AA1C28" w:rsidRDefault="00973CD9" w:rsidP="00973CD9">
            <w:pPr>
              <w:rPr>
                <w:rFonts w:ascii="Arial" w:hAnsi="Arial" w:cs="Arial"/>
                <w:color w:val="F79646" w:themeColor="accent6"/>
                <w:sz w:val="20"/>
                <w:szCs w:val="20"/>
              </w:rPr>
            </w:pPr>
            <w:r>
              <w:rPr>
                <w:rFonts w:ascii="Arial" w:hAnsi="Arial" w:cs="Arial"/>
                <w:color w:val="F79646" w:themeColor="accent6"/>
                <w:sz w:val="20"/>
                <w:szCs w:val="20"/>
              </w:rPr>
              <w:t>[</w:t>
            </w:r>
            <w:r w:rsidR="0018569C">
              <w:rPr>
                <w:rFonts w:ascii="Arial" w:hAnsi="Arial" w:cs="Arial"/>
                <w:color w:val="F79646" w:themeColor="accent6"/>
                <w:sz w:val="20"/>
                <w:szCs w:val="20"/>
              </w:rPr>
              <w:t>Particip</w:t>
            </w:r>
            <w:r>
              <w:rPr>
                <w:rFonts w:ascii="Arial" w:hAnsi="Arial" w:cs="Arial"/>
                <w:color w:val="F79646" w:themeColor="accent6"/>
                <w:sz w:val="20"/>
                <w:szCs w:val="20"/>
              </w:rPr>
              <w:t>ant 1]</w:t>
            </w:r>
            <w:r w:rsidRPr="00AA1C28">
              <w:rPr>
                <w:rFonts w:ascii="Arial" w:hAnsi="Arial" w:cs="Arial"/>
                <w:color w:val="F79646" w:themeColor="accent6"/>
                <w:sz w:val="20"/>
                <w:szCs w:val="20"/>
              </w:rPr>
              <w:t xml:space="preserve"> </w:t>
            </w:r>
          </w:p>
          <w:p w:rsidR="00973CD9" w:rsidRDefault="00973CD9" w:rsidP="00973CD9">
            <w:pPr>
              <w:jc w:val="center"/>
            </w:pPr>
          </w:p>
        </w:tc>
        <w:tc>
          <w:tcPr>
            <w:tcW w:w="1891" w:type="dxa"/>
          </w:tcPr>
          <w:p w:rsidR="00973CD9" w:rsidRDefault="00973CD9" w:rsidP="00973CD9">
            <w:pPr>
              <w:jc w:val="center"/>
            </w:pPr>
            <w:r>
              <w:t>Transmitting information</w:t>
            </w:r>
          </w:p>
        </w:tc>
        <w:tc>
          <w:tcPr>
            <w:tcW w:w="1891" w:type="dxa"/>
          </w:tcPr>
          <w:p w:rsidR="00973CD9" w:rsidRDefault="00973CD9" w:rsidP="00973CD9">
            <w:pPr>
              <w:jc w:val="center"/>
            </w:pPr>
            <w:r>
              <w:rPr>
                <w:rFonts w:ascii="Arial" w:hAnsi="Arial" w:cs="Arial"/>
                <w:sz w:val="20"/>
                <w:szCs w:val="20"/>
              </w:rPr>
              <w:t>Teacher’s conceptions</w:t>
            </w:r>
          </w:p>
        </w:tc>
        <w:tc>
          <w:tcPr>
            <w:tcW w:w="2055" w:type="dxa"/>
          </w:tcPr>
          <w:p w:rsidR="00973CD9" w:rsidRPr="009B706F" w:rsidRDefault="00973CD9" w:rsidP="00973CD9">
            <w:pPr>
              <w:jc w:val="center"/>
              <w:rPr>
                <w:sz w:val="20"/>
                <w:szCs w:val="20"/>
              </w:rPr>
            </w:pPr>
            <w:r w:rsidRPr="001E7CE4">
              <w:rPr>
                <w:rFonts w:ascii="Arial" w:hAnsi="Arial" w:cs="Arial"/>
                <w:sz w:val="20"/>
                <w:szCs w:val="20"/>
              </w:rPr>
              <w:t>transmitting lecturer’s conceptions of the subject-area</w:t>
            </w:r>
          </w:p>
        </w:tc>
      </w:tr>
      <w:tr w:rsidR="00973CD9" w:rsidTr="00434055">
        <w:tc>
          <w:tcPr>
            <w:tcW w:w="2101" w:type="dxa"/>
          </w:tcPr>
          <w:p w:rsidR="00973CD9" w:rsidRDefault="00973CD9" w:rsidP="00973CD9">
            <w:pPr>
              <w:jc w:val="center"/>
              <w:rPr>
                <w:rFonts w:ascii="Arial" w:hAnsi="Arial" w:cs="Arial"/>
                <w:color w:val="990000"/>
                <w:sz w:val="20"/>
                <w:szCs w:val="20"/>
              </w:rPr>
            </w:pPr>
            <w:r w:rsidRPr="00AA1C28">
              <w:rPr>
                <w:rFonts w:ascii="Arial" w:hAnsi="Arial" w:cs="Arial"/>
                <w:color w:val="990000"/>
                <w:sz w:val="20"/>
                <w:szCs w:val="20"/>
              </w:rPr>
              <w:t>If you don’t get the question right in the class, chances are when you go on the job and your boss ask you to do something for him you will do the wrong thing for him.</w:t>
            </w:r>
          </w:p>
          <w:p w:rsidR="00973CD9" w:rsidRPr="00AA1C28" w:rsidRDefault="00973CD9" w:rsidP="00411B66">
            <w:pPr>
              <w:jc w:val="center"/>
              <w:rPr>
                <w:rFonts w:ascii="Arial" w:hAnsi="Arial" w:cs="Arial"/>
                <w:sz w:val="20"/>
                <w:szCs w:val="20"/>
              </w:rPr>
            </w:pPr>
            <w:r>
              <w:rPr>
                <w:rFonts w:ascii="Arial" w:hAnsi="Arial" w:cs="Arial"/>
                <w:color w:val="990000"/>
                <w:sz w:val="20"/>
                <w:szCs w:val="20"/>
              </w:rPr>
              <w:t>[</w:t>
            </w:r>
            <w:r w:rsidR="00411B66">
              <w:rPr>
                <w:rFonts w:ascii="Arial" w:hAnsi="Arial" w:cs="Arial"/>
                <w:color w:val="990000"/>
                <w:sz w:val="20"/>
                <w:szCs w:val="20"/>
              </w:rPr>
              <w:t>Particip</w:t>
            </w:r>
            <w:r>
              <w:rPr>
                <w:rFonts w:ascii="Arial" w:hAnsi="Arial" w:cs="Arial"/>
                <w:color w:val="990000"/>
                <w:sz w:val="20"/>
                <w:szCs w:val="20"/>
              </w:rPr>
              <w:t>ant 1]</w:t>
            </w:r>
            <w:r w:rsidRPr="00AA1C28">
              <w:rPr>
                <w:rFonts w:ascii="Arial" w:hAnsi="Arial" w:cs="Arial"/>
                <w:color w:val="990000"/>
                <w:sz w:val="20"/>
                <w:szCs w:val="20"/>
              </w:rPr>
              <w:t xml:space="preserve">    </w:t>
            </w:r>
          </w:p>
        </w:tc>
        <w:tc>
          <w:tcPr>
            <w:tcW w:w="1891" w:type="dxa"/>
          </w:tcPr>
          <w:p w:rsidR="00973CD9" w:rsidRDefault="00973CD9" w:rsidP="00973CD9">
            <w:pPr>
              <w:jc w:val="center"/>
            </w:pPr>
            <w:r w:rsidRPr="004E1F93">
              <w:rPr>
                <w:rFonts w:ascii="Arial" w:hAnsi="Arial" w:cs="Arial"/>
                <w:sz w:val="20"/>
                <w:szCs w:val="20"/>
              </w:rPr>
              <w:t>Helping students acquire concepts</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1E7CE4" w:rsidRDefault="00973CD9" w:rsidP="00973CD9">
            <w:pPr>
              <w:jc w:val="center"/>
              <w:rPr>
                <w:sz w:val="20"/>
                <w:szCs w:val="20"/>
              </w:rPr>
            </w:pPr>
            <w:r w:rsidRPr="001E7CE4">
              <w:rPr>
                <w:rFonts w:ascii="Arial" w:hAnsi="Arial" w:cs="Arial"/>
                <w:sz w:val="20"/>
                <w:szCs w:val="20"/>
              </w:rPr>
              <w:t>information delivery</w:t>
            </w:r>
          </w:p>
        </w:tc>
      </w:tr>
      <w:tr w:rsidR="00973CD9" w:rsidTr="00434055">
        <w:tc>
          <w:tcPr>
            <w:tcW w:w="2101" w:type="dxa"/>
          </w:tcPr>
          <w:p w:rsidR="00973CD9" w:rsidRDefault="00973CD9" w:rsidP="00973CD9">
            <w:pPr>
              <w:jc w:val="center"/>
              <w:rPr>
                <w:rFonts w:ascii="Arial" w:hAnsi="Arial" w:cs="Arial"/>
                <w:color w:val="F79646" w:themeColor="accent6"/>
                <w:sz w:val="20"/>
                <w:szCs w:val="20"/>
              </w:rPr>
            </w:pPr>
            <w:r w:rsidRPr="00AA1C28">
              <w:rPr>
                <w:rFonts w:ascii="Arial" w:hAnsi="Arial" w:cs="Arial"/>
                <w:color w:val="F79646" w:themeColor="accent6"/>
                <w:sz w:val="20"/>
                <w:szCs w:val="20"/>
              </w:rPr>
              <w:t>I don’t ask my students to do any reading out of the classroom. They have screencasts to work with. I don’t give them-I give them the minimum amount they need to read</w:t>
            </w:r>
          </w:p>
          <w:p w:rsidR="00973CD9" w:rsidRPr="00AA1C28" w:rsidRDefault="00973CD9" w:rsidP="009B3777">
            <w:pPr>
              <w:jc w:val="center"/>
              <w:rPr>
                <w:rFonts w:ascii="Arial" w:hAnsi="Arial" w:cs="Arial"/>
                <w:sz w:val="20"/>
                <w:szCs w:val="20"/>
              </w:rPr>
            </w:pPr>
            <w:r>
              <w:rPr>
                <w:rFonts w:ascii="Arial" w:hAnsi="Arial" w:cs="Arial"/>
                <w:color w:val="F79646" w:themeColor="accent6"/>
                <w:sz w:val="20"/>
                <w:szCs w:val="20"/>
              </w:rPr>
              <w:lastRenderedPageBreak/>
              <w:t>[</w:t>
            </w:r>
            <w:r w:rsidR="009B3777">
              <w:rPr>
                <w:rFonts w:ascii="Arial" w:hAnsi="Arial" w:cs="Arial"/>
                <w:color w:val="F79646" w:themeColor="accent6"/>
                <w:sz w:val="20"/>
                <w:szCs w:val="20"/>
              </w:rPr>
              <w:t>Particip</w:t>
            </w:r>
            <w:r>
              <w:rPr>
                <w:rFonts w:ascii="Arial" w:hAnsi="Arial" w:cs="Arial"/>
                <w:color w:val="F79646" w:themeColor="accent6"/>
                <w:sz w:val="20"/>
                <w:szCs w:val="20"/>
              </w:rPr>
              <w:t>ant 2].</w:t>
            </w:r>
          </w:p>
        </w:tc>
        <w:tc>
          <w:tcPr>
            <w:tcW w:w="1891" w:type="dxa"/>
          </w:tcPr>
          <w:p w:rsidR="00973CD9" w:rsidRDefault="00973CD9" w:rsidP="00973CD9">
            <w:pPr>
              <w:jc w:val="center"/>
            </w:pPr>
            <w:r w:rsidRPr="004E1F93">
              <w:rPr>
                <w:rFonts w:ascii="Arial" w:hAnsi="Arial" w:cs="Arial"/>
                <w:sz w:val="20"/>
                <w:szCs w:val="20"/>
              </w:rPr>
              <w:lastRenderedPageBreak/>
              <w:t>Helping students acquire concepts</w:t>
            </w:r>
          </w:p>
        </w:tc>
        <w:tc>
          <w:tcPr>
            <w:tcW w:w="1891" w:type="dxa"/>
          </w:tcPr>
          <w:p w:rsidR="00973CD9" w:rsidRDefault="00973CD9" w:rsidP="00973CD9">
            <w:pPr>
              <w:jc w:val="center"/>
            </w:pPr>
            <w:r w:rsidRPr="003D25E7">
              <w:rPr>
                <w:rFonts w:ascii="Arial" w:hAnsi="Arial" w:cs="Arial"/>
                <w:sz w:val="20"/>
                <w:szCs w:val="20"/>
              </w:rPr>
              <w:t>Syllabus/text concepts</w:t>
            </w:r>
          </w:p>
        </w:tc>
        <w:tc>
          <w:tcPr>
            <w:tcW w:w="2055" w:type="dxa"/>
          </w:tcPr>
          <w:p w:rsidR="00973CD9" w:rsidRPr="001E7CE4" w:rsidRDefault="00973CD9" w:rsidP="00973CD9">
            <w:pPr>
              <w:jc w:val="center"/>
              <w:rPr>
                <w:sz w:val="20"/>
                <w:szCs w:val="20"/>
              </w:rPr>
            </w:pPr>
            <w:r w:rsidRPr="001E7CE4">
              <w:rPr>
                <w:rFonts w:ascii="Arial" w:hAnsi="Arial" w:cs="Arial"/>
                <w:sz w:val="20"/>
                <w:szCs w:val="20"/>
              </w:rPr>
              <w:t>transmitting lecturer’s conceptions of the subject-area</w:t>
            </w:r>
          </w:p>
        </w:tc>
      </w:tr>
      <w:tr w:rsidR="00973CD9" w:rsidTr="00434055">
        <w:tc>
          <w:tcPr>
            <w:tcW w:w="2101" w:type="dxa"/>
          </w:tcPr>
          <w:p w:rsidR="00973CD9" w:rsidRDefault="00973CD9" w:rsidP="00973CD9">
            <w:pPr>
              <w:rPr>
                <w:color w:val="990000"/>
              </w:rPr>
            </w:pPr>
            <w:r w:rsidRPr="003165A3">
              <w:rPr>
                <w:color w:val="990000"/>
              </w:rPr>
              <w:lastRenderedPageBreak/>
              <w:t>In this way you know you are training the student not only for exams but for their future.</w:t>
            </w:r>
          </w:p>
          <w:p w:rsidR="00973CD9" w:rsidRPr="003165A3" w:rsidRDefault="00973CD9" w:rsidP="00973CD9">
            <w:pPr>
              <w:rPr>
                <w:color w:val="990000"/>
              </w:rPr>
            </w:pPr>
            <w:r>
              <w:rPr>
                <w:color w:val="990000"/>
              </w:rPr>
              <w:t>[</w:t>
            </w:r>
            <w:r w:rsidR="0025103D">
              <w:rPr>
                <w:color w:val="990000"/>
              </w:rPr>
              <w:t>Particip</w:t>
            </w:r>
            <w:r>
              <w:rPr>
                <w:color w:val="990000"/>
              </w:rPr>
              <w:t>ant 2]</w:t>
            </w:r>
          </w:p>
          <w:p w:rsidR="00973CD9" w:rsidRPr="00AA1C28" w:rsidRDefault="00973CD9" w:rsidP="00973CD9">
            <w:pPr>
              <w:jc w:val="center"/>
              <w:rPr>
                <w:rFonts w:ascii="Arial" w:hAnsi="Arial" w:cs="Arial"/>
                <w:color w:val="F79646" w:themeColor="accent6"/>
                <w:sz w:val="20"/>
                <w:szCs w:val="20"/>
              </w:rPr>
            </w:pPr>
          </w:p>
        </w:tc>
        <w:tc>
          <w:tcPr>
            <w:tcW w:w="1891" w:type="dxa"/>
          </w:tcPr>
          <w:p w:rsidR="00973CD9" w:rsidRPr="004E1F93" w:rsidRDefault="00973CD9" w:rsidP="00973CD9">
            <w:pPr>
              <w:jc w:val="center"/>
              <w:rPr>
                <w:rFonts w:ascii="Arial" w:hAnsi="Arial" w:cs="Arial"/>
                <w:sz w:val="20"/>
                <w:szCs w:val="20"/>
              </w:rPr>
            </w:pPr>
            <w:r w:rsidRPr="004E1F93">
              <w:rPr>
                <w:rFonts w:ascii="Arial" w:hAnsi="Arial" w:cs="Arial"/>
                <w:sz w:val="20"/>
                <w:szCs w:val="20"/>
              </w:rPr>
              <w:t>Helping students acquire concepts</w:t>
            </w:r>
          </w:p>
        </w:tc>
        <w:tc>
          <w:tcPr>
            <w:tcW w:w="1891" w:type="dxa"/>
          </w:tcPr>
          <w:p w:rsidR="00973CD9" w:rsidRPr="003D25E7" w:rsidRDefault="00973CD9" w:rsidP="00973CD9">
            <w:pPr>
              <w:jc w:val="center"/>
              <w:rPr>
                <w:rFonts w:ascii="Arial" w:hAnsi="Arial" w:cs="Arial"/>
                <w:sz w:val="20"/>
                <w:szCs w:val="20"/>
              </w:rPr>
            </w:pPr>
            <w:r w:rsidRPr="003D25E7">
              <w:rPr>
                <w:rFonts w:ascii="Arial" w:hAnsi="Arial" w:cs="Arial"/>
                <w:sz w:val="20"/>
                <w:szCs w:val="20"/>
              </w:rPr>
              <w:t>Syllabus/text concepts</w:t>
            </w:r>
          </w:p>
        </w:tc>
        <w:tc>
          <w:tcPr>
            <w:tcW w:w="2055" w:type="dxa"/>
          </w:tcPr>
          <w:p w:rsidR="00973CD9" w:rsidRPr="004A4A47" w:rsidRDefault="00973CD9" w:rsidP="00973CD9">
            <w:pPr>
              <w:jc w:val="center"/>
              <w:rPr>
                <w:rFonts w:ascii="Arial" w:hAnsi="Arial" w:cs="Arial"/>
                <w:sz w:val="20"/>
                <w:szCs w:val="20"/>
              </w:rPr>
            </w:pPr>
            <w:r w:rsidRPr="004A4A47">
              <w:rPr>
                <w:rFonts w:ascii="Arial" w:hAnsi="Arial" w:cs="Arial"/>
                <w:sz w:val="20"/>
                <w:szCs w:val="20"/>
              </w:rPr>
              <w:t>transmitting structured knowledge</w:t>
            </w:r>
          </w:p>
        </w:tc>
      </w:tr>
    </w:tbl>
    <w:p w:rsidR="005B1A30" w:rsidRPr="0022301F" w:rsidRDefault="005B1A30" w:rsidP="006551BA">
      <w:pPr>
        <w:jc w:val="center"/>
        <w:rPr>
          <w:rFonts w:ascii="Arial" w:hAnsi="Arial" w:cs="Arial"/>
          <w:sz w:val="28"/>
          <w:szCs w:val="28"/>
        </w:rPr>
      </w:pPr>
    </w:p>
    <w:p w:rsidR="006551BA" w:rsidRDefault="006551BA" w:rsidP="006551BA"/>
    <w:p w:rsidR="006551BA" w:rsidRDefault="006551BA" w:rsidP="006551BA">
      <w:pPr>
        <w:rPr>
          <w:rFonts w:ascii="Arial" w:hAnsi="Arial" w:cs="Arial"/>
          <w:color w:val="C0504D" w:themeColor="accent2"/>
          <w:sz w:val="20"/>
          <w:szCs w:val="20"/>
        </w:rPr>
      </w:pPr>
    </w:p>
    <w:tbl>
      <w:tblPr>
        <w:tblpPr w:leftFromText="180" w:rightFromText="180" w:vertAnchor="text" w:horzAnchor="margin" w:tblpX="108"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1733"/>
        <w:gridCol w:w="1752"/>
        <w:gridCol w:w="2055"/>
      </w:tblGrid>
      <w:tr w:rsidR="006355E1" w:rsidTr="00434055">
        <w:tc>
          <w:tcPr>
            <w:tcW w:w="2290" w:type="dxa"/>
          </w:tcPr>
          <w:p w:rsidR="006355E1" w:rsidRPr="004465EA" w:rsidRDefault="006355E1" w:rsidP="00434055">
            <w:pPr>
              <w:jc w:val="center"/>
              <w:rPr>
                <w:b/>
              </w:rPr>
            </w:pPr>
            <w:r w:rsidRPr="004465EA">
              <w:rPr>
                <w:b/>
              </w:rPr>
              <w:lastRenderedPageBreak/>
              <w:t>Meaning Units</w:t>
            </w:r>
          </w:p>
        </w:tc>
        <w:tc>
          <w:tcPr>
            <w:tcW w:w="1733" w:type="dxa"/>
          </w:tcPr>
          <w:p w:rsidR="006355E1" w:rsidRPr="006562F9" w:rsidRDefault="006355E1" w:rsidP="00434055">
            <w:pPr>
              <w:jc w:val="center"/>
              <w:rPr>
                <w:rFonts w:ascii="Arial" w:hAnsi="Arial" w:cs="Arial"/>
                <w:b/>
                <w:sz w:val="20"/>
                <w:szCs w:val="20"/>
              </w:rPr>
            </w:pPr>
            <w:r w:rsidRPr="006562F9">
              <w:rPr>
                <w:rFonts w:ascii="Arial" w:hAnsi="Arial" w:cs="Arial"/>
                <w:b/>
                <w:sz w:val="20"/>
                <w:szCs w:val="20"/>
              </w:rPr>
              <w:t>Structural</w:t>
            </w:r>
          </w:p>
          <w:p w:rsidR="006355E1" w:rsidRPr="00E65DC0" w:rsidRDefault="006355E1" w:rsidP="00434055">
            <w:pPr>
              <w:jc w:val="center"/>
              <w:rPr>
                <w:rFonts w:ascii="Arial" w:hAnsi="Arial" w:cs="Arial"/>
                <w:b/>
                <w:sz w:val="16"/>
                <w:szCs w:val="16"/>
              </w:rPr>
            </w:pPr>
            <w:r w:rsidRPr="00E65DC0">
              <w:rPr>
                <w:rFonts w:ascii="Arial" w:hAnsi="Arial" w:cs="Arial"/>
                <w:b/>
                <w:sz w:val="16"/>
                <w:szCs w:val="16"/>
              </w:rPr>
              <w:t xml:space="preserve">(how the </w:t>
            </w:r>
            <w:r>
              <w:rPr>
                <w:rFonts w:ascii="Arial" w:hAnsi="Arial" w:cs="Arial"/>
                <w:b/>
                <w:sz w:val="16"/>
                <w:szCs w:val="16"/>
              </w:rPr>
              <w:t>lecturers go about their teaching)</w:t>
            </w:r>
          </w:p>
        </w:tc>
        <w:tc>
          <w:tcPr>
            <w:tcW w:w="1752" w:type="dxa"/>
          </w:tcPr>
          <w:p w:rsidR="006355E1" w:rsidRDefault="006355E1" w:rsidP="00434055">
            <w:pPr>
              <w:jc w:val="center"/>
              <w:rPr>
                <w:rFonts w:ascii="Arial" w:hAnsi="Arial" w:cs="Arial"/>
                <w:b/>
                <w:sz w:val="20"/>
                <w:szCs w:val="20"/>
              </w:rPr>
            </w:pPr>
            <w:r w:rsidRPr="004465EA">
              <w:rPr>
                <w:rFonts w:ascii="Arial" w:hAnsi="Arial" w:cs="Arial"/>
                <w:b/>
                <w:sz w:val="20"/>
                <w:szCs w:val="20"/>
              </w:rPr>
              <w:t>Referential</w:t>
            </w:r>
          </w:p>
          <w:p w:rsidR="006355E1" w:rsidRPr="006562F9" w:rsidRDefault="006355E1" w:rsidP="00434055">
            <w:pPr>
              <w:jc w:val="center"/>
              <w:rPr>
                <w:rFonts w:ascii="Arial" w:hAnsi="Arial" w:cs="Arial"/>
                <w:b/>
                <w:sz w:val="16"/>
                <w:szCs w:val="16"/>
              </w:rPr>
            </w:pPr>
            <w:r w:rsidRPr="006562F9">
              <w:rPr>
                <w:rFonts w:ascii="Arial" w:hAnsi="Arial" w:cs="Arial"/>
                <w:b/>
                <w:sz w:val="16"/>
                <w:szCs w:val="16"/>
              </w:rPr>
              <w:t>(the meaning lecturers attach to teaching)</w:t>
            </w:r>
          </w:p>
        </w:tc>
        <w:tc>
          <w:tcPr>
            <w:tcW w:w="2055" w:type="dxa"/>
          </w:tcPr>
          <w:p w:rsidR="006355E1" w:rsidRDefault="006355E1" w:rsidP="00434055">
            <w:pPr>
              <w:jc w:val="center"/>
              <w:rPr>
                <w:rFonts w:ascii="Arial" w:hAnsi="Arial" w:cs="Arial"/>
                <w:b/>
                <w:sz w:val="20"/>
                <w:szCs w:val="20"/>
              </w:rPr>
            </w:pPr>
            <w:r>
              <w:rPr>
                <w:rFonts w:ascii="Arial" w:hAnsi="Arial" w:cs="Arial"/>
                <w:b/>
                <w:sz w:val="20"/>
                <w:szCs w:val="20"/>
              </w:rPr>
              <w:t>St Augustine  L</w:t>
            </w:r>
            <w:r w:rsidRPr="006562F9">
              <w:rPr>
                <w:rFonts w:ascii="Arial" w:hAnsi="Arial" w:cs="Arial"/>
                <w:b/>
                <w:sz w:val="20"/>
                <w:szCs w:val="20"/>
              </w:rPr>
              <w:t xml:space="preserve">ecturers </w:t>
            </w:r>
            <w:r>
              <w:rPr>
                <w:rFonts w:ascii="Arial" w:hAnsi="Arial" w:cs="Arial"/>
                <w:b/>
                <w:sz w:val="20"/>
                <w:szCs w:val="20"/>
              </w:rPr>
              <w:t>Themes</w:t>
            </w:r>
          </w:p>
          <w:p w:rsidR="006355E1" w:rsidRPr="006562F9" w:rsidRDefault="006355E1" w:rsidP="00434055">
            <w:pPr>
              <w:jc w:val="center"/>
              <w:rPr>
                <w:rFonts w:ascii="Arial" w:hAnsi="Arial" w:cs="Arial"/>
                <w:b/>
                <w:sz w:val="20"/>
                <w:szCs w:val="20"/>
              </w:rPr>
            </w:pPr>
            <w:r>
              <w:rPr>
                <w:rFonts w:ascii="Arial" w:hAnsi="Arial" w:cs="Arial"/>
                <w:b/>
                <w:sz w:val="20"/>
                <w:szCs w:val="20"/>
              </w:rPr>
              <w:t>(Conceptions)</w:t>
            </w:r>
          </w:p>
        </w:tc>
      </w:tr>
      <w:tr w:rsidR="006355E1" w:rsidTr="00434055">
        <w:tc>
          <w:tcPr>
            <w:tcW w:w="2290" w:type="dxa"/>
          </w:tcPr>
          <w:p w:rsidR="006355E1" w:rsidRDefault="006355E1" w:rsidP="00434055">
            <w:pPr>
              <w:rPr>
                <w:rFonts w:ascii="Arial" w:hAnsi="Arial" w:cs="Arial"/>
                <w:color w:val="FFC000"/>
                <w:sz w:val="20"/>
                <w:szCs w:val="20"/>
              </w:rPr>
            </w:pPr>
            <w:r w:rsidRPr="00ED2352">
              <w:rPr>
                <w:rFonts w:ascii="Arial" w:hAnsi="Arial" w:cs="Arial"/>
                <w:color w:val="FFC000"/>
                <w:sz w:val="20"/>
                <w:szCs w:val="20"/>
              </w:rPr>
              <w:t>My take on teaching and learning would be anything to gather knowledge.  That is what it was before; whatever I knew I wanted to share, yeh; that was before CUTL</w:t>
            </w:r>
          </w:p>
          <w:p w:rsidR="00424861" w:rsidRPr="00ED2352" w:rsidRDefault="00424861" w:rsidP="00434055">
            <w:pPr>
              <w:rPr>
                <w:rFonts w:ascii="Arial" w:hAnsi="Arial" w:cs="Arial"/>
                <w:color w:val="C0504D" w:themeColor="accent2"/>
                <w:sz w:val="20"/>
                <w:szCs w:val="20"/>
              </w:rPr>
            </w:pPr>
            <w:r>
              <w:rPr>
                <w:rFonts w:ascii="Arial" w:hAnsi="Arial" w:cs="Arial"/>
                <w:color w:val="FFC000"/>
                <w:sz w:val="20"/>
                <w:szCs w:val="20"/>
              </w:rPr>
              <w:t>[</w:t>
            </w:r>
            <w:r w:rsidR="00880D8E">
              <w:rPr>
                <w:rFonts w:ascii="Arial" w:hAnsi="Arial" w:cs="Arial"/>
                <w:color w:val="FFC000"/>
                <w:sz w:val="20"/>
                <w:szCs w:val="20"/>
              </w:rPr>
              <w:t>Particip</w:t>
            </w:r>
            <w:r>
              <w:rPr>
                <w:rFonts w:ascii="Arial" w:hAnsi="Arial" w:cs="Arial"/>
                <w:color w:val="FFC000"/>
                <w:sz w:val="20"/>
                <w:szCs w:val="20"/>
              </w:rPr>
              <w:t>ant 5]</w:t>
            </w:r>
          </w:p>
          <w:p w:rsidR="006355E1" w:rsidRPr="00ED2352" w:rsidRDefault="006355E1" w:rsidP="00434055">
            <w:pPr>
              <w:rPr>
                <w:rFonts w:ascii="Arial" w:hAnsi="Arial" w:cs="Arial"/>
                <w:color w:val="C0504D" w:themeColor="accent2"/>
                <w:sz w:val="20"/>
                <w:szCs w:val="20"/>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60274A">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424861" w:rsidRDefault="006355E1" w:rsidP="00434055">
            <w:pPr>
              <w:rPr>
                <w:rFonts w:ascii="Arial" w:hAnsi="Arial" w:cs="Arial"/>
                <w:color w:val="990000"/>
                <w:sz w:val="20"/>
                <w:szCs w:val="20"/>
              </w:rPr>
            </w:pPr>
            <w:r w:rsidRPr="00ED2352">
              <w:rPr>
                <w:rFonts w:ascii="Arial" w:hAnsi="Arial" w:cs="Arial"/>
                <w:color w:val="990000"/>
                <w:sz w:val="20"/>
                <w:szCs w:val="20"/>
              </w:rPr>
              <w:t>So for me it was in bringing out, transferring that information to my students.</w:t>
            </w:r>
          </w:p>
          <w:p w:rsidR="006355E1" w:rsidRPr="00ED2352" w:rsidRDefault="00424861" w:rsidP="00880D8E">
            <w:pPr>
              <w:rPr>
                <w:rFonts w:ascii="Arial" w:hAnsi="Arial" w:cs="Arial"/>
                <w:sz w:val="20"/>
                <w:szCs w:val="20"/>
              </w:rPr>
            </w:pPr>
            <w:r>
              <w:rPr>
                <w:rFonts w:ascii="Arial" w:hAnsi="Arial" w:cs="Arial"/>
                <w:color w:val="990000"/>
                <w:sz w:val="20"/>
                <w:szCs w:val="20"/>
              </w:rPr>
              <w:t>[</w:t>
            </w:r>
            <w:r w:rsidR="00880D8E">
              <w:rPr>
                <w:rFonts w:ascii="Arial" w:hAnsi="Arial" w:cs="Arial"/>
                <w:color w:val="990000"/>
                <w:sz w:val="20"/>
                <w:szCs w:val="20"/>
              </w:rPr>
              <w:t>Particip</w:t>
            </w:r>
            <w:r>
              <w:rPr>
                <w:rFonts w:ascii="Arial" w:hAnsi="Arial" w:cs="Arial"/>
                <w:color w:val="990000"/>
                <w:sz w:val="20"/>
                <w:szCs w:val="20"/>
              </w:rPr>
              <w:t>ant 5]</w:t>
            </w:r>
            <w:r w:rsidR="006355E1" w:rsidRPr="00ED2352">
              <w:rPr>
                <w:rFonts w:ascii="Arial" w:hAnsi="Arial" w:cs="Arial"/>
                <w:color w:val="990000"/>
                <w:sz w:val="20"/>
                <w:szCs w:val="20"/>
              </w:rPr>
              <w:t xml:space="preserve">  </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60274A">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6355E1" w:rsidRDefault="006355E1" w:rsidP="00434055">
            <w:pPr>
              <w:rPr>
                <w:rFonts w:ascii="Arial" w:hAnsi="Arial" w:cs="Arial"/>
                <w:sz w:val="20"/>
                <w:szCs w:val="20"/>
              </w:rPr>
            </w:pPr>
            <w:r w:rsidRPr="00010E32">
              <w:rPr>
                <w:rFonts w:ascii="Arial" w:hAnsi="Arial" w:cs="Arial"/>
                <w:sz w:val="20"/>
                <w:szCs w:val="20"/>
              </w:rPr>
              <w:t xml:space="preserve">OK, in terms of my conceptions like how I see things,  to me I think that teaching is not just  about I am  always  giving; I am also receiving. </w:t>
            </w:r>
          </w:p>
          <w:p w:rsidR="00424861" w:rsidRPr="00010E32" w:rsidRDefault="00424861" w:rsidP="00C4298C">
            <w:pPr>
              <w:rPr>
                <w:rFonts w:ascii="Arial" w:hAnsi="Arial" w:cs="Arial"/>
                <w:sz w:val="20"/>
                <w:szCs w:val="20"/>
              </w:rPr>
            </w:pPr>
            <w:r>
              <w:rPr>
                <w:rFonts w:ascii="Arial" w:hAnsi="Arial" w:cs="Arial"/>
                <w:sz w:val="20"/>
                <w:szCs w:val="20"/>
              </w:rPr>
              <w:t>[</w:t>
            </w:r>
            <w:r w:rsidR="00C4298C">
              <w:rPr>
                <w:rFonts w:ascii="Arial" w:hAnsi="Arial" w:cs="Arial"/>
                <w:sz w:val="20"/>
                <w:szCs w:val="20"/>
              </w:rPr>
              <w:t>Particip</w:t>
            </w:r>
            <w:r>
              <w:rPr>
                <w:rFonts w:ascii="Arial" w:hAnsi="Arial" w:cs="Arial"/>
                <w:sz w:val="20"/>
                <w:szCs w:val="20"/>
              </w:rPr>
              <w:t>ant 6]</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60274A">
              <w:rPr>
                <w:rFonts w:ascii="Arial" w:hAnsi="Arial" w:cs="Arial"/>
                <w:sz w:val="20"/>
                <w:szCs w:val="20"/>
              </w:rPr>
              <w:t>Teacher’s conceptions</w:t>
            </w:r>
          </w:p>
        </w:tc>
        <w:tc>
          <w:tcPr>
            <w:tcW w:w="2055" w:type="dxa"/>
          </w:tcPr>
          <w:p w:rsidR="006355E1" w:rsidRPr="0082606B" w:rsidRDefault="006355E1" w:rsidP="00434055">
            <w:pPr>
              <w:jc w:val="center"/>
              <w:rPr>
                <w:rFonts w:ascii="Arial" w:hAnsi="Arial" w:cs="Arial"/>
                <w:sz w:val="20"/>
                <w:szCs w:val="20"/>
              </w:rPr>
            </w:pPr>
            <w:r w:rsidRPr="0082606B">
              <w:rPr>
                <w:rFonts w:ascii="Arial" w:hAnsi="Arial" w:cs="Arial"/>
                <w:sz w:val="20"/>
                <w:szCs w:val="20"/>
              </w:rPr>
              <w:t xml:space="preserve">encouraging student-teacher interaction/apprenticeship </w:t>
            </w:r>
          </w:p>
          <w:p w:rsidR="006355E1" w:rsidRPr="0060274A" w:rsidRDefault="006355E1" w:rsidP="00434055">
            <w:pPr>
              <w:rPr>
                <w:rFonts w:ascii="Arial" w:hAnsi="Arial" w:cs="Arial"/>
                <w:sz w:val="20"/>
                <w:szCs w:val="20"/>
              </w:rPr>
            </w:pPr>
          </w:p>
        </w:tc>
      </w:tr>
      <w:tr w:rsidR="006355E1" w:rsidRPr="0060274A" w:rsidTr="00434055">
        <w:tc>
          <w:tcPr>
            <w:tcW w:w="2290" w:type="dxa"/>
          </w:tcPr>
          <w:p w:rsidR="006355E1" w:rsidRDefault="006355E1" w:rsidP="00434055">
            <w:pPr>
              <w:rPr>
                <w:rFonts w:ascii="Arial" w:hAnsi="Arial" w:cs="Arial"/>
                <w:color w:val="990000"/>
                <w:sz w:val="20"/>
                <w:szCs w:val="20"/>
              </w:rPr>
            </w:pPr>
            <w:r w:rsidRPr="00010E32">
              <w:rPr>
                <w:rFonts w:ascii="Arial" w:hAnsi="Arial" w:cs="Arial"/>
                <w:color w:val="990000"/>
                <w:sz w:val="20"/>
                <w:szCs w:val="20"/>
              </w:rPr>
              <w:t>I try to do different things rather than just a strict power point and calling out notes; I try not to do too much of that.</w:t>
            </w:r>
          </w:p>
          <w:p w:rsidR="00424861" w:rsidRPr="00010E32" w:rsidRDefault="000B5A82" w:rsidP="00AB52CD">
            <w:pPr>
              <w:rPr>
                <w:rFonts w:ascii="Arial" w:hAnsi="Arial" w:cs="Arial"/>
                <w:sz w:val="20"/>
                <w:szCs w:val="20"/>
              </w:rPr>
            </w:pPr>
            <w:r>
              <w:rPr>
                <w:rFonts w:ascii="Arial" w:hAnsi="Arial" w:cs="Arial"/>
                <w:color w:val="990000"/>
                <w:sz w:val="20"/>
                <w:szCs w:val="20"/>
              </w:rPr>
              <w:t>[</w:t>
            </w:r>
            <w:r w:rsidR="00AB52CD">
              <w:rPr>
                <w:rFonts w:ascii="Arial" w:hAnsi="Arial" w:cs="Arial"/>
                <w:color w:val="990000"/>
                <w:sz w:val="20"/>
                <w:szCs w:val="20"/>
              </w:rPr>
              <w:t>Particip</w:t>
            </w:r>
            <w:r>
              <w:rPr>
                <w:rFonts w:ascii="Arial" w:hAnsi="Arial" w:cs="Arial"/>
                <w:color w:val="990000"/>
                <w:sz w:val="20"/>
                <w:szCs w:val="20"/>
              </w:rPr>
              <w:t>ant 5]</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F10C65">
              <w:rPr>
                <w:rFonts w:ascii="Arial" w:hAnsi="Arial" w:cs="Arial"/>
                <w:sz w:val="20"/>
                <w:szCs w:val="20"/>
              </w:rPr>
              <w:t>transmitting structured knowledge</w:t>
            </w:r>
          </w:p>
        </w:tc>
      </w:tr>
      <w:tr w:rsidR="006355E1" w:rsidRPr="0060274A" w:rsidTr="00434055">
        <w:tc>
          <w:tcPr>
            <w:tcW w:w="2290" w:type="dxa"/>
          </w:tcPr>
          <w:p w:rsidR="006355E1" w:rsidRDefault="006355E1" w:rsidP="00434055">
            <w:pPr>
              <w:rPr>
                <w:rFonts w:ascii="Arial" w:hAnsi="Arial" w:cs="Arial"/>
                <w:color w:val="990000"/>
                <w:sz w:val="20"/>
                <w:szCs w:val="20"/>
              </w:rPr>
            </w:pPr>
            <w:r w:rsidRPr="00B51A92">
              <w:rPr>
                <w:rFonts w:ascii="Arial" w:hAnsi="Arial" w:cs="Arial"/>
                <w:color w:val="990000"/>
                <w:sz w:val="20"/>
                <w:szCs w:val="20"/>
              </w:rPr>
              <w:t>You know I always want to engage the students.   I want to know that they are following, yah.</w:t>
            </w:r>
          </w:p>
          <w:p w:rsidR="000B5A82" w:rsidRPr="00B51A92" w:rsidRDefault="000B5A82" w:rsidP="00255ED9">
            <w:pPr>
              <w:rPr>
                <w:rFonts w:ascii="Arial" w:hAnsi="Arial" w:cs="Arial"/>
                <w:sz w:val="20"/>
                <w:szCs w:val="20"/>
              </w:rPr>
            </w:pPr>
            <w:r>
              <w:rPr>
                <w:rFonts w:ascii="Arial" w:hAnsi="Arial" w:cs="Arial"/>
                <w:color w:val="990000"/>
                <w:sz w:val="20"/>
                <w:szCs w:val="20"/>
              </w:rPr>
              <w:t>[</w:t>
            </w:r>
            <w:r w:rsidR="00255ED9">
              <w:rPr>
                <w:rFonts w:ascii="Arial" w:hAnsi="Arial" w:cs="Arial"/>
                <w:color w:val="990000"/>
                <w:sz w:val="20"/>
                <w:szCs w:val="20"/>
              </w:rPr>
              <w:t>Particip</w:t>
            </w:r>
            <w:r>
              <w:rPr>
                <w:rFonts w:ascii="Arial" w:hAnsi="Arial" w:cs="Arial"/>
                <w:color w:val="990000"/>
                <w:sz w:val="20"/>
                <w:szCs w:val="20"/>
              </w:rPr>
              <w:t>ant 5]</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651DD" w:rsidRDefault="006355E1" w:rsidP="00434055">
            <w:pPr>
              <w:rPr>
                <w:rFonts w:ascii="Arial" w:hAnsi="Arial" w:cs="Arial"/>
                <w:sz w:val="20"/>
                <w:szCs w:val="20"/>
              </w:rPr>
            </w:pPr>
            <w:r w:rsidRPr="006651DD">
              <w:rPr>
                <w:rFonts w:ascii="Arial" w:hAnsi="Arial" w:cs="Arial"/>
                <w:sz w:val="20"/>
                <w:szCs w:val="20"/>
              </w:rPr>
              <w:t>transmitting lecturer’s conceptions of the subject-area</w:t>
            </w:r>
          </w:p>
        </w:tc>
      </w:tr>
      <w:tr w:rsidR="006355E1" w:rsidRPr="0060274A" w:rsidTr="00434055">
        <w:tc>
          <w:tcPr>
            <w:tcW w:w="2290" w:type="dxa"/>
          </w:tcPr>
          <w:p w:rsidR="006355E1" w:rsidRDefault="006355E1" w:rsidP="00434055">
            <w:pPr>
              <w:rPr>
                <w:rFonts w:ascii="Arial" w:hAnsi="Arial" w:cs="Arial"/>
                <w:color w:val="990000"/>
                <w:sz w:val="20"/>
                <w:szCs w:val="20"/>
              </w:rPr>
            </w:pPr>
            <w:r w:rsidRPr="006651DD">
              <w:rPr>
                <w:rFonts w:ascii="Arial" w:hAnsi="Arial" w:cs="Arial"/>
                <w:color w:val="990000"/>
                <w:sz w:val="20"/>
                <w:szCs w:val="20"/>
              </w:rPr>
              <w:t xml:space="preserve">It was </w:t>
            </w:r>
            <w:proofErr w:type="gramStart"/>
            <w:r w:rsidRPr="006651DD">
              <w:rPr>
                <w:rFonts w:ascii="Arial" w:hAnsi="Arial" w:cs="Arial"/>
                <w:color w:val="990000"/>
                <w:sz w:val="20"/>
                <w:szCs w:val="20"/>
              </w:rPr>
              <w:t>just,</w:t>
            </w:r>
            <w:proofErr w:type="gramEnd"/>
            <w:r w:rsidRPr="006651DD">
              <w:rPr>
                <w:rFonts w:ascii="Arial" w:hAnsi="Arial" w:cs="Arial"/>
                <w:color w:val="990000"/>
                <w:sz w:val="20"/>
                <w:szCs w:val="20"/>
              </w:rPr>
              <w:t xml:space="preserve"> simply, I would say my previous ex</w:t>
            </w:r>
            <w:r>
              <w:rPr>
                <w:rFonts w:ascii="Arial" w:hAnsi="Arial" w:cs="Arial"/>
                <w:color w:val="990000"/>
                <w:sz w:val="20"/>
                <w:szCs w:val="20"/>
              </w:rPr>
              <w:t xml:space="preserve">perience and following that of </w:t>
            </w:r>
            <w:r w:rsidRPr="006651DD">
              <w:rPr>
                <w:rFonts w:ascii="Arial" w:hAnsi="Arial" w:cs="Arial"/>
                <w:color w:val="990000"/>
                <w:sz w:val="20"/>
                <w:szCs w:val="20"/>
              </w:rPr>
              <w:t xml:space="preserve">my </w:t>
            </w:r>
            <w:r w:rsidRPr="006651DD">
              <w:rPr>
                <w:rFonts w:ascii="Arial" w:hAnsi="Arial" w:cs="Arial"/>
                <w:color w:val="990000"/>
                <w:sz w:val="20"/>
                <w:szCs w:val="20"/>
              </w:rPr>
              <w:lastRenderedPageBreak/>
              <w:t>mentors</w:t>
            </w:r>
            <w:r>
              <w:rPr>
                <w:rFonts w:ascii="Arial" w:hAnsi="Arial" w:cs="Arial"/>
                <w:color w:val="990000"/>
                <w:sz w:val="20"/>
                <w:szCs w:val="20"/>
              </w:rPr>
              <w:t>.</w:t>
            </w:r>
          </w:p>
          <w:p w:rsidR="000B5A82" w:rsidRPr="006651DD" w:rsidRDefault="000B5A82" w:rsidP="00BC40B5">
            <w:pPr>
              <w:rPr>
                <w:rFonts w:ascii="Arial" w:hAnsi="Arial" w:cs="Arial"/>
                <w:sz w:val="20"/>
                <w:szCs w:val="20"/>
              </w:rPr>
            </w:pPr>
            <w:r>
              <w:rPr>
                <w:rFonts w:ascii="Arial" w:hAnsi="Arial" w:cs="Arial"/>
                <w:color w:val="990000"/>
                <w:sz w:val="20"/>
                <w:szCs w:val="20"/>
              </w:rPr>
              <w:t>[</w:t>
            </w:r>
            <w:r w:rsidR="00BC40B5">
              <w:rPr>
                <w:rFonts w:ascii="Arial" w:hAnsi="Arial" w:cs="Arial"/>
                <w:color w:val="990000"/>
                <w:sz w:val="20"/>
                <w:szCs w:val="20"/>
              </w:rPr>
              <w:t>Particip</w:t>
            </w:r>
            <w:r>
              <w:rPr>
                <w:rFonts w:ascii="Arial" w:hAnsi="Arial" w:cs="Arial"/>
                <w:color w:val="990000"/>
                <w:sz w:val="20"/>
                <w:szCs w:val="20"/>
              </w:rPr>
              <w:t>ant 5]</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lastRenderedPageBreak/>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6355E1" w:rsidRDefault="006355E1" w:rsidP="00434055">
            <w:pPr>
              <w:rPr>
                <w:rFonts w:ascii="Arial" w:hAnsi="Arial" w:cs="Arial"/>
                <w:sz w:val="20"/>
                <w:szCs w:val="20"/>
              </w:rPr>
            </w:pPr>
            <w:r w:rsidRPr="006651DD">
              <w:rPr>
                <w:rFonts w:ascii="Arial" w:hAnsi="Arial" w:cs="Arial"/>
                <w:sz w:val="20"/>
                <w:szCs w:val="20"/>
              </w:rPr>
              <w:lastRenderedPageBreak/>
              <w:t>I think one of the things that we need to start using is new literature</w:t>
            </w:r>
          </w:p>
          <w:p w:rsidR="005B7740" w:rsidRPr="006651DD" w:rsidRDefault="005B7740" w:rsidP="00FE5FA6">
            <w:pPr>
              <w:rPr>
                <w:rFonts w:ascii="Arial" w:hAnsi="Arial" w:cs="Arial"/>
                <w:sz w:val="20"/>
                <w:szCs w:val="20"/>
              </w:rPr>
            </w:pPr>
            <w:r>
              <w:rPr>
                <w:rFonts w:ascii="Arial" w:hAnsi="Arial" w:cs="Arial"/>
                <w:sz w:val="20"/>
                <w:szCs w:val="20"/>
              </w:rPr>
              <w:t>[</w:t>
            </w:r>
            <w:r w:rsidR="00FE5FA6">
              <w:rPr>
                <w:rFonts w:ascii="Arial" w:hAnsi="Arial" w:cs="Arial"/>
                <w:sz w:val="20"/>
                <w:szCs w:val="20"/>
              </w:rPr>
              <w:t>Particip</w:t>
            </w:r>
            <w:r>
              <w:rPr>
                <w:rFonts w:ascii="Arial" w:hAnsi="Arial" w:cs="Arial"/>
                <w:sz w:val="20"/>
                <w:szCs w:val="20"/>
              </w:rPr>
              <w:t>ant 5]</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FF66CC"/>
              </w:rPr>
            </w:pPr>
            <w:r w:rsidRPr="007A23DB">
              <w:rPr>
                <w:color w:val="FF66CC"/>
              </w:rPr>
              <w:t>I am pro exam and I think that I am best at exams because of how I was taught. The traditional way of teaching here.</w:t>
            </w:r>
          </w:p>
          <w:p w:rsidR="005B7740" w:rsidRPr="0060274A" w:rsidRDefault="005B7740" w:rsidP="00DA2A0A">
            <w:pPr>
              <w:rPr>
                <w:rFonts w:ascii="Arial" w:hAnsi="Arial" w:cs="Arial"/>
                <w:sz w:val="20"/>
                <w:szCs w:val="20"/>
              </w:rPr>
            </w:pPr>
            <w:r>
              <w:rPr>
                <w:color w:val="FF66CC"/>
              </w:rPr>
              <w:t>[</w:t>
            </w:r>
            <w:r w:rsidR="00DA2A0A">
              <w:rPr>
                <w:color w:val="FF66CC"/>
              </w:rPr>
              <w:t>Particip</w:t>
            </w:r>
            <w:r>
              <w:rPr>
                <w:color w:val="FF66CC"/>
              </w:rPr>
              <w:t>ant 5]</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FFC000"/>
              </w:rPr>
            </w:pPr>
            <w:r w:rsidRPr="00C37073">
              <w:rPr>
                <w:color w:val="FFC000"/>
              </w:rPr>
              <w:t xml:space="preserve"> I find teaching is the thing that confronts </w:t>
            </w:r>
            <w:proofErr w:type="gramStart"/>
            <w:r w:rsidRPr="00C37073">
              <w:rPr>
                <w:color w:val="FFC000"/>
              </w:rPr>
              <w:t>you  everyday</w:t>
            </w:r>
            <w:proofErr w:type="gramEnd"/>
            <w:r w:rsidRPr="00C37073">
              <w:rPr>
                <w:color w:val="FFC000"/>
              </w:rPr>
              <w:t>. You have to visit your class</w:t>
            </w:r>
            <w:proofErr w:type="gramStart"/>
            <w:r w:rsidRPr="00C37073">
              <w:rPr>
                <w:color w:val="FFC000"/>
              </w:rPr>
              <w:t>,  you</w:t>
            </w:r>
            <w:proofErr w:type="gramEnd"/>
            <w:r w:rsidRPr="00C37073">
              <w:rPr>
                <w:color w:val="FFC000"/>
              </w:rPr>
              <w:t xml:space="preserve"> have to talk, you have to  have something to say</w:t>
            </w:r>
            <w:r>
              <w:rPr>
                <w:color w:val="FFC000"/>
              </w:rPr>
              <w:t>.</w:t>
            </w:r>
          </w:p>
          <w:p w:rsidR="005B7740" w:rsidRPr="0060274A" w:rsidRDefault="005B7740" w:rsidP="008D224C">
            <w:pPr>
              <w:rPr>
                <w:rFonts w:ascii="Arial" w:hAnsi="Arial" w:cs="Arial"/>
                <w:sz w:val="20"/>
                <w:szCs w:val="20"/>
              </w:rPr>
            </w:pPr>
            <w:r>
              <w:rPr>
                <w:color w:val="FFC000"/>
              </w:rPr>
              <w:t>[</w:t>
            </w:r>
            <w:r w:rsidR="008D224C">
              <w:rPr>
                <w:color w:val="FFC000"/>
              </w:rPr>
              <w:t>Particip</w:t>
            </w:r>
            <w:r>
              <w:rPr>
                <w:color w:val="FFC000"/>
              </w:rPr>
              <w:t>ant 4]</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C00000"/>
              </w:rPr>
            </w:pPr>
            <w:r w:rsidRPr="00173C4F">
              <w:rPr>
                <w:color w:val="C00000"/>
              </w:rPr>
              <w:t xml:space="preserve">I think even prior to CUTL I wanted my students to be active members of society with the knowledge that we help them to gain the </w:t>
            </w:r>
            <w:r>
              <w:rPr>
                <w:color w:val="C00000"/>
              </w:rPr>
              <w:t>‘</w:t>
            </w:r>
            <w:r w:rsidRPr="00173C4F">
              <w:rPr>
                <w:color w:val="C00000"/>
              </w:rPr>
              <w:t>piece of paper</w:t>
            </w:r>
            <w:r>
              <w:rPr>
                <w:color w:val="C00000"/>
              </w:rPr>
              <w:t>’</w:t>
            </w:r>
            <w:r w:rsidRPr="00173C4F">
              <w:rPr>
                <w:color w:val="C00000"/>
              </w:rPr>
              <w:t xml:space="preserve">. </w:t>
            </w:r>
          </w:p>
          <w:p w:rsidR="005B7740" w:rsidRPr="00173C4F" w:rsidRDefault="005B7740" w:rsidP="00434055">
            <w:pPr>
              <w:rPr>
                <w:color w:val="C00000"/>
              </w:rPr>
            </w:pPr>
            <w:r>
              <w:rPr>
                <w:color w:val="C00000"/>
              </w:rPr>
              <w:t>[</w:t>
            </w:r>
            <w:r w:rsidR="00B91384">
              <w:rPr>
                <w:color w:val="C00000"/>
              </w:rPr>
              <w:t>Particip</w:t>
            </w:r>
            <w:r>
              <w:rPr>
                <w:color w:val="C00000"/>
              </w:rPr>
              <w:t>ant 4]</w:t>
            </w:r>
          </w:p>
          <w:p w:rsidR="006355E1" w:rsidRPr="0060274A" w:rsidRDefault="006355E1" w:rsidP="00434055">
            <w:pPr>
              <w:rPr>
                <w:rFonts w:ascii="Arial" w:hAnsi="Arial" w:cs="Arial"/>
                <w:sz w:val="20"/>
                <w:szCs w:val="20"/>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60274A">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C00000"/>
              </w:rPr>
            </w:pPr>
            <w:r w:rsidRPr="00C37073">
              <w:rPr>
                <w:color w:val="C00000"/>
              </w:rPr>
              <w:t xml:space="preserve">You think that this is the university, you deal with adoption and you come with your knowledge and you could engage them with it and then carry </w:t>
            </w:r>
            <w:r w:rsidRPr="00C37073">
              <w:rPr>
                <w:color w:val="C00000"/>
              </w:rPr>
              <w:lastRenderedPageBreak/>
              <w:t>on</w:t>
            </w:r>
          </w:p>
          <w:p w:rsidR="00BC4520" w:rsidRPr="0060274A" w:rsidRDefault="00BC4520" w:rsidP="00B91384">
            <w:pPr>
              <w:rPr>
                <w:rFonts w:ascii="Arial" w:hAnsi="Arial" w:cs="Arial"/>
                <w:sz w:val="20"/>
                <w:szCs w:val="20"/>
              </w:rPr>
            </w:pPr>
            <w:r>
              <w:rPr>
                <w:color w:val="C00000"/>
              </w:rPr>
              <w:t>[</w:t>
            </w:r>
            <w:r w:rsidR="00B91384">
              <w:rPr>
                <w:color w:val="C00000"/>
              </w:rPr>
              <w:t>Particip</w:t>
            </w:r>
            <w:r>
              <w:rPr>
                <w:color w:val="C00000"/>
              </w:rPr>
              <w:t>ant 4]</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lastRenderedPageBreak/>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6355E1" w:rsidRDefault="006355E1" w:rsidP="00434055">
            <w:pPr>
              <w:rPr>
                <w:color w:val="00B050"/>
              </w:rPr>
            </w:pPr>
            <w:r w:rsidRPr="004909B5">
              <w:rPr>
                <w:color w:val="00B050"/>
              </w:rPr>
              <w:lastRenderedPageBreak/>
              <w:t xml:space="preserve">Simply said, I think in theory you want your students to be engaged with your material so along </w:t>
            </w:r>
            <w:proofErr w:type="gramStart"/>
            <w:r w:rsidRPr="004909B5">
              <w:rPr>
                <w:color w:val="00B050"/>
              </w:rPr>
              <w:t>that  so</w:t>
            </w:r>
            <w:proofErr w:type="gramEnd"/>
            <w:r w:rsidRPr="004909B5">
              <w:rPr>
                <w:color w:val="00B050"/>
              </w:rPr>
              <w:t xml:space="preserve"> I try to facilitate that in theory</w:t>
            </w:r>
            <w:r>
              <w:rPr>
                <w:color w:val="00B050"/>
              </w:rPr>
              <w:t>.</w:t>
            </w:r>
          </w:p>
          <w:p w:rsidR="00BC4520" w:rsidRPr="0060274A" w:rsidRDefault="00BC4520" w:rsidP="006A0816">
            <w:pPr>
              <w:rPr>
                <w:rFonts w:ascii="Arial" w:hAnsi="Arial" w:cs="Arial"/>
                <w:sz w:val="20"/>
                <w:szCs w:val="20"/>
              </w:rPr>
            </w:pPr>
            <w:r>
              <w:rPr>
                <w:color w:val="00B050"/>
              </w:rPr>
              <w:t>[</w:t>
            </w:r>
            <w:r w:rsidR="006A0816">
              <w:rPr>
                <w:color w:val="00B050"/>
              </w:rPr>
              <w:t>Particip</w:t>
            </w:r>
            <w:r>
              <w:rPr>
                <w:color w:val="00B050"/>
              </w:rPr>
              <w:t>ant 4]</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6355E1" w:rsidRPr="0060274A" w:rsidRDefault="006355E1" w:rsidP="006A0816">
            <w:pPr>
              <w:rPr>
                <w:rFonts w:ascii="Arial" w:hAnsi="Arial" w:cs="Arial"/>
                <w:sz w:val="20"/>
                <w:szCs w:val="20"/>
              </w:rPr>
            </w:pPr>
            <w:r w:rsidRPr="007C19CB">
              <w:rPr>
                <w:color w:val="00B050"/>
              </w:rPr>
              <w:t xml:space="preserve"> </w:t>
            </w:r>
            <w:r w:rsidRPr="00CD3410">
              <w:rPr>
                <w:color w:val="FFC000"/>
              </w:rPr>
              <w:t>I think it has evolved. I think the base of what I was doing , it was still there; I wanted to feel empowered;   I want to engage with the material.</w:t>
            </w:r>
            <w:r w:rsidR="00BC4520">
              <w:rPr>
                <w:color w:val="FFC000"/>
              </w:rPr>
              <w:t>[</w:t>
            </w:r>
            <w:r w:rsidR="006A0816">
              <w:rPr>
                <w:color w:val="FFC000"/>
              </w:rPr>
              <w:t>Particip</w:t>
            </w:r>
            <w:r w:rsidR="00BC4520">
              <w:rPr>
                <w:color w:val="FFC000"/>
              </w:rPr>
              <w:t>ant 4]</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6355E1" w:rsidRPr="0060274A" w:rsidRDefault="006355E1" w:rsidP="006A0816">
            <w:pPr>
              <w:rPr>
                <w:rFonts w:ascii="Arial" w:hAnsi="Arial" w:cs="Arial"/>
                <w:sz w:val="20"/>
                <w:szCs w:val="20"/>
              </w:rPr>
            </w:pPr>
            <w:r w:rsidRPr="00CD3410">
              <w:rPr>
                <w:color w:val="FFC000"/>
              </w:rPr>
              <w:t>I think</w:t>
            </w:r>
            <w:r>
              <w:rPr>
                <w:color w:val="FFC000"/>
              </w:rPr>
              <w:t xml:space="preserve"> that having been through CUTL </w:t>
            </w:r>
            <w:r w:rsidRPr="00CD3410">
              <w:rPr>
                <w:color w:val="FFC000"/>
              </w:rPr>
              <w:t xml:space="preserve">I have now amassed </w:t>
            </w:r>
            <w:proofErr w:type="gramStart"/>
            <w:r w:rsidRPr="00CD3410">
              <w:rPr>
                <w:color w:val="FFC000"/>
              </w:rPr>
              <w:t>more  and</w:t>
            </w:r>
            <w:proofErr w:type="gramEnd"/>
            <w:r w:rsidRPr="00CD3410">
              <w:rPr>
                <w:color w:val="FFC000"/>
              </w:rPr>
              <w:t xml:space="preserve"> a  better understanding of how you could do that. </w:t>
            </w:r>
            <w:r w:rsidR="00BC4520">
              <w:rPr>
                <w:color w:val="FFC000"/>
              </w:rPr>
              <w:t>[</w:t>
            </w:r>
            <w:r w:rsidR="006A0816">
              <w:rPr>
                <w:color w:val="FFC000"/>
              </w:rPr>
              <w:t>Particip</w:t>
            </w:r>
            <w:r w:rsidR="00BC4520">
              <w:rPr>
                <w:color w:val="FFC000"/>
              </w:rPr>
              <w:t>ant 4]</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6355E1" w:rsidRDefault="006355E1" w:rsidP="00434055">
            <w:pPr>
              <w:rPr>
                <w:color w:val="FFC000"/>
              </w:rPr>
            </w:pPr>
            <w:r w:rsidRPr="00CD3410">
              <w:rPr>
                <w:color w:val="FFC000"/>
              </w:rPr>
              <w:t>So I think that I am a bit more successful than how it use to be, in terms of my teaching and learning process.</w:t>
            </w:r>
            <w:r w:rsidR="00D256D9">
              <w:rPr>
                <w:color w:val="FFC000"/>
              </w:rPr>
              <w:t>[</w:t>
            </w:r>
            <w:r w:rsidR="006A0816">
              <w:rPr>
                <w:color w:val="FFC000"/>
              </w:rPr>
              <w:t>Particip</w:t>
            </w:r>
            <w:r w:rsidR="00D256D9">
              <w:rPr>
                <w:color w:val="FFC000"/>
              </w:rPr>
              <w:t>ant 4]</w:t>
            </w:r>
          </w:p>
          <w:p w:rsidR="00BC4520" w:rsidRPr="0060274A" w:rsidRDefault="00BC4520" w:rsidP="00434055">
            <w:pPr>
              <w:rPr>
                <w:rFonts w:ascii="Arial" w:hAnsi="Arial" w:cs="Arial"/>
                <w:sz w:val="20"/>
                <w:szCs w:val="20"/>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BC4520" w:rsidRPr="00D256D9" w:rsidRDefault="006355E1" w:rsidP="00434055">
            <w:pPr>
              <w:rPr>
                <w:color w:val="FF00FF"/>
              </w:rPr>
            </w:pPr>
            <w:r w:rsidRPr="004D72F1">
              <w:rPr>
                <w:color w:val="FF00FF"/>
              </w:rPr>
              <w:t>We would get serious opposition if we transition to no exams.</w:t>
            </w:r>
            <w:r w:rsidR="00BC4520">
              <w:rPr>
                <w:color w:val="FF00FF"/>
              </w:rPr>
              <w:t>[</w:t>
            </w:r>
            <w:r w:rsidR="006A0816">
              <w:rPr>
                <w:color w:val="FF00FF"/>
              </w:rPr>
              <w:t>Particip</w:t>
            </w:r>
            <w:r w:rsidR="00BC4520">
              <w:rPr>
                <w:color w:val="FF00FF"/>
              </w:rPr>
              <w:t>ant 4]</w:t>
            </w:r>
          </w:p>
          <w:p w:rsidR="006355E1" w:rsidRPr="0060274A" w:rsidRDefault="006355E1" w:rsidP="00434055">
            <w:pPr>
              <w:rPr>
                <w:rFonts w:ascii="Arial" w:hAnsi="Arial" w:cs="Arial"/>
                <w:sz w:val="20"/>
                <w:szCs w:val="20"/>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Default="006355E1" w:rsidP="00434055">
            <w:r w:rsidRPr="009873C3">
              <w:rPr>
                <w:color w:val="FF00FF"/>
              </w:rPr>
              <w:t xml:space="preserve">There is a trend of thought that if you </w:t>
            </w:r>
            <w:r w:rsidRPr="009873C3">
              <w:rPr>
                <w:color w:val="FF00FF"/>
              </w:rPr>
              <w:lastRenderedPageBreak/>
              <w:t>give students homework assignments; the quality of the assignment cannot be guaranteed accept you’re in a controlled environment.</w:t>
            </w:r>
            <w:r w:rsidR="00D256D9">
              <w:rPr>
                <w:color w:val="FF00FF"/>
              </w:rPr>
              <w:t>[</w:t>
            </w:r>
            <w:r w:rsidR="007C4A1D">
              <w:rPr>
                <w:color w:val="FF00FF"/>
              </w:rPr>
              <w:t xml:space="preserve">Participant </w:t>
            </w:r>
            <w:r w:rsidR="00D256D9">
              <w:rPr>
                <w:color w:val="FF00FF"/>
              </w:rPr>
              <w:t>4]</w:t>
            </w:r>
          </w:p>
          <w:p w:rsidR="006355E1" w:rsidRPr="0060274A" w:rsidRDefault="006355E1" w:rsidP="00434055">
            <w:pPr>
              <w:rPr>
                <w:rFonts w:ascii="Arial" w:hAnsi="Arial" w:cs="Arial"/>
                <w:sz w:val="20"/>
                <w:szCs w:val="20"/>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lastRenderedPageBreak/>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Pr="0060274A" w:rsidRDefault="006355E1" w:rsidP="007C4A1D">
            <w:pPr>
              <w:rPr>
                <w:rFonts w:ascii="Arial" w:hAnsi="Arial" w:cs="Arial"/>
                <w:sz w:val="20"/>
                <w:szCs w:val="20"/>
              </w:rPr>
            </w:pPr>
            <w:r w:rsidRPr="00A3699C">
              <w:rPr>
                <w:color w:val="FFC000"/>
              </w:rPr>
              <w:lastRenderedPageBreak/>
              <w:t xml:space="preserve">I thought that it was simply a matter of presenting information and basically just throwing students to the wolves.  </w:t>
            </w:r>
            <w:r w:rsidR="00D256D9">
              <w:rPr>
                <w:color w:val="FFC000"/>
              </w:rPr>
              <w:t>[</w:t>
            </w:r>
            <w:r w:rsidR="007C4A1D">
              <w:rPr>
                <w:color w:val="FFC000"/>
              </w:rPr>
              <w:t>Particip</w:t>
            </w:r>
            <w:r w:rsidR="00D256D9">
              <w:rPr>
                <w:color w:val="FFC000"/>
              </w:rPr>
              <w:t>ant 5]</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Pr="0060274A" w:rsidRDefault="006355E1" w:rsidP="00434055">
            <w:pPr>
              <w:rPr>
                <w:rFonts w:ascii="Arial" w:hAnsi="Arial" w:cs="Arial"/>
                <w:sz w:val="20"/>
                <w:szCs w:val="20"/>
              </w:rPr>
            </w:pPr>
            <w:r w:rsidRPr="003D25E7">
              <w:rPr>
                <w:rFonts w:ascii="Arial" w:hAnsi="Arial" w:cs="Arial"/>
                <w:sz w:val="20"/>
                <w:szCs w:val="20"/>
              </w:rPr>
              <w:t>Syllabus/text concepts</w:t>
            </w: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Pr="0060274A" w:rsidRDefault="006355E1" w:rsidP="007C4A1D">
            <w:pPr>
              <w:rPr>
                <w:rFonts w:ascii="Arial" w:hAnsi="Arial" w:cs="Arial"/>
                <w:sz w:val="20"/>
                <w:szCs w:val="20"/>
              </w:rPr>
            </w:pPr>
            <w:r w:rsidRPr="00B32969">
              <w:rPr>
                <w:color w:val="C00000"/>
              </w:rPr>
              <w:t>I still value the old way; I still value what I considered the old way</w:t>
            </w:r>
            <w:r>
              <w:rPr>
                <w:color w:val="C00000"/>
              </w:rPr>
              <w:t xml:space="preserve"> (</w:t>
            </w:r>
            <w:r w:rsidRPr="00B32969">
              <w:rPr>
                <w:color w:val="C00000"/>
              </w:rPr>
              <w:t>the traditional lecture). I can see the direction. I can see value to the old (way of teaching).</w:t>
            </w:r>
            <w:r w:rsidR="00D256D9">
              <w:rPr>
                <w:color w:val="C00000"/>
              </w:rPr>
              <w:t>[</w:t>
            </w:r>
            <w:r w:rsidR="007C4A1D">
              <w:rPr>
                <w:color w:val="C00000"/>
              </w:rPr>
              <w:t>Particip</w:t>
            </w:r>
            <w:r w:rsidR="00D256D9">
              <w:rPr>
                <w:color w:val="C00000"/>
              </w:rPr>
              <w:t>ant 5]</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Pr="00B32969" w:rsidRDefault="006355E1" w:rsidP="007C4A1D">
            <w:pPr>
              <w:rPr>
                <w:color w:val="C00000"/>
              </w:rPr>
            </w:pPr>
            <w:r w:rsidRPr="00D31E2B">
              <w:rPr>
                <w:color w:val="FFC000"/>
              </w:rPr>
              <w:t>teaching was a matter of presenting information and opportunity and not necessarily about structure and plans you know</w:t>
            </w:r>
            <w:r w:rsidR="00D256D9">
              <w:rPr>
                <w:color w:val="FFC000"/>
              </w:rPr>
              <w:t>.[</w:t>
            </w:r>
            <w:r w:rsidR="007C4A1D">
              <w:rPr>
                <w:color w:val="FFC000"/>
              </w:rPr>
              <w:t>Particip</w:t>
            </w:r>
            <w:r w:rsidR="00D256D9">
              <w:rPr>
                <w:color w:val="FFC000"/>
              </w:rPr>
              <w:t>ant 5]</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Pr="00B32969" w:rsidRDefault="006355E1" w:rsidP="006B7C5C">
            <w:pPr>
              <w:rPr>
                <w:color w:val="C00000"/>
              </w:rPr>
            </w:pPr>
            <w:r w:rsidRPr="007B4877">
              <w:rPr>
                <w:color w:val="92D050"/>
              </w:rPr>
              <w:t xml:space="preserve">In terms of what I see as valuable is that we are there to support the students in any way form or fashion possible. </w:t>
            </w:r>
            <w:r w:rsidR="00D256D9">
              <w:rPr>
                <w:color w:val="92D050"/>
              </w:rPr>
              <w:t>[</w:t>
            </w:r>
            <w:r w:rsidR="006B7C5C">
              <w:rPr>
                <w:color w:val="92D050"/>
              </w:rPr>
              <w:t>Particip</w:t>
            </w:r>
            <w:r w:rsidR="00D256D9">
              <w:rPr>
                <w:color w:val="92D050"/>
              </w:rPr>
              <w:t xml:space="preserve">ant </w:t>
            </w:r>
            <w:r w:rsidR="00D256D9">
              <w:rPr>
                <w:color w:val="92D050"/>
              </w:rPr>
              <w:lastRenderedPageBreak/>
              <w:t>6]</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lastRenderedPageBreak/>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Pr="00B32969" w:rsidRDefault="006355E1" w:rsidP="007C4A1D">
            <w:pPr>
              <w:rPr>
                <w:color w:val="C00000"/>
              </w:rPr>
            </w:pPr>
            <w:r w:rsidRPr="007B4877">
              <w:rPr>
                <w:color w:val="92D050"/>
              </w:rPr>
              <w:lastRenderedPageBreak/>
              <w:t>To a certain extent the old way pitted us against the students and you were almost testing them in form and fashion</w:t>
            </w:r>
            <w:r w:rsidR="00D256D9">
              <w:rPr>
                <w:color w:val="92D050"/>
              </w:rPr>
              <w:t>. [</w:t>
            </w:r>
            <w:r w:rsidR="007C4A1D">
              <w:rPr>
                <w:color w:val="92D050"/>
              </w:rPr>
              <w:t>Particip</w:t>
            </w:r>
            <w:r w:rsidR="00D256D9">
              <w:rPr>
                <w:color w:val="92D050"/>
              </w:rPr>
              <w:t>ant 6]</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Default="006355E1" w:rsidP="00AA09AA">
            <w:pPr>
              <w:rPr>
                <w:sz w:val="24"/>
                <w:szCs w:val="24"/>
              </w:rPr>
            </w:pPr>
            <w:r w:rsidRPr="00051D01">
              <w:rPr>
                <w:color w:val="92D050"/>
              </w:rPr>
              <w:t>I still believe that I am trying to create the best possible.  I am trying to create a group of people who can be leaders and that can be turned to for answers and particularly historians.  We are the ones that …</w:t>
            </w:r>
            <w:r w:rsidR="00D256D9">
              <w:rPr>
                <w:color w:val="92D050"/>
              </w:rPr>
              <w:t>[</w:t>
            </w:r>
            <w:r w:rsidR="00AA09AA">
              <w:rPr>
                <w:color w:val="92D050"/>
              </w:rPr>
              <w:t>Particip</w:t>
            </w:r>
            <w:r w:rsidR="00D256D9">
              <w:rPr>
                <w:color w:val="92D050"/>
              </w:rPr>
              <w:t>ant 5]</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6355E1" w:rsidRPr="00C4032C" w:rsidRDefault="006355E1" w:rsidP="00AA09AA">
            <w:r w:rsidRPr="00696376">
              <w:rPr>
                <w:color w:val="92D050"/>
              </w:rPr>
              <w:t>I am a fairly young lecturer. I mean I am coming out the exact system that is supposed to create an elite group. I still subscribe to that</w:t>
            </w:r>
            <w:r w:rsidR="00B161FF">
              <w:rPr>
                <w:color w:val="92D050"/>
              </w:rPr>
              <w:t>. [</w:t>
            </w:r>
            <w:r w:rsidR="00AA09AA">
              <w:rPr>
                <w:color w:val="92D050"/>
              </w:rPr>
              <w:t>Particip</w:t>
            </w:r>
            <w:r w:rsidR="00C4032C">
              <w:rPr>
                <w:color w:val="92D050"/>
              </w:rPr>
              <w:t>ant 5]</w:t>
            </w:r>
            <w:r w:rsidRPr="00696376">
              <w:rPr>
                <w:color w:val="92D050"/>
              </w:rPr>
              <w:t>.</w:t>
            </w:r>
            <w:r>
              <w:t xml:space="preserve"> </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60274A" w:rsidRDefault="006355E1" w:rsidP="00434055">
            <w:pPr>
              <w:rPr>
                <w:rFonts w:ascii="Arial" w:hAnsi="Arial" w:cs="Arial"/>
                <w:sz w:val="20"/>
                <w:szCs w:val="20"/>
              </w:rPr>
            </w:pPr>
            <w:r w:rsidRPr="001E7CE4">
              <w:rPr>
                <w:rFonts w:ascii="Arial" w:hAnsi="Arial" w:cs="Arial"/>
                <w:sz w:val="20"/>
                <w:szCs w:val="20"/>
              </w:rPr>
              <w:t>transmitting lecturer’s conceptions of the subject-area</w:t>
            </w:r>
          </w:p>
        </w:tc>
      </w:tr>
      <w:tr w:rsidR="006355E1" w:rsidRPr="0060274A" w:rsidTr="00434055">
        <w:tc>
          <w:tcPr>
            <w:tcW w:w="2290" w:type="dxa"/>
          </w:tcPr>
          <w:p w:rsidR="00C4032C" w:rsidRPr="00E20281" w:rsidRDefault="006355E1" w:rsidP="00434055">
            <w:pPr>
              <w:rPr>
                <w:color w:val="92D050"/>
              </w:rPr>
            </w:pPr>
            <w:r w:rsidRPr="00E20281">
              <w:rPr>
                <w:color w:val="92D050"/>
              </w:rPr>
              <w:t>I see myself as teaching my students but I also   learn from the</w:t>
            </w:r>
            <w:r w:rsidR="00C4032C">
              <w:rPr>
                <w:color w:val="92D050"/>
              </w:rPr>
              <w:t>m. I help them and they help me.[</w:t>
            </w:r>
            <w:r w:rsidR="00AA09AA">
              <w:rPr>
                <w:color w:val="92D050"/>
              </w:rPr>
              <w:t>Participa</w:t>
            </w:r>
            <w:r w:rsidR="00C4032C">
              <w:rPr>
                <w:color w:val="92D050"/>
              </w:rPr>
              <w:t xml:space="preserve">nt </w:t>
            </w:r>
            <w:r w:rsidR="00AA09AA">
              <w:rPr>
                <w:color w:val="92D050"/>
              </w:rPr>
              <w:t xml:space="preserve"> </w:t>
            </w:r>
            <w:r w:rsidR="00C4032C">
              <w:rPr>
                <w:color w:val="92D050"/>
              </w:rPr>
              <w:t>6]</w:t>
            </w:r>
          </w:p>
          <w:p w:rsidR="006355E1" w:rsidRPr="00696376" w:rsidRDefault="006355E1" w:rsidP="00434055">
            <w:pPr>
              <w:rPr>
                <w:color w:val="92D050"/>
              </w:rPr>
            </w:pP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82606B" w:rsidRDefault="006355E1" w:rsidP="00434055">
            <w:pPr>
              <w:jc w:val="center"/>
              <w:rPr>
                <w:rFonts w:ascii="Arial" w:hAnsi="Arial" w:cs="Arial"/>
                <w:sz w:val="20"/>
                <w:szCs w:val="20"/>
              </w:rPr>
            </w:pPr>
            <w:r w:rsidRPr="0082606B">
              <w:rPr>
                <w:rFonts w:ascii="Arial" w:hAnsi="Arial" w:cs="Arial"/>
                <w:sz w:val="20"/>
                <w:szCs w:val="20"/>
              </w:rPr>
              <w:t xml:space="preserve">encouraging student-teacher interaction/apprenticeship </w:t>
            </w:r>
          </w:p>
          <w:p w:rsidR="006355E1" w:rsidRPr="0060274A" w:rsidRDefault="006355E1" w:rsidP="00434055">
            <w:pPr>
              <w:rPr>
                <w:rFonts w:ascii="Arial" w:hAnsi="Arial" w:cs="Arial"/>
                <w:sz w:val="20"/>
                <w:szCs w:val="20"/>
              </w:rPr>
            </w:pPr>
          </w:p>
        </w:tc>
      </w:tr>
      <w:tr w:rsidR="006355E1" w:rsidRPr="0060274A" w:rsidTr="00434055">
        <w:tc>
          <w:tcPr>
            <w:tcW w:w="2290" w:type="dxa"/>
          </w:tcPr>
          <w:p w:rsidR="006355E1" w:rsidRDefault="006355E1" w:rsidP="00434055">
            <w:pPr>
              <w:rPr>
                <w:color w:val="00B050"/>
              </w:rPr>
            </w:pPr>
            <w:r w:rsidRPr="00803DD6">
              <w:rPr>
                <w:color w:val="00B050"/>
              </w:rPr>
              <w:t>Sometimes you take thi</w:t>
            </w:r>
            <w:r>
              <w:rPr>
                <w:color w:val="00B050"/>
              </w:rPr>
              <w:t>ngs for granted, you know, but y</w:t>
            </w:r>
            <w:r w:rsidRPr="00803DD6">
              <w:rPr>
                <w:color w:val="00B050"/>
              </w:rPr>
              <w:t xml:space="preserve">ou are dealing with adults and you have to make sure that they understand what you </w:t>
            </w:r>
            <w:r w:rsidRPr="00803DD6">
              <w:rPr>
                <w:color w:val="00B050"/>
              </w:rPr>
              <w:lastRenderedPageBreak/>
              <w:t>are doing.</w:t>
            </w:r>
          </w:p>
          <w:p w:rsidR="00C4032C" w:rsidRPr="0044658E" w:rsidRDefault="00C4032C" w:rsidP="00434055">
            <w:pPr>
              <w:rPr>
                <w:b/>
                <w:color w:val="92D050"/>
              </w:rPr>
            </w:pP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lastRenderedPageBreak/>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82606B" w:rsidRDefault="006355E1" w:rsidP="00434055">
            <w:pPr>
              <w:jc w:val="center"/>
              <w:rPr>
                <w:rFonts w:ascii="Arial" w:hAnsi="Arial" w:cs="Arial"/>
                <w:sz w:val="20"/>
                <w:szCs w:val="20"/>
              </w:rPr>
            </w:pPr>
            <w:r w:rsidRPr="0082606B">
              <w:rPr>
                <w:rFonts w:ascii="Arial" w:hAnsi="Arial" w:cs="Arial"/>
                <w:sz w:val="20"/>
                <w:szCs w:val="20"/>
              </w:rPr>
              <w:t xml:space="preserve">encouraging student-teacher interaction/apprenticeship </w:t>
            </w:r>
          </w:p>
          <w:p w:rsidR="006355E1" w:rsidRPr="0060274A" w:rsidRDefault="006355E1" w:rsidP="00434055">
            <w:pPr>
              <w:rPr>
                <w:rFonts w:ascii="Arial" w:hAnsi="Arial" w:cs="Arial"/>
                <w:sz w:val="20"/>
                <w:szCs w:val="20"/>
              </w:rPr>
            </w:pPr>
          </w:p>
        </w:tc>
      </w:tr>
      <w:tr w:rsidR="006355E1" w:rsidRPr="0060274A" w:rsidTr="00434055">
        <w:tc>
          <w:tcPr>
            <w:tcW w:w="2290" w:type="dxa"/>
          </w:tcPr>
          <w:p w:rsidR="006355E1" w:rsidRDefault="006355E1" w:rsidP="00434055">
            <w:pPr>
              <w:rPr>
                <w:color w:val="00B050"/>
              </w:rPr>
            </w:pPr>
            <w:r w:rsidRPr="00C50846">
              <w:rPr>
                <w:color w:val="00B050"/>
              </w:rPr>
              <w:lastRenderedPageBreak/>
              <w:t xml:space="preserve"> I am naturally a collaborator.  I am not your typical</w:t>
            </w:r>
            <w:r>
              <w:rPr>
                <w:color w:val="00B050"/>
              </w:rPr>
              <w:t xml:space="preserve"> lecturer you know</w:t>
            </w:r>
          </w:p>
          <w:p w:rsidR="00596804" w:rsidRPr="00696376" w:rsidRDefault="00596804" w:rsidP="00434055">
            <w:pPr>
              <w:rPr>
                <w:color w:val="92D050"/>
              </w:rPr>
            </w:pPr>
            <w:r>
              <w:rPr>
                <w:color w:val="00B050"/>
              </w:rPr>
              <w:t>[Participant 6]</w:t>
            </w: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82606B" w:rsidRDefault="006355E1" w:rsidP="00434055">
            <w:pPr>
              <w:jc w:val="center"/>
              <w:rPr>
                <w:rFonts w:ascii="Arial" w:hAnsi="Arial" w:cs="Arial"/>
                <w:sz w:val="20"/>
                <w:szCs w:val="20"/>
              </w:rPr>
            </w:pPr>
            <w:r w:rsidRPr="0082606B">
              <w:rPr>
                <w:rFonts w:ascii="Arial" w:hAnsi="Arial" w:cs="Arial"/>
                <w:sz w:val="20"/>
                <w:szCs w:val="20"/>
              </w:rPr>
              <w:t xml:space="preserve">encouraging student-teacher interaction/apprenticeship </w:t>
            </w:r>
          </w:p>
          <w:p w:rsidR="006355E1" w:rsidRPr="0060274A" w:rsidRDefault="006355E1" w:rsidP="00434055">
            <w:pPr>
              <w:rPr>
                <w:rFonts w:ascii="Arial" w:hAnsi="Arial" w:cs="Arial"/>
                <w:sz w:val="20"/>
                <w:szCs w:val="20"/>
              </w:rPr>
            </w:pPr>
          </w:p>
        </w:tc>
      </w:tr>
      <w:tr w:rsidR="006355E1" w:rsidRPr="0060274A" w:rsidTr="00434055">
        <w:tc>
          <w:tcPr>
            <w:tcW w:w="2290" w:type="dxa"/>
          </w:tcPr>
          <w:p w:rsidR="006355E1" w:rsidRDefault="006355E1" w:rsidP="00434055">
            <w:pPr>
              <w:rPr>
                <w:b/>
              </w:rPr>
            </w:pPr>
            <w:r w:rsidRPr="00803DD6">
              <w:rPr>
                <w:color w:val="00B050"/>
              </w:rPr>
              <w:t>The concept of the lesson planning is good. Theoretically it is good.  When it is practiced it is also good.  But the reality is that it is difficult to implement that.</w:t>
            </w:r>
            <w:r w:rsidR="00C4032C">
              <w:rPr>
                <w:color w:val="00B050"/>
              </w:rPr>
              <w:t>[</w:t>
            </w:r>
            <w:r w:rsidR="00596804">
              <w:rPr>
                <w:color w:val="00B050"/>
              </w:rPr>
              <w:t>Particip</w:t>
            </w:r>
            <w:r w:rsidR="00C4032C">
              <w:rPr>
                <w:color w:val="00B050"/>
              </w:rPr>
              <w:t>ant 6]</w:t>
            </w:r>
          </w:p>
          <w:p w:rsidR="006355E1" w:rsidRPr="00696376" w:rsidRDefault="006355E1" w:rsidP="00434055">
            <w:pPr>
              <w:rPr>
                <w:color w:val="92D050"/>
              </w:rPr>
            </w:pPr>
          </w:p>
        </w:tc>
        <w:tc>
          <w:tcPr>
            <w:tcW w:w="1733" w:type="dxa"/>
          </w:tcPr>
          <w:p w:rsidR="006355E1" w:rsidRPr="0060274A" w:rsidRDefault="006355E1" w:rsidP="00434055">
            <w:pPr>
              <w:rPr>
                <w:rFonts w:ascii="Arial" w:hAnsi="Arial" w:cs="Arial"/>
                <w:sz w:val="20"/>
                <w:szCs w:val="20"/>
              </w:rPr>
            </w:pPr>
            <w:r w:rsidRPr="004E1F93">
              <w:rPr>
                <w:rFonts w:ascii="Arial" w:hAnsi="Arial" w:cs="Arial"/>
                <w:sz w:val="20"/>
                <w:szCs w:val="20"/>
              </w:rPr>
              <w:t>Helping students acquire concepts</w:t>
            </w:r>
          </w:p>
        </w:tc>
        <w:tc>
          <w:tcPr>
            <w:tcW w:w="1752" w:type="dxa"/>
          </w:tcPr>
          <w:p w:rsidR="006355E1" w:rsidRPr="0060274A" w:rsidRDefault="006355E1" w:rsidP="00434055">
            <w:pPr>
              <w:rPr>
                <w:rFonts w:ascii="Arial" w:hAnsi="Arial" w:cs="Arial"/>
                <w:sz w:val="20"/>
                <w:szCs w:val="20"/>
              </w:rPr>
            </w:pPr>
            <w:r>
              <w:rPr>
                <w:rFonts w:ascii="Arial" w:hAnsi="Arial" w:cs="Arial"/>
                <w:sz w:val="20"/>
                <w:szCs w:val="20"/>
              </w:rPr>
              <w:t>Teacher’s conceptions</w:t>
            </w:r>
          </w:p>
        </w:tc>
        <w:tc>
          <w:tcPr>
            <w:tcW w:w="2055" w:type="dxa"/>
          </w:tcPr>
          <w:p w:rsidR="006355E1" w:rsidRPr="0082606B" w:rsidRDefault="006355E1" w:rsidP="00434055">
            <w:pPr>
              <w:jc w:val="center"/>
              <w:rPr>
                <w:rFonts w:ascii="Arial" w:hAnsi="Arial" w:cs="Arial"/>
                <w:sz w:val="20"/>
                <w:szCs w:val="20"/>
              </w:rPr>
            </w:pPr>
            <w:r w:rsidRPr="0082606B">
              <w:rPr>
                <w:rFonts w:ascii="Arial" w:hAnsi="Arial" w:cs="Arial"/>
                <w:sz w:val="20"/>
                <w:szCs w:val="20"/>
              </w:rPr>
              <w:t xml:space="preserve">encouraging student-teacher interaction/apprenticeship </w:t>
            </w:r>
          </w:p>
          <w:p w:rsidR="006355E1" w:rsidRPr="0060274A" w:rsidRDefault="006355E1" w:rsidP="00434055">
            <w:pPr>
              <w:rPr>
                <w:rFonts w:ascii="Arial" w:hAnsi="Arial" w:cs="Arial"/>
                <w:sz w:val="20"/>
                <w:szCs w:val="20"/>
              </w:rPr>
            </w:pPr>
          </w:p>
        </w:tc>
      </w:tr>
      <w:tr w:rsidR="006355E1" w:rsidRPr="0060274A" w:rsidTr="00434055">
        <w:tc>
          <w:tcPr>
            <w:tcW w:w="2290" w:type="dxa"/>
          </w:tcPr>
          <w:p w:rsidR="006355E1" w:rsidRPr="00C4032C" w:rsidRDefault="006355E1" w:rsidP="00596804">
            <w:pPr>
              <w:rPr>
                <w:color w:val="00B050"/>
              </w:rPr>
            </w:pPr>
            <w:r>
              <w:rPr>
                <w:color w:val="92D050"/>
              </w:rPr>
              <w:t xml:space="preserve">The </w:t>
            </w:r>
            <w:r w:rsidRPr="006F1CAC">
              <w:rPr>
                <w:color w:val="00B050"/>
              </w:rPr>
              <w:t>reality is that most people lecture.  I don’t know but that is just been academic as far as I am concern</w:t>
            </w:r>
            <w:r w:rsidR="00C4032C">
              <w:rPr>
                <w:color w:val="00B050"/>
              </w:rPr>
              <w:t>.[</w:t>
            </w:r>
            <w:r w:rsidR="00596804">
              <w:rPr>
                <w:color w:val="00B050"/>
              </w:rPr>
              <w:t>Particip</w:t>
            </w:r>
            <w:r w:rsidR="00C4032C">
              <w:rPr>
                <w:color w:val="00B050"/>
              </w:rPr>
              <w:t>ant 6]</w:t>
            </w:r>
            <w:r>
              <w:t xml:space="preserve">    </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FF00FF"/>
              </w:rPr>
            </w:pPr>
            <w:r>
              <w:rPr>
                <w:color w:val="FF00FF"/>
              </w:rPr>
              <w:t xml:space="preserve">… </w:t>
            </w:r>
            <w:proofErr w:type="gramStart"/>
            <w:r w:rsidRPr="00FA2F16">
              <w:rPr>
                <w:color w:val="FF00FF"/>
              </w:rPr>
              <w:t>one</w:t>
            </w:r>
            <w:proofErr w:type="gramEnd"/>
            <w:r w:rsidRPr="00FA2F16">
              <w:rPr>
                <w:color w:val="FF00FF"/>
              </w:rPr>
              <w:t xml:space="preserve"> of the big takeaway for me was the assessment. That was like- that went on over all over. Because that was when I recognized that what we were using as exams, based on assessing people, was madness</w:t>
            </w:r>
            <w:r w:rsidR="00C4032C">
              <w:rPr>
                <w:color w:val="FF00FF"/>
              </w:rPr>
              <w:t xml:space="preserve"> [</w:t>
            </w:r>
            <w:r w:rsidR="00D14EE0">
              <w:rPr>
                <w:color w:val="FF00FF"/>
              </w:rPr>
              <w:t>Particip</w:t>
            </w:r>
            <w:r w:rsidR="00C4032C">
              <w:rPr>
                <w:color w:val="FF00FF"/>
              </w:rPr>
              <w:t>ant 6]</w:t>
            </w:r>
            <w:r w:rsidRPr="00FA2F16">
              <w:rPr>
                <w:color w:val="FF00FF"/>
              </w:rPr>
              <w:t>.</w:t>
            </w:r>
          </w:p>
          <w:p w:rsidR="00C4032C" w:rsidRDefault="00C4032C" w:rsidP="00434055">
            <w:pPr>
              <w:rPr>
                <w:color w:val="FF00FF"/>
              </w:rPr>
            </w:pPr>
          </w:p>
          <w:p w:rsidR="006355E1" w:rsidRPr="00696376" w:rsidRDefault="006355E1" w:rsidP="00434055">
            <w:pPr>
              <w:rPr>
                <w:color w:val="92D050"/>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FF00FF"/>
              </w:rPr>
            </w:pPr>
            <w:r>
              <w:rPr>
                <w:color w:val="FF00FF"/>
              </w:rPr>
              <w:lastRenderedPageBreak/>
              <w:t xml:space="preserve">And </w:t>
            </w:r>
            <w:r w:rsidRPr="00A33D75">
              <w:rPr>
                <w:color w:val="FF00FF"/>
              </w:rPr>
              <w:t>if you look at the programme you would realize we don’t need the three essays that we think we need</w:t>
            </w:r>
            <w:r>
              <w:rPr>
                <w:color w:val="FF00FF"/>
              </w:rPr>
              <w:t>.</w:t>
            </w:r>
          </w:p>
          <w:p w:rsidR="00D14EE0" w:rsidRPr="00696376" w:rsidRDefault="00D14EE0" w:rsidP="00434055">
            <w:pPr>
              <w:rPr>
                <w:color w:val="92D050"/>
              </w:rPr>
            </w:pPr>
            <w:r>
              <w:rPr>
                <w:color w:val="FF00FF"/>
              </w:rPr>
              <w:t>[Participant 6]</w:t>
            </w: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r w:rsidR="006355E1" w:rsidRPr="0060274A" w:rsidTr="00434055">
        <w:tc>
          <w:tcPr>
            <w:tcW w:w="2290" w:type="dxa"/>
          </w:tcPr>
          <w:p w:rsidR="006355E1" w:rsidRDefault="006355E1" w:rsidP="00434055">
            <w:pPr>
              <w:rPr>
                <w:color w:val="7030A0"/>
              </w:rPr>
            </w:pPr>
            <w:r w:rsidRPr="008104E9">
              <w:rPr>
                <w:color w:val="7030A0"/>
              </w:rPr>
              <w:t xml:space="preserve">At the undergraduate level all they want is to pass and get the certification, nothing else.   This is </w:t>
            </w:r>
            <w:r>
              <w:rPr>
                <w:color w:val="7030A0"/>
              </w:rPr>
              <w:t>crazy and</w:t>
            </w:r>
            <w:r w:rsidRPr="008104E9">
              <w:rPr>
                <w:color w:val="7030A0"/>
              </w:rPr>
              <w:t xml:space="preserve"> I am saying</w:t>
            </w:r>
            <w:r>
              <w:rPr>
                <w:color w:val="7030A0"/>
              </w:rPr>
              <w:t>,</w:t>
            </w:r>
            <w:r w:rsidRPr="008104E9">
              <w:rPr>
                <w:color w:val="7030A0"/>
              </w:rPr>
              <w:t xml:space="preserve"> </w:t>
            </w:r>
            <w:proofErr w:type="gramStart"/>
            <w:r w:rsidRPr="008104E9">
              <w:rPr>
                <w:color w:val="7030A0"/>
              </w:rPr>
              <w:t>crazy</w:t>
            </w:r>
            <w:r>
              <w:rPr>
                <w:color w:val="7030A0"/>
              </w:rPr>
              <w:t xml:space="preserve"> !</w:t>
            </w:r>
            <w:proofErr w:type="gramEnd"/>
            <w:r w:rsidR="00C4032C">
              <w:rPr>
                <w:color w:val="7030A0"/>
              </w:rPr>
              <w:t xml:space="preserve"> [</w:t>
            </w:r>
            <w:r w:rsidR="00D14EE0">
              <w:rPr>
                <w:color w:val="7030A0"/>
              </w:rPr>
              <w:t>Particip</w:t>
            </w:r>
            <w:r w:rsidR="00C4032C">
              <w:rPr>
                <w:color w:val="7030A0"/>
              </w:rPr>
              <w:t>ant 6]</w:t>
            </w:r>
            <w:r>
              <w:t xml:space="preserve"> </w:t>
            </w:r>
          </w:p>
          <w:p w:rsidR="006355E1" w:rsidRDefault="006355E1" w:rsidP="00434055">
            <w:pPr>
              <w:rPr>
                <w:color w:val="FF00FF"/>
              </w:rPr>
            </w:pPr>
          </w:p>
        </w:tc>
        <w:tc>
          <w:tcPr>
            <w:tcW w:w="1733" w:type="dxa"/>
          </w:tcPr>
          <w:p w:rsidR="006355E1" w:rsidRPr="0060274A" w:rsidRDefault="006355E1" w:rsidP="00434055">
            <w:pPr>
              <w:rPr>
                <w:rFonts w:ascii="Arial" w:hAnsi="Arial" w:cs="Arial"/>
                <w:sz w:val="20"/>
                <w:szCs w:val="20"/>
              </w:rPr>
            </w:pPr>
            <w:r w:rsidRPr="0060274A">
              <w:rPr>
                <w:rFonts w:ascii="Arial" w:hAnsi="Arial" w:cs="Arial"/>
                <w:sz w:val="20"/>
                <w:szCs w:val="20"/>
              </w:rPr>
              <w:t>Transmitting information</w:t>
            </w:r>
          </w:p>
        </w:tc>
        <w:tc>
          <w:tcPr>
            <w:tcW w:w="1752" w:type="dxa"/>
          </w:tcPr>
          <w:p w:rsidR="006355E1" w:rsidRDefault="006355E1" w:rsidP="00434055">
            <w:pPr>
              <w:rPr>
                <w:rFonts w:ascii="Arial" w:hAnsi="Arial" w:cs="Arial"/>
                <w:sz w:val="20"/>
                <w:szCs w:val="20"/>
              </w:rPr>
            </w:pPr>
            <w:r w:rsidRPr="003D25E7">
              <w:rPr>
                <w:rFonts w:ascii="Arial" w:hAnsi="Arial" w:cs="Arial"/>
                <w:sz w:val="20"/>
                <w:szCs w:val="20"/>
              </w:rPr>
              <w:t>Syllabus/text concepts</w:t>
            </w:r>
          </w:p>
          <w:p w:rsidR="006355E1" w:rsidRPr="0060274A" w:rsidRDefault="006355E1" w:rsidP="00434055">
            <w:pPr>
              <w:rPr>
                <w:rFonts w:ascii="Arial" w:hAnsi="Arial" w:cs="Arial"/>
                <w:sz w:val="20"/>
                <w:szCs w:val="20"/>
              </w:rPr>
            </w:pPr>
          </w:p>
        </w:tc>
        <w:tc>
          <w:tcPr>
            <w:tcW w:w="2055" w:type="dxa"/>
          </w:tcPr>
          <w:p w:rsidR="006355E1" w:rsidRPr="0060274A" w:rsidRDefault="006355E1" w:rsidP="00434055">
            <w:pPr>
              <w:rPr>
                <w:rFonts w:ascii="Arial" w:hAnsi="Arial" w:cs="Arial"/>
                <w:sz w:val="20"/>
                <w:szCs w:val="20"/>
              </w:rPr>
            </w:pPr>
            <w:r>
              <w:rPr>
                <w:rFonts w:ascii="Arial" w:hAnsi="Arial" w:cs="Arial"/>
                <w:sz w:val="20"/>
                <w:szCs w:val="20"/>
              </w:rPr>
              <w:t>Information delivery</w:t>
            </w:r>
          </w:p>
        </w:tc>
      </w:tr>
    </w:tbl>
    <w:p w:rsidR="003979B0" w:rsidRDefault="003979B0" w:rsidP="003979B0">
      <w:pPr>
        <w:rPr>
          <w:rFonts w:ascii="Arial" w:hAnsi="Arial" w:cs="Arial"/>
          <w:color w:val="C0504D" w:themeColor="accent2"/>
          <w:sz w:val="20"/>
          <w:szCs w:val="20"/>
        </w:rPr>
      </w:pPr>
    </w:p>
    <w:p w:rsidR="00A03E62" w:rsidRPr="003979B0" w:rsidRDefault="00A03E62" w:rsidP="003979B0"/>
    <w:p w:rsidR="00A03E62" w:rsidRDefault="00A03E62"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C45F46" w:rsidRDefault="00C45F46" w:rsidP="00285D6D">
      <w:pPr>
        <w:pStyle w:val="Heading1"/>
        <w:rPr>
          <w:rFonts w:ascii="Arial" w:hAnsi="Arial" w:cs="Arial"/>
          <w:b w:val="0"/>
          <w:sz w:val="32"/>
          <w:szCs w:val="32"/>
        </w:rPr>
      </w:pPr>
    </w:p>
    <w:p w:rsidR="005A31AA" w:rsidRPr="005A31AA" w:rsidRDefault="005A31AA" w:rsidP="005A31AA"/>
    <w:p w:rsidR="001D2EEF" w:rsidRPr="00B352A6" w:rsidRDefault="004248A5" w:rsidP="00737025">
      <w:pPr>
        <w:pStyle w:val="Heading1"/>
        <w:rPr>
          <w:rFonts w:ascii="Arial" w:hAnsi="Arial" w:cs="Arial"/>
          <w:b w:val="0"/>
          <w:color w:val="0070C0"/>
          <w:sz w:val="32"/>
          <w:szCs w:val="32"/>
        </w:rPr>
      </w:pPr>
      <w:bookmarkStart w:id="356" w:name="_Toc1031902"/>
      <w:r w:rsidRPr="00B352A6">
        <w:rPr>
          <w:rFonts w:ascii="Arial" w:hAnsi="Arial" w:cs="Arial"/>
          <w:b w:val="0"/>
          <w:color w:val="0070C0"/>
          <w:sz w:val="32"/>
          <w:szCs w:val="32"/>
        </w:rPr>
        <w:lastRenderedPageBreak/>
        <w:t xml:space="preserve">Appendix </w:t>
      </w:r>
      <w:r w:rsidR="00A839AC" w:rsidRPr="00B352A6">
        <w:rPr>
          <w:rFonts w:ascii="Arial" w:hAnsi="Arial" w:cs="Arial"/>
          <w:b w:val="0"/>
          <w:color w:val="0070C0"/>
          <w:sz w:val="32"/>
          <w:szCs w:val="32"/>
        </w:rPr>
        <w:t>5</w:t>
      </w:r>
      <w:r w:rsidRPr="00B352A6">
        <w:rPr>
          <w:rFonts w:ascii="Arial" w:hAnsi="Arial" w:cs="Arial"/>
          <w:b w:val="0"/>
          <w:color w:val="0070C0"/>
          <w:sz w:val="32"/>
          <w:szCs w:val="32"/>
        </w:rPr>
        <w:t xml:space="preserve"> </w:t>
      </w:r>
      <w:r w:rsidR="00B80A92" w:rsidRPr="00B352A6">
        <w:rPr>
          <w:rFonts w:ascii="Arial" w:hAnsi="Arial" w:cs="Arial"/>
          <w:b w:val="0"/>
          <w:color w:val="0070C0"/>
          <w:sz w:val="32"/>
          <w:szCs w:val="32"/>
        </w:rPr>
        <w:t xml:space="preserve">  </w:t>
      </w:r>
      <w:r w:rsidRPr="00B352A6">
        <w:rPr>
          <w:rFonts w:ascii="Arial" w:hAnsi="Arial" w:cs="Arial"/>
          <w:b w:val="0"/>
          <w:color w:val="0070C0"/>
          <w:sz w:val="32"/>
          <w:szCs w:val="32"/>
        </w:rPr>
        <w:t>Interview Transcript</w:t>
      </w:r>
      <w:bookmarkEnd w:id="356"/>
      <w:r w:rsidRPr="00B352A6">
        <w:rPr>
          <w:rFonts w:ascii="Arial" w:hAnsi="Arial" w:cs="Arial"/>
          <w:b w:val="0"/>
          <w:color w:val="0070C0"/>
          <w:sz w:val="32"/>
          <w:szCs w:val="32"/>
        </w:rPr>
        <w:t xml:space="preserve"> </w:t>
      </w:r>
      <w:bookmarkStart w:id="357" w:name="_Toc487757082"/>
      <w:bookmarkStart w:id="358" w:name="_Toc488498775"/>
    </w:p>
    <w:p w:rsidR="001D2EEF" w:rsidRPr="001D2EEF" w:rsidRDefault="00B80A92" w:rsidP="001D2EEF">
      <w:pPr>
        <w:pStyle w:val="Heading1"/>
        <w:rPr>
          <w:rFonts w:ascii="Arial" w:hAnsi="Arial" w:cs="Arial"/>
          <w:b w:val="0"/>
          <w:color w:val="auto"/>
          <w:sz w:val="32"/>
          <w:szCs w:val="32"/>
        </w:rPr>
      </w:pPr>
      <w:bookmarkStart w:id="359" w:name="_Toc534293498"/>
      <w:bookmarkStart w:id="360" w:name="_Toc534323007"/>
      <w:bookmarkStart w:id="361" w:name="_Toc534369695"/>
      <w:bookmarkStart w:id="362" w:name="_Toc782460"/>
      <w:bookmarkStart w:id="363" w:name="_Toc1031903"/>
      <w:r w:rsidRPr="001D2EEF">
        <w:rPr>
          <w:rFonts w:ascii="Arial" w:hAnsi="Arial" w:cs="Arial"/>
          <w:b w:val="0"/>
          <w:color w:val="auto"/>
        </w:rPr>
        <w:t>Interview Transcript</w:t>
      </w:r>
      <w:bookmarkEnd w:id="357"/>
      <w:bookmarkEnd w:id="358"/>
      <w:r w:rsidR="001D2EEF">
        <w:rPr>
          <w:rFonts w:ascii="Arial" w:hAnsi="Arial" w:cs="Arial"/>
          <w:b w:val="0"/>
          <w:color w:val="auto"/>
        </w:rPr>
        <w:t xml:space="preserve">   </w:t>
      </w:r>
      <w:r w:rsidR="001D2EEF" w:rsidRPr="001D2EEF">
        <w:rPr>
          <w:rFonts w:ascii="Arial" w:hAnsi="Arial" w:cs="Arial"/>
          <w:b w:val="0"/>
          <w:color w:val="auto"/>
        </w:rPr>
        <w:t>(sample)</w:t>
      </w:r>
      <w:bookmarkEnd w:id="359"/>
      <w:bookmarkEnd w:id="360"/>
      <w:bookmarkEnd w:id="361"/>
      <w:bookmarkEnd w:id="362"/>
      <w:bookmarkEnd w:id="363"/>
    </w:p>
    <w:p w:rsidR="006551BA" w:rsidRPr="001D2EEF" w:rsidRDefault="006551BA" w:rsidP="006355E1">
      <w:pPr>
        <w:pStyle w:val="Heading1"/>
        <w:rPr>
          <w:rFonts w:ascii="Arial" w:hAnsi="Arial" w:cs="Arial"/>
          <w:b w:val="0"/>
          <w:color w:val="auto"/>
          <w:sz w:val="32"/>
          <w:szCs w:val="32"/>
        </w:rPr>
      </w:pPr>
    </w:p>
    <w:p w:rsidR="005A31AA" w:rsidRDefault="005A31AA" w:rsidP="004248A5">
      <w:pPr>
        <w:jc w:val="center"/>
        <w:rPr>
          <w:rFonts w:ascii="Arial" w:hAnsi="Arial" w:cs="Arial"/>
        </w:rPr>
      </w:pPr>
    </w:p>
    <w:p w:rsidR="004248A5" w:rsidRPr="00795F76" w:rsidRDefault="004248A5" w:rsidP="004248A5">
      <w:pPr>
        <w:jc w:val="center"/>
        <w:rPr>
          <w:rFonts w:ascii="Arial" w:hAnsi="Arial" w:cs="Arial"/>
        </w:rPr>
      </w:pPr>
      <w:r>
        <w:rPr>
          <w:rFonts w:ascii="Arial" w:hAnsi="Arial" w:cs="Arial"/>
        </w:rPr>
        <w:t xml:space="preserve">Interview </w:t>
      </w:r>
      <w:r w:rsidR="00483EE2">
        <w:rPr>
          <w:rFonts w:ascii="Arial" w:hAnsi="Arial" w:cs="Arial"/>
        </w:rPr>
        <w:t>Participant</w:t>
      </w:r>
      <w:r w:rsidRPr="00795F76">
        <w:rPr>
          <w:rFonts w:ascii="Arial" w:hAnsi="Arial" w:cs="Arial"/>
        </w:rPr>
        <w:t xml:space="preserve">: </w:t>
      </w:r>
      <w:r w:rsidR="005A31AA">
        <w:rPr>
          <w:rFonts w:ascii="Arial" w:hAnsi="Arial" w:cs="Arial"/>
        </w:rPr>
        <w:t>01</w:t>
      </w:r>
    </w:p>
    <w:p w:rsidR="004248A5" w:rsidRPr="00795F76" w:rsidRDefault="004248A5" w:rsidP="004248A5">
      <w:pPr>
        <w:jc w:val="center"/>
        <w:rPr>
          <w:rFonts w:ascii="Arial" w:hAnsi="Arial" w:cs="Arial"/>
        </w:rPr>
      </w:pPr>
      <w:r w:rsidRPr="00795F76">
        <w:rPr>
          <w:rFonts w:ascii="Arial" w:hAnsi="Arial" w:cs="Arial"/>
        </w:rPr>
        <w:t>20/02/2015   11:00am</w:t>
      </w:r>
    </w:p>
    <w:p w:rsidR="004248A5" w:rsidRPr="00795F76" w:rsidRDefault="004248A5" w:rsidP="004248A5">
      <w:pPr>
        <w:jc w:val="center"/>
        <w:rPr>
          <w:rFonts w:ascii="Arial" w:hAnsi="Arial" w:cs="Arial"/>
        </w:rPr>
      </w:pPr>
      <w:r w:rsidRPr="00795F76">
        <w:rPr>
          <w:rFonts w:ascii="Arial" w:hAnsi="Arial" w:cs="Arial"/>
        </w:rPr>
        <w:t>Interview Transcript 1</w:t>
      </w:r>
    </w:p>
    <w:tbl>
      <w:tblPr>
        <w:tblpPr w:leftFromText="180" w:rightFromText="180" w:vertAnchor="text" w:horzAnchor="page" w:tblpX="5765" w:tblpY="110"/>
        <w:tblW w:w="0" w:type="auto"/>
        <w:tblBorders>
          <w:top w:val="single" w:sz="4" w:space="0" w:color="auto"/>
          <w:left w:val="single" w:sz="4" w:space="0" w:color="auto"/>
          <w:bottom w:val="single" w:sz="4" w:space="0" w:color="auto"/>
          <w:right w:val="single" w:sz="4" w:space="0" w:color="auto"/>
        </w:tblBorders>
        <w:tblLook w:val="04A0"/>
      </w:tblPr>
      <w:tblGrid>
        <w:gridCol w:w="906"/>
        <w:gridCol w:w="1508"/>
      </w:tblGrid>
      <w:tr w:rsidR="00142AB0" w:rsidRPr="005D01F8" w:rsidTr="00BE62B1">
        <w:trPr>
          <w:trHeight w:val="188"/>
        </w:trPr>
        <w:tc>
          <w:tcPr>
            <w:tcW w:w="906" w:type="dxa"/>
          </w:tcPr>
          <w:p w:rsidR="00142AB0" w:rsidRPr="005D01F8" w:rsidRDefault="00142AB0" w:rsidP="00142AB0">
            <w:pPr>
              <w:rPr>
                <w:rFonts w:ascii="Arial" w:hAnsi="Arial" w:cs="Arial"/>
                <w:b/>
                <w:sz w:val="16"/>
                <w:szCs w:val="16"/>
              </w:rPr>
            </w:pPr>
            <w:r w:rsidRPr="005D01F8">
              <w:rPr>
                <w:rFonts w:ascii="Arial" w:hAnsi="Arial" w:cs="Arial"/>
                <w:b/>
                <w:sz w:val="16"/>
                <w:szCs w:val="16"/>
              </w:rPr>
              <w:t>Colour</w:t>
            </w:r>
          </w:p>
        </w:tc>
        <w:tc>
          <w:tcPr>
            <w:tcW w:w="1508" w:type="dxa"/>
          </w:tcPr>
          <w:p w:rsidR="00142AB0" w:rsidRPr="005D01F8" w:rsidRDefault="00142AB0" w:rsidP="00142AB0">
            <w:pPr>
              <w:rPr>
                <w:rFonts w:ascii="Arial" w:hAnsi="Arial" w:cs="Arial"/>
                <w:b/>
                <w:sz w:val="16"/>
                <w:szCs w:val="16"/>
              </w:rPr>
            </w:pPr>
          </w:p>
        </w:tc>
      </w:tr>
      <w:tr w:rsidR="00142AB0" w:rsidRPr="005D01F8" w:rsidTr="00BE62B1">
        <w:trPr>
          <w:trHeight w:val="188"/>
        </w:trPr>
        <w:tc>
          <w:tcPr>
            <w:tcW w:w="906" w:type="dxa"/>
          </w:tcPr>
          <w:p w:rsidR="00142AB0" w:rsidRPr="005D01F8" w:rsidRDefault="00CB5DCD" w:rsidP="00142AB0">
            <w:pPr>
              <w:tabs>
                <w:tab w:val="left" w:pos="1620"/>
              </w:tabs>
              <w:rPr>
                <w:rFonts w:ascii="Arial" w:hAnsi="Arial" w:cs="Arial"/>
                <w:sz w:val="16"/>
                <w:szCs w:val="16"/>
              </w:rPr>
            </w:pPr>
            <w:r w:rsidRPr="00CB5DCD">
              <w:rPr>
                <w:rFonts w:ascii="Arial" w:hAnsi="Arial" w:cs="Arial"/>
                <w:sz w:val="16"/>
                <w:szCs w:val="16"/>
                <w:lang w:val="en-US"/>
              </w:rPr>
              <w:pict>
                <v:shape id="_x0000_s1307" type="#_x0000_t32" style="position:absolute;margin-left:5.35pt;margin-top:5.35pt;width:33.25pt;height:0;z-index:251646464;mso-position-horizontal-relative:text;mso-position-vertical-relative:text" o:connectortype="straight" strokecolor="#4f81bd [3204]" strokeweight="3.75pt"/>
              </w:pict>
            </w:r>
          </w:p>
        </w:tc>
        <w:tc>
          <w:tcPr>
            <w:tcW w:w="1508" w:type="dxa"/>
          </w:tcPr>
          <w:p w:rsidR="00142AB0" w:rsidRPr="005D01F8" w:rsidRDefault="00142AB0" w:rsidP="00142AB0">
            <w:pPr>
              <w:rPr>
                <w:rFonts w:ascii="Arial" w:hAnsi="Arial" w:cs="Arial"/>
                <w:sz w:val="16"/>
                <w:szCs w:val="16"/>
              </w:rPr>
            </w:pPr>
            <w:r>
              <w:rPr>
                <w:rFonts w:ascii="Arial" w:hAnsi="Arial" w:cs="Arial"/>
                <w:sz w:val="16"/>
                <w:szCs w:val="16"/>
              </w:rPr>
              <w:t>Interviewer</w:t>
            </w:r>
          </w:p>
        </w:tc>
      </w:tr>
      <w:tr w:rsidR="00142AB0" w:rsidRPr="005D01F8" w:rsidTr="00BE62B1">
        <w:trPr>
          <w:trHeight w:val="188"/>
        </w:trPr>
        <w:tc>
          <w:tcPr>
            <w:tcW w:w="906" w:type="dxa"/>
          </w:tcPr>
          <w:p w:rsidR="00142AB0" w:rsidRPr="005D01F8" w:rsidRDefault="00CB5DCD" w:rsidP="00142AB0">
            <w:pPr>
              <w:rPr>
                <w:rFonts w:ascii="Arial" w:hAnsi="Arial" w:cs="Arial"/>
                <w:sz w:val="16"/>
                <w:szCs w:val="16"/>
              </w:rPr>
            </w:pPr>
            <w:r w:rsidRPr="00CB5DCD">
              <w:rPr>
                <w:rFonts w:ascii="Arial" w:hAnsi="Arial" w:cs="Arial"/>
                <w:noProof/>
                <w:color w:val="FF0000"/>
                <w:sz w:val="16"/>
                <w:szCs w:val="16"/>
                <w:lang w:val="en-US"/>
              </w:rPr>
              <w:pict>
                <v:shape id="_x0000_s1308" type="#_x0000_t32" style="position:absolute;margin-left:5.35pt;margin-top:4.5pt;width:33.25pt;height:0;z-index:251647488;mso-position-horizontal-relative:text;mso-position-vertical-relative:text" o:connectortype="straight" strokecolor="black [3213]" strokeweight="3.75pt"/>
              </w:pict>
            </w:r>
          </w:p>
        </w:tc>
        <w:tc>
          <w:tcPr>
            <w:tcW w:w="1508" w:type="dxa"/>
          </w:tcPr>
          <w:p w:rsidR="00142AB0" w:rsidRPr="005D01F8" w:rsidRDefault="00BE62B1" w:rsidP="00142AB0">
            <w:pPr>
              <w:rPr>
                <w:rFonts w:ascii="Arial" w:hAnsi="Arial" w:cs="Arial"/>
                <w:sz w:val="16"/>
                <w:szCs w:val="16"/>
              </w:rPr>
            </w:pPr>
            <w:r>
              <w:rPr>
                <w:rFonts w:ascii="Arial" w:hAnsi="Arial" w:cs="Arial"/>
                <w:sz w:val="16"/>
                <w:szCs w:val="16"/>
              </w:rPr>
              <w:t>I</w:t>
            </w:r>
            <w:r w:rsidR="00142AB0">
              <w:rPr>
                <w:rFonts w:ascii="Arial" w:hAnsi="Arial" w:cs="Arial"/>
                <w:sz w:val="16"/>
                <w:szCs w:val="16"/>
              </w:rPr>
              <w:t>nformant</w:t>
            </w:r>
          </w:p>
        </w:tc>
      </w:tr>
    </w:tbl>
    <w:p w:rsidR="004248A5" w:rsidRPr="00265198" w:rsidRDefault="00142AB0" w:rsidP="004248A5">
      <w:pPr>
        <w:rPr>
          <w:rFonts w:ascii="Arial" w:hAnsi="Arial" w:cs="Arial"/>
          <w:sz w:val="18"/>
          <w:szCs w:val="18"/>
        </w:rPr>
      </w:pPr>
      <w:r>
        <w:rPr>
          <w:rFonts w:ascii="Arial" w:hAnsi="Arial" w:cs="Arial"/>
        </w:rPr>
        <w:tab/>
      </w:r>
      <w:r>
        <w:rPr>
          <w:rFonts w:ascii="Arial" w:hAnsi="Arial" w:cs="Arial"/>
        </w:rPr>
        <w:tab/>
      </w:r>
      <w:r>
        <w:rPr>
          <w:rFonts w:ascii="Arial" w:hAnsi="Arial" w:cs="Arial"/>
        </w:rPr>
        <w:tab/>
      </w:r>
      <w:r w:rsidR="004248A5" w:rsidRPr="00795F76">
        <w:rPr>
          <w:rFonts w:ascii="Arial" w:hAnsi="Arial" w:cs="Arial"/>
        </w:rPr>
        <w:t>Key:</w:t>
      </w:r>
    </w:p>
    <w:p w:rsidR="004248A5" w:rsidRDefault="004248A5" w:rsidP="004248A5"/>
    <w:p w:rsidR="004248A5" w:rsidRDefault="004248A5" w:rsidP="004248A5">
      <w:pPr>
        <w:jc w:val="center"/>
      </w:pPr>
    </w:p>
    <w:p w:rsidR="004248A5" w:rsidRDefault="004248A5" w:rsidP="004248A5">
      <w:pPr>
        <w:jc w:val="center"/>
      </w:pP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I want to elicit from you your conception of teaching and learning prior to doing the course (meaning CUTL)</w:t>
      </w:r>
      <w:r w:rsidR="004F63A4">
        <w:rPr>
          <w:rFonts w:ascii="Arial" w:hAnsi="Arial" w:cs="Arial"/>
          <w:color w:val="4F81BD" w:themeColor="accent1"/>
        </w:rPr>
        <w:t>?</w:t>
      </w:r>
      <w:r w:rsidRPr="001125A7">
        <w:rPr>
          <w:rFonts w:ascii="Arial" w:hAnsi="Arial" w:cs="Arial"/>
          <w:color w:val="4F81BD" w:themeColor="accent1"/>
        </w:rPr>
        <w:t xml:space="preserve"> </w:t>
      </w:r>
      <w:r w:rsidR="004F63A4">
        <w:rPr>
          <w:rFonts w:ascii="Arial" w:hAnsi="Arial" w:cs="Arial"/>
          <w:color w:val="4F81BD" w:themeColor="accent1"/>
        </w:rPr>
        <w:t>W</w:t>
      </w:r>
      <w:r w:rsidRPr="001125A7">
        <w:rPr>
          <w:rFonts w:ascii="Arial" w:hAnsi="Arial" w:cs="Arial"/>
          <w:color w:val="4F81BD" w:themeColor="accent1"/>
        </w:rPr>
        <w:t xml:space="preserve">hat has happened since doing the </w:t>
      </w:r>
      <w:proofErr w:type="gramStart"/>
      <w:r w:rsidRPr="001125A7">
        <w:rPr>
          <w:rFonts w:ascii="Arial" w:hAnsi="Arial" w:cs="Arial"/>
          <w:color w:val="4F81BD" w:themeColor="accent1"/>
        </w:rPr>
        <w:t>course.</w:t>
      </w:r>
      <w:proofErr w:type="gramEnd"/>
      <w:r w:rsidRPr="001125A7">
        <w:rPr>
          <w:rFonts w:ascii="Arial" w:hAnsi="Arial" w:cs="Arial"/>
          <w:color w:val="4F81BD" w:themeColor="accent1"/>
        </w:rPr>
        <w:t xml:space="preserve">  How have your conceptions changed and how has that experience in the course literature implicated your practice?</w:t>
      </w:r>
    </w:p>
    <w:p w:rsidR="00BF6B77" w:rsidRDefault="00BF6B77" w:rsidP="004248A5">
      <w:pPr>
        <w:rPr>
          <w:rFonts w:ascii="Arial" w:hAnsi="Arial" w:cs="Arial"/>
        </w:rPr>
      </w:pPr>
    </w:p>
    <w:p w:rsidR="004248A5" w:rsidRPr="001125A7" w:rsidRDefault="004248A5" w:rsidP="004248A5">
      <w:pPr>
        <w:rPr>
          <w:rFonts w:ascii="Arial" w:hAnsi="Arial" w:cs="Arial"/>
        </w:rPr>
      </w:pPr>
      <w:r w:rsidRPr="001125A7">
        <w:rPr>
          <w:rFonts w:ascii="Arial" w:hAnsi="Arial" w:cs="Arial"/>
        </w:rPr>
        <w:t>I think I will start by saying that the experience at the Centre (meaning the CE</w:t>
      </w:r>
      <w:r w:rsidR="009D2C68">
        <w:rPr>
          <w:rFonts w:ascii="Arial" w:hAnsi="Arial" w:cs="Arial"/>
        </w:rPr>
        <w:t>TL) the programme had an impact</w:t>
      </w:r>
      <w:r w:rsidRPr="001125A7">
        <w:rPr>
          <w:rFonts w:ascii="Arial" w:hAnsi="Arial" w:cs="Arial"/>
        </w:rPr>
        <w:t>, not so far as in terms of radical chan</w:t>
      </w:r>
      <w:r w:rsidR="009D2C68">
        <w:rPr>
          <w:rFonts w:ascii="Arial" w:hAnsi="Arial" w:cs="Arial"/>
        </w:rPr>
        <w:t xml:space="preserve">ges, but some modifications.  </w:t>
      </w:r>
      <w:r w:rsidRPr="001125A7">
        <w:rPr>
          <w:rFonts w:ascii="Arial" w:hAnsi="Arial" w:cs="Arial"/>
        </w:rPr>
        <w:t>I say that because prior this this program, I had gone through a couple other programmes similar in nature, US based programmes.  So a lot of what was delivered in the pr</w:t>
      </w:r>
      <w:r w:rsidR="00AC35BB">
        <w:rPr>
          <w:rFonts w:ascii="Arial" w:hAnsi="Arial" w:cs="Arial"/>
        </w:rPr>
        <w:t xml:space="preserve">ogramme in terms of </w:t>
      </w:r>
      <w:proofErr w:type="gramStart"/>
      <w:r w:rsidR="00AC35BB">
        <w:rPr>
          <w:rFonts w:ascii="Arial" w:hAnsi="Arial" w:cs="Arial"/>
        </w:rPr>
        <w:t>practice,</w:t>
      </w:r>
      <w:proofErr w:type="gramEnd"/>
      <w:r w:rsidR="00AC35BB">
        <w:rPr>
          <w:rFonts w:ascii="Arial" w:hAnsi="Arial" w:cs="Arial"/>
        </w:rPr>
        <w:t xml:space="preserve"> </w:t>
      </w:r>
      <w:r w:rsidRPr="001125A7">
        <w:rPr>
          <w:rFonts w:ascii="Arial" w:hAnsi="Arial" w:cs="Arial"/>
        </w:rPr>
        <w:t>were sort of a refresher for me.</w:t>
      </w:r>
      <w:r>
        <w:rPr>
          <w:rFonts w:ascii="Arial" w:hAnsi="Arial" w:cs="Arial"/>
        </w:rPr>
        <w:t xml:space="preserve"> </w:t>
      </w:r>
      <w:r w:rsidRPr="001125A7">
        <w:rPr>
          <w:rFonts w:ascii="Arial" w:hAnsi="Arial" w:cs="Arial"/>
        </w:rPr>
        <w:t xml:space="preserve"> It has impacted in that I am using a little bit more of the technology because I wasn’t familiar with the learning management platform and with that training I felt more comfortable now</w:t>
      </w:r>
      <w:r>
        <w:rPr>
          <w:rFonts w:ascii="Arial" w:hAnsi="Arial" w:cs="Arial"/>
        </w:rPr>
        <w:t>.</w:t>
      </w:r>
      <w:r w:rsidRPr="001125A7">
        <w:rPr>
          <w:rFonts w:ascii="Arial" w:hAnsi="Arial" w:cs="Arial"/>
        </w:rPr>
        <w:t xml:space="preserve">  I am actually </w:t>
      </w:r>
      <w:r>
        <w:rPr>
          <w:rFonts w:ascii="Arial" w:hAnsi="Arial" w:cs="Arial"/>
        </w:rPr>
        <w:t xml:space="preserve">doing that now </w:t>
      </w:r>
      <w:r w:rsidRPr="001125A7">
        <w:rPr>
          <w:rFonts w:ascii="Arial" w:hAnsi="Arial" w:cs="Arial"/>
        </w:rPr>
        <w:t>with the expectation that it would go fully online</w:t>
      </w:r>
      <w:r w:rsidR="00AC35BB">
        <w:rPr>
          <w:rFonts w:ascii="Arial" w:hAnsi="Arial" w:cs="Arial"/>
          <w:color w:val="FFC000"/>
        </w:rPr>
        <w:t xml:space="preserve">.  </w:t>
      </w:r>
      <w:r w:rsidRPr="001125A7">
        <w:rPr>
          <w:rFonts w:ascii="Arial" w:hAnsi="Arial" w:cs="Arial"/>
          <w:color w:val="FFC000"/>
        </w:rPr>
        <w:t>I think it</w:t>
      </w:r>
      <w:r w:rsidR="0048440F">
        <w:rPr>
          <w:rFonts w:ascii="Arial" w:hAnsi="Arial" w:cs="Arial"/>
          <w:color w:val="FFC000"/>
        </w:rPr>
        <w:t xml:space="preserve"> make much better delivery. </w:t>
      </w:r>
      <w:r w:rsidRPr="001125A7">
        <w:rPr>
          <w:rFonts w:ascii="Arial" w:hAnsi="Arial" w:cs="Arial"/>
          <w:color w:val="FFC000"/>
        </w:rPr>
        <w:t>Students are now engaged prior to class and I put a lot of YouTube videos and also in particular, making use of the storyboard in terms of developing the course.</w:t>
      </w:r>
      <w:r w:rsidRPr="001125A7">
        <w:rPr>
          <w:rFonts w:ascii="Arial" w:hAnsi="Arial" w:cs="Arial"/>
        </w:rPr>
        <w:t xml:space="preserve">  </w:t>
      </w:r>
      <w:r w:rsidRPr="001125A7">
        <w:rPr>
          <w:rFonts w:ascii="Arial" w:hAnsi="Arial" w:cs="Arial"/>
          <w:color w:val="FFC000"/>
        </w:rPr>
        <w:t>I have found that in most instances that we just going by the course outline Sometimes it can feel as though it is not as cohesive in terms of delivery based on the topic</w:t>
      </w:r>
      <w:r w:rsidRPr="001125A7">
        <w:rPr>
          <w:rFonts w:ascii="Arial" w:hAnsi="Arial" w:cs="Arial"/>
        </w:rPr>
        <w:t xml:space="preserve">.    </w:t>
      </w:r>
      <w:r w:rsidRPr="001125A7">
        <w:rPr>
          <w:rFonts w:ascii="Arial" w:hAnsi="Arial" w:cs="Arial"/>
          <w:color w:val="C0504D" w:themeColor="accent2"/>
        </w:rPr>
        <w:t>But I think  taking  time to develop that storyboard  for this course in particular I was able to see where there were some gaps and  was able to make the course more  cohesive   in a way that essentially  tells  a  good story  in terms of  the material  been sequential not only for me  but  for the students as well and the students  function a lot more easier in that I gave them the storyboard as well.</w:t>
      </w:r>
      <w:r w:rsidRPr="001125A7">
        <w:rPr>
          <w:rFonts w:ascii="Arial" w:hAnsi="Arial" w:cs="Arial"/>
        </w:rPr>
        <w:t xml:space="preserve">  </w:t>
      </w:r>
      <w:r w:rsidRPr="001125A7">
        <w:rPr>
          <w:rFonts w:ascii="Arial" w:hAnsi="Arial" w:cs="Arial"/>
          <w:color w:val="4F81BD" w:themeColor="accent1"/>
        </w:rPr>
        <w:t>OK</w:t>
      </w:r>
    </w:p>
    <w:p w:rsidR="004248A5" w:rsidRPr="001125A7" w:rsidRDefault="004248A5" w:rsidP="004248A5">
      <w:pPr>
        <w:rPr>
          <w:rFonts w:ascii="Arial" w:hAnsi="Arial" w:cs="Arial"/>
        </w:rPr>
      </w:pPr>
      <w:r w:rsidRPr="001125A7">
        <w:rPr>
          <w:rFonts w:ascii="Arial" w:hAnsi="Arial" w:cs="Arial"/>
        </w:rPr>
        <w:lastRenderedPageBreak/>
        <w:t>So that they can see exactly when in terms of their assignments, what their activities are and so they know what they can expect when they come to class.   Sometimes you can spring and activity on people. Some may not do it well for this activity since they are not mentally prepared for the activity.  So that makes it a lot</w:t>
      </w:r>
      <w:r w:rsidR="0048440F">
        <w:rPr>
          <w:rFonts w:ascii="Arial" w:hAnsi="Arial" w:cs="Arial"/>
        </w:rPr>
        <w:t xml:space="preserve"> easier though. </w:t>
      </w:r>
      <w:r w:rsidRPr="001125A7">
        <w:rPr>
          <w:rFonts w:ascii="Arial" w:hAnsi="Arial" w:cs="Arial"/>
        </w:rPr>
        <w:t>They know they can use the colour coded system so that they can whether there is an inter-active activity or online activity or group discussions.  These are very, very helpful not just for them but for me as well.</w:t>
      </w:r>
    </w:p>
    <w:p w:rsidR="002A1F98" w:rsidRDefault="002A1F98" w:rsidP="004248A5">
      <w:pPr>
        <w:rPr>
          <w:rFonts w:ascii="Arial" w:hAnsi="Arial" w:cs="Arial"/>
        </w:rPr>
      </w:pPr>
    </w:p>
    <w:p w:rsidR="009D2C68" w:rsidRDefault="004248A5" w:rsidP="004248A5">
      <w:pPr>
        <w:rPr>
          <w:rFonts w:ascii="Arial" w:hAnsi="Arial" w:cs="Arial"/>
        </w:rPr>
      </w:pPr>
      <w:r w:rsidRPr="001125A7">
        <w:rPr>
          <w:rFonts w:ascii="Arial" w:hAnsi="Arial" w:cs="Arial"/>
        </w:rPr>
        <w:t>I don’t feel that I am a little bit hap-hazard in some instances. I think one of the things that came to bear is  that  and I think this is jumping ahead a little bit to one of the questions you asked  but I think  that  the ma</w:t>
      </w:r>
      <w:r w:rsidR="0048440F">
        <w:rPr>
          <w:rFonts w:ascii="Arial" w:hAnsi="Arial" w:cs="Arial"/>
        </w:rPr>
        <w:t xml:space="preserve">terial that I have  developed </w:t>
      </w:r>
      <w:r w:rsidRPr="001125A7">
        <w:rPr>
          <w:rFonts w:ascii="Arial" w:hAnsi="Arial" w:cs="Arial"/>
        </w:rPr>
        <w:t>is based on the European system,  based on their teaching and learning practices.   But I think we have to be very careful and what I learn is that I have to take what I learnt in the program and make some modifications and contextualize because our students here are socialized differently.  So even though they come into the university their social integration has been quite different to tha</w:t>
      </w:r>
      <w:r w:rsidR="0048440F">
        <w:rPr>
          <w:rFonts w:ascii="Arial" w:hAnsi="Arial" w:cs="Arial"/>
        </w:rPr>
        <w:t xml:space="preserve">t of North American student. </w:t>
      </w:r>
      <w:r w:rsidRPr="001125A7">
        <w:rPr>
          <w:rFonts w:ascii="Arial" w:hAnsi="Arial" w:cs="Arial"/>
        </w:rPr>
        <w:t xml:space="preserve"> So what may work in a US based system where they are taught from early on to challenge and interact with the lectures, students here have no real understanding that they can raise a question or they can challenge </w:t>
      </w:r>
      <w:r w:rsidR="009D2C68">
        <w:rPr>
          <w:rFonts w:ascii="Arial" w:hAnsi="Arial" w:cs="Arial"/>
        </w:rPr>
        <w:t xml:space="preserve">something that the lecturer </w:t>
      </w:r>
      <w:proofErr w:type="gramStart"/>
      <w:r w:rsidR="009D2C68">
        <w:rPr>
          <w:rFonts w:ascii="Arial" w:hAnsi="Arial" w:cs="Arial"/>
        </w:rPr>
        <w:t>said</w:t>
      </w:r>
      <w:r w:rsidRPr="001125A7">
        <w:rPr>
          <w:rFonts w:ascii="Arial" w:hAnsi="Arial" w:cs="Arial"/>
        </w:rPr>
        <w:t>.</w:t>
      </w:r>
      <w:proofErr w:type="gramEnd"/>
      <w:r w:rsidRPr="001125A7">
        <w:rPr>
          <w:rFonts w:ascii="Arial" w:hAnsi="Arial" w:cs="Arial"/>
        </w:rPr>
        <w:t xml:space="preserve"> We have all of these techniques that we teach in the classroom that is OK there but not here because of that socialization. </w:t>
      </w:r>
      <w:r w:rsidRPr="001125A7">
        <w:rPr>
          <w:rFonts w:ascii="Arial" w:hAnsi="Arial" w:cs="Arial"/>
          <w:color w:val="9BBB59" w:themeColor="accent3"/>
        </w:rPr>
        <w:t>They, the students don’t   go against the lecturer because you can’t do that   because then the lecturer says, listen!  That has been a challenge so what I have to</w:t>
      </w:r>
      <w:r w:rsidR="00AC35BB">
        <w:rPr>
          <w:rFonts w:ascii="Arial" w:hAnsi="Arial" w:cs="Arial"/>
          <w:color w:val="9BBB59" w:themeColor="accent3"/>
        </w:rPr>
        <w:t>,</w:t>
      </w:r>
      <w:r w:rsidRPr="001125A7">
        <w:rPr>
          <w:rFonts w:ascii="Arial" w:hAnsi="Arial" w:cs="Arial"/>
          <w:color w:val="9BBB59" w:themeColor="accent3"/>
        </w:rPr>
        <w:t xml:space="preserve"> is at the beginning of the class; which is an idea I picked up in one of the courses in the program is that I have an ice b</w:t>
      </w:r>
      <w:r w:rsidR="009D2C68">
        <w:rPr>
          <w:rFonts w:ascii="Arial" w:hAnsi="Arial" w:cs="Arial"/>
          <w:color w:val="9BBB59" w:themeColor="accent3"/>
        </w:rPr>
        <w:t>r</w:t>
      </w:r>
      <w:r w:rsidRPr="001125A7">
        <w:rPr>
          <w:rFonts w:ascii="Arial" w:hAnsi="Arial" w:cs="Arial"/>
          <w:color w:val="9BBB59" w:themeColor="accent3"/>
        </w:rPr>
        <w:t>eaker which was an interactive icebreaker.</w:t>
      </w:r>
      <w:r w:rsidRPr="001125A7">
        <w:rPr>
          <w:rFonts w:ascii="Arial" w:hAnsi="Arial" w:cs="Arial"/>
        </w:rPr>
        <w:t xml:space="preserve">  </w:t>
      </w:r>
    </w:p>
    <w:p w:rsidR="002A1F98" w:rsidRDefault="002A1F98" w:rsidP="004248A5">
      <w:pPr>
        <w:rPr>
          <w:rFonts w:ascii="Arial" w:hAnsi="Arial" w:cs="Arial"/>
        </w:rPr>
      </w:pPr>
    </w:p>
    <w:p w:rsidR="004248A5" w:rsidRPr="001125A7" w:rsidRDefault="004248A5" w:rsidP="004248A5">
      <w:pPr>
        <w:rPr>
          <w:rFonts w:ascii="Arial" w:hAnsi="Arial" w:cs="Arial"/>
        </w:rPr>
      </w:pPr>
      <w:r w:rsidRPr="001125A7">
        <w:rPr>
          <w:rFonts w:ascii="Arial" w:hAnsi="Arial" w:cs="Arial"/>
        </w:rPr>
        <w:t xml:space="preserve">Essentially what I do is to divide them into groups and they are staying in these groups for the rest of the semester. But prior to joining the group, I made them change their seating arrangements because generally students will sit next to their friends. I change seating arrangements without telling them why and I told them that they have to divide themselves into groups and look for the person they were sitting next to but choose somebody they don’t know, somebody whom they have never met before and so the activity as helped to build a structure and so each group had to build a structure. At the end of the excise we had a reflection in terms of what were the traits that emerge from each person in the group. Who was the person that took charge? Who were the people who just went along?  Who were the people who were there for moral support; who gave up and all of these little things?                      </w:t>
      </w:r>
    </w:p>
    <w:p w:rsidR="002A1F98" w:rsidRDefault="002A1F98" w:rsidP="004248A5">
      <w:pPr>
        <w:rPr>
          <w:rFonts w:ascii="Arial" w:hAnsi="Arial" w:cs="Arial"/>
        </w:rPr>
      </w:pPr>
    </w:p>
    <w:p w:rsidR="004248A5" w:rsidRPr="001125A7" w:rsidRDefault="004248A5" w:rsidP="004248A5">
      <w:pPr>
        <w:rPr>
          <w:rFonts w:ascii="Arial" w:hAnsi="Arial" w:cs="Arial"/>
        </w:rPr>
      </w:pPr>
      <w:r w:rsidRPr="001125A7">
        <w:rPr>
          <w:rFonts w:ascii="Arial" w:hAnsi="Arial" w:cs="Arial"/>
        </w:rPr>
        <w:t>They identified each person in the group and they understand their profile.  So that they know that this is the person who would be the natural lead; this is the person who would represent the group. This is the person who wil</w:t>
      </w:r>
      <w:r w:rsidR="0048440F">
        <w:rPr>
          <w:rFonts w:ascii="Arial" w:hAnsi="Arial" w:cs="Arial"/>
        </w:rPr>
        <w:t xml:space="preserve">l provide moral support etc. </w:t>
      </w:r>
      <w:r w:rsidRPr="001125A7">
        <w:rPr>
          <w:rFonts w:ascii="Arial" w:hAnsi="Arial" w:cs="Arial"/>
        </w:rPr>
        <w:t>So they realize that; and what I have found is that all of that activity including online discussions, debates and assignmen</w:t>
      </w:r>
      <w:r w:rsidR="0048440F">
        <w:rPr>
          <w:rFonts w:ascii="Arial" w:hAnsi="Arial" w:cs="Arial"/>
        </w:rPr>
        <w:t>ts help in their interaction.</w:t>
      </w:r>
      <w:r w:rsidRPr="001125A7">
        <w:rPr>
          <w:rFonts w:ascii="Arial" w:hAnsi="Arial" w:cs="Arial"/>
        </w:rPr>
        <w:t xml:space="preserve"> </w:t>
      </w:r>
      <w:r w:rsidRPr="001125A7">
        <w:rPr>
          <w:rFonts w:ascii="Arial" w:hAnsi="Arial" w:cs="Arial"/>
          <w:color w:val="9BBB59" w:themeColor="accent3"/>
        </w:rPr>
        <w:t xml:space="preserve">I see a really </w:t>
      </w:r>
      <w:r w:rsidRPr="001125A7">
        <w:rPr>
          <w:rFonts w:ascii="Arial" w:hAnsi="Arial" w:cs="Arial"/>
          <w:color w:val="9BBB59" w:themeColor="accent3"/>
        </w:rPr>
        <w:lastRenderedPageBreak/>
        <w:t>good interaction just from that icebreaker. They have been more engaging. They saw that this lecturer is fun and they are going to have a good time. I made it very clear to them that if they have questions/issues raise them, ask questions, email them to me and I would get back to you.  I am open and I just let them see the human side.  If they ask a question and I don’t know I will tell them that I don’t know but I will research it for you; I will get back to you. So there is not that wall between lecturer</w:t>
      </w:r>
      <w:r w:rsidR="009D2C68">
        <w:rPr>
          <w:rFonts w:ascii="Arial" w:hAnsi="Arial" w:cs="Arial"/>
          <w:color w:val="9BBB59" w:themeColor="accent3"/>
        </w:rPr>
        <w:t xml:space="preserve"> and student that has been built</w:t>
      </w:r>
      <w:r w:rsidRPr="001125A7">
        <w:rPr>
          <w:rFonts w:ascii="Arial" w:hAnsi="Arial" w:cs="Arial"/>
          <w:color w:val="9BBB59" w:themeColor="accent3"/>
        </w:rPr>
        <w:t xml:space="preserve"> since they went primary school.</w:t>
      </w:r>
      <w:r w:rsidRPr="001125A7">
        <w:rPr>
          <w:rFonts w:ascii="Arial" w:hAnsi="Arial" w:cs="Arial"/>
        </w:rPr>
        <w:t xml:space="preserve">  So that took some time. I gave them a challenge that they have to get use to calling me by my first name and I am forcing them to do it. I don’t respond to been called sir.    I think that the title; I think that creates a barrier in itself    If you look at the definition it suggests that I am above you and ‘sir’ usually denotes nobility. So the very use of that word ‘sir’ is a wall in itself.  I tell them you can call me doc or doctor C if you not comfortable calling me </w:t>
      </w:r>
      <w:r w:rsidR="007E7E69">
        <w:rPr>
          <w:rFonts w:ascii="Arial" w:hAnsi="Arial" w:cs="Arial"/>
        </w:rPr>
        <w:t>Michael (not his real name)</w:t>
      </w:r>
      <w:r w:rsidRPr="001125A7">
        <w:rPr>
          <w:rFonts w:ascii="Arial" w:hAnsi="Arial" w:cs="Arial"/>
        </w:rPr>
        <w:t>.  I see no disrespect in that.  They know that I wouldn’t respond if I am called sir.  Slowly but surely they are getting there. They see that now they don’t have to call me sir.  I have broken that barrier down so t</w:t>
      </w:r>
      <w:r w:rsidR="00F91E37">
        <w:rPr>
          <w:rFonts w:ascii="Arial" w:hAnsi="Arial" w:cs="Arial"/>
        </w:rPr>
        <w:t xml:space="preserve">hat we can interact more now.  </w:t>
      </w:r>
      <w:r w:rsidRPr="001125A7">
        <w:rPr>
          <w:rFonts w:ascii="Arial" w:hAnsi="Arial" w:cs="Arial"/>
        </w:rPr>
        <w:t xml:space="preserve">So now I can use the Wharton techniques but that has to be noted a lot of what is happening is as a result of a lack of research in the area to contextualize </w:t>
      </w:r>
      <w:proofErr w:type="gramStart"/>
      <w:r w:rsidRPr="001125A7">
        <w:rPr>
          <w:rFonts w:ascii="Arial" w:hAnsi="Arial" w:cs="Arial"/>
        </w:rPr>
        <w:t>those</w:t>
      </w:r>
      <w:proofErr w:type="gramEnd"/>
      <w:r w:rsidRPr="001125A7">
        <w:rPr>
          <w:rFonts w:ascii="Arial" w:hAnsi="Arial" w:cs="Arial"/>
        </w:rPr>
        <w:t xml:space="preserve"> pedagogy and localize it. </w:t>
      </w:r>
    </w:p>
    <w:p w:rsidR="002A1F98" w:rsidRDefault="002A1F98" w:rsidP="004248A5">
      <w:pPr>
        <w:rPr>
          <w:rFonts w:ascii="Arial" w:hAnsi="Arial" w:cs="Arial"/>
        </w:rPr>
      </w:pPr>
    </w:p>
    <w:p w:rsidR="00BF6B77" w:rsidRPr="00F127DD" w:rsidRDefault="004248A5" w:rsidP="004248A5">
      <w:pPr>
        <w:rPr>
          <w:rFonts w:ascii="Arial" w:hAnsi="Arial" w:cs="Arial"/>
        </w:rPr>
      </w:pPr>
      <w:r w:rsidRPr="001125A7">
        <w:rPr>
          <w:rFonts w:ascii="Arial" w:hAnsi="Arial" w:cs="Arial"/>
        </w:rPr>
        <w:t xml:space="preserve">Further, I will say that from my perspective I always enter the practice with an open mind. I know that I am there to share.  So that I don’t see myself actually as a lecturer; a lecturer lectures at primary and secondary levels.  </w:t>
      </w:r>
      <w:bookmarkStart w:id="364" w:name="OLE_LINK38"/>
      <w:r w:rsidRPr="001125A7">
        <w:rPr>
          <w:rFonts w:ascii="Arial" w:hAnsi="Arial" w:cs="Arial"/>
          <w:color w:val="C0504D" w:themeColor="accent2"/>
        </w:rPr>
        <w:t>At the undergraduate level there is some level of lecturing but there is also some level of facilitation.  And the higher you go the less lecturing and a higher degree of facilitation. In the first and second year there is lecturing with some facilitation- I would say 50/40 but in the third year, especially in the final semester. There is more facilitating than lecturing. We are now training you for graduate school so that it is important to make that transition now</w:t>
      </w:r>
      <w:bookmarkEnd w:id="364"/>
      <w:r w:rsidRPr="001125A7">
        <w:rPr>
          <w:rFonts w:ascii="Arial" w:hAnsi="Arial" w:cs="Arial"/>
        </w:rPr>
        <w:t>. They need to be making the transformation in that at the graduate level there would be more facilitation.  I think that is happening and I have been working hard at it.</w:t>
      </w: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In terms of your human development with your colleagues, in the literature there is the idea of the conceptions of teaching and learning.  Have you a – let me ask the question this way: What has been the impact of the course (meaning the CUTL programme) in perfecting your teaching and learning craft in terms of your own academic particular area? Say, at the departmental level? Do you see yourself communicating more with your colleagues in terms of preparing courses providing outlines etc., etc., for example?</w:t>
      </w:r>
    </w:p>
    <w:p w:rsidR="004248A5" w:rsidRPr="001125A7" w:rsidRDefault="004248A5" w:rsidP="004248A5">
      <w:pPr>
        <w:rPr>
          <w:rFonts w:ascii="Arial" w:hAnsi="Arial" w:cs="Arial"/>
        </w:rPr>
      </w:pPr>
      <w:r w:rsidRPr="001125A7">
        <w:rPr>
          <w:rFonts w:ascii="Arial" w:hAnsi="Arial" w:cs="Arial"/>
        </w:rPr>
        <w:t>What happened is that there were three (3) of us who went through the programame together.  We have been through a lot OK  in terms of  I find this and it works; you find that and it works  and then I find this and it didn’t work like this, it worked with this  modification.  I would say that we m</w:t>
      </w:r>
      <w:r w:rsidR="0048440F">
        <w:rPr>
          <w:rFonts w:ascii="Arial" w:hAnsi="Arial" w:cs="Arial"/>
        </w:rPr>
        <w:t xml:space="preserve">eet at least once per week.  </w:t>
      </w:r>
      <w:r w:rsidRPr="001125A7">
        <w:rPr>
          <w:rFonts w:ascii="Arial" w:hAnsi="Arial" w:cs="Arial"/>
        </w:rPr>
        <w:t xml:space="preserve">We stated at the same time in terms of hiring and so we were like a cohort and we always interact on a regular basis.   In terms of the other colleagues working across campus I have communicated with colleagues on the course and what came out of it even more so was that I co-authored a couple papers.  Because we were in the </w:t>
      </w:r>
      <w:r w:rsidRPr="001125A7">
        <w:rPr>
          <w:rFonts w:ascii="Arial" w:hAnsi="Arial" w:cs="Arial"/>
        </w:rPr>
        <w:lastRenderedPageBreak/>
        <w:t>classroom together, we would share research ideas but we never really met outside of</w:t>
      </w:r>
      <w:r w:rsidR="006A1585">
        <w:rPr>
          <w:rFonts w:ascii="Arial" w:hAnsi="Arial" w:cs="Arial"/>
        </w:rPr>
        <w:t xml:space="preserve"> that classroom setting. </w:t>
      </w:r>
      <w:r w:rsidRPr="001125A7">
        <w:rPr>
          <w:rFonts w:ascii="Arial" w:hAnsi="Arial" w:cs="Arial"/>
        </w:rPr>
        <w:t xml:space="preserve">So yes we do communicate and I do know that they themselves have made modifications.  In terms of people who have completed the programme;   I spoke to a few of them as well and there was a comparison of notes as well. So I shared what I did with them and they shared what they did and indicated what didn’t change. So yes we do communicate with them as well but not at a formal level, it is more at an informal level. </w:t>
      </w:r>
    </w:p>
    <w:p w:rsidR="002A1F98" w:rsidRPr="00F127DD" w:rsidRDefault="004248A5" w:rsidP="004248A5">
      <w:pPr>
        <w:rPr>
          <w:rFonts w:ascii="Arial" w:hAnsi="Arial" w:cs="Arial"/>
        </w:rPr>
      </w:pPr>
      <w:r w:rsidRPr="001125A7">
        <w:rPr>
          <w:rFonts w:ascii="Arial" w:hAnsi="Arial" w:cs="Arial"/>
        </w:rPr>
        <w:t xml:space="preserve"> I shared my work with them not necessarily with people who were not on the programme.   So that’s one of the things that has improved our interaction that came out of the course and we try to put things into practice…   it definitely improve our practice.                   </w:t>
      </w: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 xml:space="preserve">So that in terms of the conceptions of self and lecturer identity and your conceptions of your students </w:t>
      </w:r>
      <w:proofErr w:type="gramStart"/>
      <w:r w:rsidRPr="001125A7">
        <w:rPr>
          <w:rFonts w:ascii="Arial" w:hAnsi="Arial" w:cs="Arial"/>
          <w:color w:val="4F81BD" w:themeColor="accent1"/>
        </w:rPr>
        <w:t>How</w:t>
      </w:r>
      <w:proofErr w:type="gramEnd"/>
      <w:r w:rsidRPr="001125A7">
        <w:rPr>
          <w:rFonts w:ascii="Arial" w:hAnsi="Arial" w:cs="Arial"/>
          <w:color w:val="4F81BD" w:themeColor="accent1"/>
        </w:rPr>
        <w:t xml:space="preserve"> did the programme impact upon your identity as a lecturer and your conception of your students? I will tell you why I ask this question.  Traditionally lecturers and teachers operate from positions of power and see their purpose at this level is to transmit knowledge essentially and the students’ role is to pass the mid-term and the final exam. There is no socialization, no holistic development, no building of the minds in this teaching/learning transaction especially in this localized global environment   I want to elicit from you</w:t>
      </w:r>
      <w:r>
        <w:rPr>
          <w:rFonts w:ascii="Arial" w:hAnsi="Arial" w:cs="Arial"/>
          <w:color w:val="4F81BD" w:themeColor="accent1"/>
        </w:rPr>
        <w:t>;</w:t>
      </w:r>
      <w:r w:rsidRPr="001125A7">
        <w:rPr>
          <w:rFonts w:ascii="Arial" w:hAnsi="Arial" w:cs="Arial"/>
          <w:color w:val="4F81BD" w:themeColor="accent1"/>
        </w:rPr>
        <w:t xml:space="preserve"> has there</w:t>
      </w:r>
      <w:r w:rsidR="00E624EB">
        <w:rPr>
          <w:rFonts w:ascii="Arial" w:hAnsi="Arial" w:cs="Arial"/>
          <w:color w:val="4F81BD" w:themeColor="accent1"/>
        </w:rPr>
        <w:t xml:space="preserve"> been a movement or conception </w:t>
      </w:r>
      <w:r w:rsidRPr="001125A7">
        <w:rPr>
          <w:rFonts w:ascii="Arial" w:hAnsi="Arial" w:cs="Arial"/>
          <w:color w:val="4F81BD" w:themeColor="accent1"/>
        </w:rPr>
        <w:t>at the individual level tha</w:t>
      </w:r>
      <w:r w:rsidR="00F91E37">
        <w:rPr>
          <w:rFonts w:ascii="Arial" w:hAnsi="Arial" w:cs="Arial"/>
          <w:color w:val="4F81BD" w:themeColor="accent1"/>
        </w:rPr>
        <w:t xml:space="preserve">t’s </w:t>
      </w:r>
      <w:r w:rsidRPr="001125A7">
        <w:rPr>
          <w:rFonts w:ascii="Arial" w:hAnsi="Arial" w:cs="Arial"/>
          <w:color w:val="4F81BD" w:themeColor="accent1"/>
        </w:rPr>
        <w:t>how did that …..</w:t>
      </w: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 xml:space="preserve">Traditionally the roles to the lecturer and student were based on power positions; he/she was above the students whose role was to learn well and pass the mid-term and final examinations. The lecturer’s principal role was to teach and or research. Not necessarily the holistic development of the student or the development of the mind. </w:t>
      </w:r>
    </w:p>
    <w:p w:rsidR="004248A5" w:rsidRPr="001125A7" w:rsidRDefault="004248A5" w:rsidP="004248A5">
      <w:pPr>
        <w:rPr>
          <w:rFonts w:ascii="Arial" w:hAnsi="Arial" w:cs="Arial"/>
        </w:rPr>
      </w:pPr>
      <w:r w:rsidRPr="001125A7">
        <w:rPr>
          <w:rFonts w:ascii="Arial" w:hAnsi="Arial" w:cs="Arial"/>
        </w:rPr>
        <w:t xml:space="preserve">I am not the traditional lecturer. I have never seen myself as the traditional lecturer.  I have always seen myself as someone who is going to share some of what I know but more so to learn from the students how they want to received it.   What I do is that sometimes and this involves a lot more work is about two weeks into the semester   I ask the students to tell me if this method is working for them and then I elicit from them what they would like to see change and I make those changes right away.  They are part of the teaching project and I do tell them that.  They are not just here for a grade and I am not just there to give them information.  I am going to share with you and I see this as a process.  Learning is a process and it calls for sharing, I share with them, they share with me  and I always tell people that if I were to  go to any part of the world and look at the profile of an average student . Students have the same misconceptions in some instances in terms of how they see a lecturer.  Is just that a student is a student, they come to pass and get a good grade. That is what they are here for.   Is just the interaction, the interpersonal part that is going to </w:t>
      </w:r>
      <w:proofErr w:type="gramStart"/>
      <w:r w:rsidRPr="001125A7">
        <w:rPr>
          <w:rFonts w:ascii="Arial" w:hAnsi="Arial" w:cs="Arial"/>
        </w:rPr>
        <w:t>change.</w:t>
      </w:r>
      <w:proofErr w:type="gramEnd"/>
      <w:r w:rsidRPr="001125A7">
        <w:rPr>
          <w:rFonts w:ascii="Arial" w:hAnsi="Arial" w:cs="Arial"/>
        </w:rPr>
        <w:t xml:space="preserve"> They kinda focus on the same things.  Very seldom do you student who says that I am here because I want to learn. Very seldom do you find at a university a student saying I am doing a degree because I want to learn more about that area are there to learning for learning sake.</w:t>
      </w:r>
    </w:p>
    <w:p w:rsidR="002A1F98" w:rsidRDefault="002A1F98" w:rsidP="004248A5">
      <w:pPr>
        <w:rPr>
          <w:rFonts w:ascii="Arial" w:hAnsi="Arial" w:cs="Arial"/>
        </w:rPr>
      </w:pPr>
    </w:p>
    <w:p w:rsidR="00BF6B77" w:rsidRPr="00F127DD" w:rsidRDefault="004248A5" w:rsidP="004248A5">
      <w:pPr>
        <w:rPr>
          <w:rFonts w:ascii="Arial" w:hAnsi="Arial" w:cs="Arial"/>
          <w:color w:val="F79646" w:themeColor="accent6"/>
        </w:rPr>
      </w:pPr>
      <w:r w:rsidRPr="001125A7">
        <w:rPr>
          <w:rFonts w:ascii="Arial" w:hAnsi="Arial" w:cs="Arial"/>
        </w:rPr>
        <w:lastRenderedPageBreak/>
        <w:t xml:space="preserve">If you ask them why they there are here; the main reason is that they need more money.      </w:t>
      </w:r>
      <w:bookmarkStart w:id="365" w:name="OLE_LINK39"/>
      <w:r w:rsidRPr="001125A7">
        <w:rPr>
          <w:rFonts w:ascii="Arial" w:hAnsi="Arial" w:cs="Arial"/>
          <w:color w:val="F79646" w:themeColor="accent6"/>
        </w:rPr>
        <w:t>They have individual personalities and they have collective personalities and I think my responsibility is to be able to adapt to the collective personalities rather than just come in and deliver something. To let them have two different sections of the same course but you will not find the same delivery in each course. I s</w:t>
      </w:r>
      <w:r w:rsidR="007F6253">
        <w:rPr>
          <w:rFonts w:ascii="Arial" w:hAnsi="Arial" w:cs="Arial"/>
          <w:color w:val="F79646" w:themeColor="accent6"/>
        </w:rPr>
        <w:t xml:space="preserve">ort of gauge the personalities </w:t>
      </w:r>
      <w:r w:rsidRPr="001125A7">
        <w:rPr>
          <w:rFonts w:ascii="Arial" w:hAnsi="Arial" w:cs="Arial"/>
          <w:color w:val="F79646" w:themeColor="accent6"/>
        </w:rPr>
        <w:t xml:space="preserve">within the first couple classes of the course and tailor the deliver to suit the collective personality of the students in the class.  </w:t>
      </w:r>
      <w:bookmarkEnd w:id="365"/>
    </w:p>
    <w:p w:rsidR="00BF6B77" w:rsidRPr="00F127DD" w:rsidRDefault="004248A5" w:rsidP="004248A5">
      <w:pPr>
        <w:rPr>
          <w:rFonts w:ascii="Arial" w:hAnsi="Arial" w:cs="Arial"/>
          <w:color w:val="4F81BD" w:themeColor="accent1"/>
        </w:rPr>
      </w:pPr>
      <w:r w:rsidRPr="001125A7">
        <w:rPr>
          <w:rFonts w:ascii="Arial" w:hAnsi="Arial" w:cs="Arial"/>
          <w:color w:val="4F81BD" w:themeColor="accent1"/>
        </w:rPr>
        <w:t>So how have you changed in your approach to the delivery of the programme?</w:t>
      </w:r>
    </w:p>
    <w:p w:rsidR="004248A5" w:rsidRPr="001125A7" w:rsidRDefault="004248A5" w:rsidP="004248A5">
      <w:pPr>
        <w:rPr>
          <w:rFonts w:ascii="Arial" w:hAnsi="Arial" w:cs="Arial"/>
        </w:rPr>
      </w:pPr>
      <w:r w:rsidRPr="001125A7">
        <w:rPr>
          <w:rFonts w:ascii="Arial" w:hAnsi="Arial" w:cs="Arial"/>
        </w:rPr>
        <w:t>I would say that I have not really changed much I just like…  you know…  in talking to a number of lecturers  regarding the students who are not doing well; the general thinking is that they [the students] are not doing well because they not  reading and they are not working [ applying themselves to the learning tasks]</w:t>
      </w:r>
    </w:p>
    <w:p w:rsidR="004248A5" w:rsidRPr="001125A7" w:rsidRDefault="004248A5" w:rsidP="004248A5">
      <w:pPr>
        <w:rPr>
          <w:rFonts w:ascii="Arial" w:hAnsi="Arial" w:cs="Arial"/>
        </w:rPr>
      </w:pPr>
    </w:p>
    <w:p w:rsidR="004248A5" w:rsidRPr="001125A7" w:rsidRDefault="004248A5" w:rsidP="004248A5">
      <w:pPr>
        <w:rPr>
          <w:rFonts w:ascii="Arial" w:hAnsi="Arial" w:cs="Arial"/>
        </w:rPr>
      </w:pPr>
      <w:bookmarkStart w:id="366" w:name="OLE_LINK45"/>
      <w:bookmarkStart w:id="367" w:name="OLE_LINK46"/>
      <w:r w:rsidRPr="001125A7">
        <w:rPr>
          <w:rFonts w:ascii="Arial" w:hAnsi="Arial" w:cs="Arial"/>
          <w:color w:val="B6DDE8" w:themeColor="accent5" w:themeTint="66"/>
        </w:rPr>
        <w:t xml:space="preserve">My position is that I have to give a final and I have to grade them because for me a student’s grade is a reflection of my success in terms of a delivery mechanism </w:t>
      </w:r>
      <w:proofErr w:type="gramStart"/>
      <w:r w:rsidRPr="001125A7">
        <w:rPr>
          <w:rFonts w:ascii="Arial" w:hAnsi="Arial" w:cs="Arial"/>
          <w:color w:val="B6DDE8" w:themeColor="accent5" w:themeTint="66"/>
        </w:rPr>
        <w:t>and  if</w:t>
      </w:r>
      <w:proofErr w:type="gramEnd"/>
      <w:r w:rsidRPr="001125A7">
        <w:rPr>
          <w:rFonts w:ascii="Arial" w:hAnsi="Arial" w:cs="Arial"/>
          <w:color w:val="B6DDE8" w:themeColor="accent5" w:themeTint="66"/>
        </w:rPr>
        <w:t xml:space="preserve"> they are not doing well at that point;  I reflect on what I am not doing well and try to get ideas or solutions or what can be  done differently, for them</w:t>
      </w:r>
      <w:bookmarkEnd w:id="366"/>
      <w:bookmarkEnd w:id="367"/>
      <w:r w:rsidRPr="001125A7">
        <w:rPr>
          <w:rFonts w:ascii="Arial" w:hAnsi="Arial" w:cs="Arial"/>
        </w:rPr>
        <w:t xml:space="preserve">.  So I always see it as the fault is with me.  If I say the fault is with them then there is no need for me to change what I am doing. If they are not doing well, then it is my responsibility to change that; it’s a learning process  and I don’t think that it will ever get to the point where I am really a lecturer but I will always see it as a work in progress as a lecturer.  </w:t>
      </w:r>
    </w:p>
    <w:p w:rsidR="00BF6B77" w:rsidRDefault="00BF6B77" w:rsidP="004248A5">
      <w:pPr>
        <w:rPr>
          <w:rFonts w:ascii="Arial" w:hAnsi="Arial" w:cs="Arial"/>
          <w:color w:val="4F81BD" w:themeColor="accent1"/>
        </w:rPr>
      </w:pP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Do you see yourself coming to the realization that there is no difference between what has been traditionally described the teaching /research nexus  especially in the context of young lecturers moving  towards the research area rather than the teaching area because teaching is generally  not  recognized a criteria for promotion. Because of the recognition of  the validity of teaching as equal to the institution as research ;  do you see one as an extension of the other given what the university is doing in regards  to the promotion of  teaching/learning.</w:t>
      </w:r>
    </w:p>
    <w:p w:rsidR="002A1F98" w:rsidRDefault="002A1F98" w:rsidP="004248A5">
      <w:pPr>
        <w:rPr>
          <w:rFonts w:ascii="Arial" w:hAnsi="Arial" w:cs="Arial"/>
        </w:rPr>
      </w:pPr>
    </w:p>
    <w:p w:rsidR="004248A5" w:rsidRPr="001125A7" w:rsidRDefault="004248A5" w:rsidP="004248A5">
      <w:pPr>
        <w:rPr>
          <w:rFonts w:ascii="Arial" w:hAnsi="Arial" w:cs="Arial"/>
          <w:color w:val="660066"/>
        </w:rPr>
      </w:pPr>
      <w:r w:rsidRPr="001125A7">
        <w:rPr>
          <w:rFonts w:ascii="Arial" w:hAnsi="Arial" w:cs="Arial"/>
        </w:rPr>
        <w:t>I would say that the place of teaching ……</w:t>
      </w:r>
      <w:bookmarkStart w:id="368" w:name="OLE_LINK52"/>
      <w:r w:rsidRPr="001125A7">
        <w:rPr>
          <w:rFonts w:ascii="Arial" w:hAnsi="Arial" w:cs="Arial"/>
        </w:rPr>
        <w:t xml:space="preserve">I think that the criterion for promotion is research and publication.  I think that that is not settled    </w:t>
      </w:r>
      <w:bookmarkEnd w:id="368"/>
      <w:r w:rsidRPr="001125A7">
        <w:rPr>
          <w:rFonts w:ascii="Arial" w:hAnsi="Arial" w:cs="Arial"/>
        </w:rPr>
        <w:t xml:space="preserve">because you can become a better teacher because of your research; you can use your research because that research gives you a bit more, a better understanding in terms of a deeper understanding [of the research area].   </w:t>
      </w:r>
      <w:r w:rsidRPr="001125A7">
        <w:rPr>
          <w:rFonts w:ascii="Arial" w:hAnsi="Arial" w:cs="Arial"/>
          <w:color w:val="660066"/>
        </w:rPr>
        <w:t xml:space="preserve">You spend a lot more time reflecting on the material that you have read and that makes for a sort of a deeper understanding to deal with urban/rural areas definitions-[his area of research]. I spent quite a lot of time just reading of all types of literature on these things and of course that’s my area of research.   As a result of that I got a better understanding of it and I was able to explain the discrepancy with the students in a much clearer way because   I </w:t>
      </w:r>
      <w:r w:rsidRPr="001125A7">
        <w:rPr>
          <w:rFonts w:ascii="Arial" w:hAnsi="Arial" w:cs="Arial"/>
          <w:color w:val="660066"/>
        </w:rPr>
        <w:lastRenderedPageBreak/>
        <w:t xml:space="preserve">understood the area. I think it lends to better delivery, better understanding from which the student can then benefit.   </w:t>
      </w:r>
    </w:p>
    <w:p w:rsidR="002A1F98" w:rsidRDefault="002A1F98" w:rsidP="004248A5">
      <w:pPr>
        <w:rPr>
          <w:rFonts w:ascii="Arial" w:hAnsi="Arial" w:cs="Arial"/>
        </w:rPr>
      </w:pPr>
    </w:p>
    <w:p w:rsidR="004248A5" w:rsidRPr="001125A7" w:rsidRDefault="004248A5" w:rsidP="004248A5">
      <w:pPr>
        <w:rPr>
          <w:rFonts w:ascii="Arial" w:hAnsi="Arial" w:cs="Arial"/>
        </w:rPr>
      </w:pPr>
      <w:r w:rsidRPr="001125A7">
        <w:rPr>
          <w:rFonts w:ascii="Arial" w:hAnsi="Arial" w:cs="Arial"/>
        </w:rPr>
        <w:t xml:space="preserve">But it can also be the other way around which is the true purpose of my research [for publication] and because of that focus on my research.   </w:t>
      </w:r>
      <w:bookmarkStart w:id="369" w:name="OLE_LINK53"/>
      <w:r w:rsidRPr="001125A7">
        <w:rPr>
          <w:rFonts w:ascii="Arial" w:hAnsi="Arial" w:cs="Arial"/>
          <w:color w:val="7030A0"/>
        </w:rPr>
        <w:t xml:space="preserve">But if I have to prepare for classes, that takes away from my time for research.  So how much am I prepared to develop the work though research and how much time </w:t>
      </w:r>
      <w:proofErr w:type="gramStart"/>
      <w:r w:rsidRPr="001125A7">
        <w:rPr>
          <w:rFonts w:ascii="Arial" w:hAnsi="Arial" w:cs="Arial"/>
          <w:color w:val="7030A0"/>
        </w:rPr>
        <w:t>am</w:t>
      </w:r>
      <w:proofErr w:type="gramEnd"/>
      <w:r w:rsidRPr="001125A7">
        <w:rPr>
          <w:rFonts w:ascii="Arial" w:hAnsi="Arial" w:cs="Arial"/>
          <w:color w:val="7030A0"/>
        </w:rPr>
        <w:t xml:space="preserve"> I prepared to devout to teaching.   So that is where the challenge lies. How do you allo</w:t>
      </w:r>
      <w:r w:rsidR="00F91E37">
        <w:rPr>
          <w:rFonts w:ascii="Arial" w:hAnsi="Arial" w:cs="Arial"/>
          <w:color w:val="7030A0"/>
        </w:rPr>
        <w:t xml:space="preserve">cate your time, sufficiently, </w:t>
      </w:r>
      <w:r w:rsidRPr="001125A7">
        <w:rPr>
          <w:rFonts w:ascii="Arial" w:hAnsi="Arial" w:cs="Arial"/>
          <w:color w:val="7030A0"/>
        </w:rPr>
        <w:t xml:space="preserve">so that the greater effort is dedicated to your research and publication </w:t>
      </w:r>
      <w:proofErr w:type="gramStart"/>
      <w:r w:rsidRPr="001125A7">
        <w:rPr>
          <w:rFonts w:ascii="Arial" w:hAnsi="Arial" w:cs="Arial"/>
          <w:color w:val="7030A0"/>
        </w:rPr>
        <w:t>effort.</w:t>
      </w:r>
      <w:proofErr w:type="gramEnd"/>
      <w:r w:rsidRPr="001125A7">
        <w:rPr>
          <w:rFonts w:ascii="Arial" w:hAnsi="Arial" w:cs="Arial"/>
          <w:color w:val="7030A0"/>
        </w:rPr>
        <w:t xml:space="preserve">   As a matter of fact you will hear often from a faculty member that you can be the best teacher but that does not guarantee you tenure. You have to be a great researcher.</w:t>
      </w:r>
      <w:r w:rsidRPr="001125A7">
        <w:rPr>
          <w:rFonts w:ascii="Arial" w:hAnsi="Arial" w:cs="Arial"/>
        </w:rPr>
        <w:t xml:space="preserve"> </w:t>
      </w:r>
    </w:p>
    <w:p w:rsidR="002A1F98" w:rsidRDefault="004248A5" w:rsidP="004248A5">
      <w:pPr>
        <w:rPr>
          <w:rFonts w:ascii="Arial" w:hAnsi="Arial" w:cs="Arial"/>
          <w:color w:val="7030A0"/>
        </w:rPr>
      </w:pPr>
      <w:bookmarkStart w:id="370" w:name="OLE_LINK56"/>
      <w:r w:rsidRPr="001125A7">
        <w:rPr>
          <w:rFonts w:ascii="Arial" w:hAnsi="Arial" w:cs="Arial"/>
          <w:color w:val="7030A0"/>
        </w:rPr>
        <w:t xml:space="preserve"> </w:t>
      </w:r>
      <w:bookmarkEnd w:id="369"/>
    </w:p>
    <w:p w:rsidR="004248A5" w:rsidRPr="001125A7" w:rsidRDefault="004248A5" w:rsidP="004248A5">
      <w:pPr>
        <w:rPr>
          <w:rFonts w:ascii="Arial" w:hAnsi="Arial" w:cs="Arial"/>
        </w:rPr>
      </w:pPr>
      <w:r w:rsidRPr="001125A7">
        <w:rPr>
          <w:rFonts w:ascii="Arial" w:hAnsi="Arial" w:cs="Arial"/>
          <w:color w:val="7030A0"/>
        </w:rPr>
        <w:t xml:space="preserve">Many for those great teachers did not have their contract renewed because they have not published.  Good teaching requires lot of preparation and patience.    Lecturing requires a lot of personal time devoted to study and revision.  So therein lies the challenge but I think that we all should use the opportunity to improve teaching. </w:t>
      </w:r>
      <w:bookmarkEnd w:id="370"/>
      <w:r w:rsidRPr="001125A7">
        <w:rPr>
          <w:rFonts w:ascii="Arial" w:hAnsi="Arial" w:cs="Arial"/>
        </w:rPr>
        <w:t xml:space="preserve">For instance, you can be responsible for large sections of a course you can’t do research on a large section but you may use a smaller section.    Because of that you can then do some research work to break the monopoly and publish your results based on that.  You can step outside of your research area to break the monotony. You won’t do that too often but you know you can think of something, for example, let me write a paper on my teaching strategy based on my students grades from last year.  What I did was to write a paper on this….. </w:t>
      </w:r>
    </w:p>
    <w:p w:rsidR="002A1F98" w:rsidRDefault="004248A5" w:rsidP="004248A5">
      <w:pPr>
        <w:rPr>
          <w:rFonts w:ascii="Arial" w:hAnsi="Arial" w:cs="Arial"/>
        </w:rPr>
      </w:pPr>
      <w:r w:rsidRPr="001125A7">
        <w:rPr>
          <w:rFonts w:ascii="Arial" w:hAnsi="Arial" w:cs="Arial"/>
          <w:color w:val="4F81BD" w:themeColor="accent1"/>
        </w:rPr>
        <w:t>As a sub question to that; do you think…   to engage with your colleagues?</w:t>
      </w:r>
    </w:p>
    <w:p w:rsidR="002A1F98" w:rsidRPr="00F127DD" w:rsidRDefault="004248A5" w:rsidP="004248A5">
      <w:pPr>
        <w:rPr>
          <w:rFonts w:ascii="Arial" w:hAnsi="Arial" w:cs="Arial"/>
        </w:rPr>
      </w:pPr>
      <w:r w:rsidRPr="001125A7">
        <w:rPr>
          <w:rFonts w:ascii="Arial" w:hAnsi="Arial" w:cs="Arial"/>
        </w:rPr>
        <w:t>Again I am not against traditional teaching  I me</w:t>
      </w:r>
      <w:r w:rsidR="000C520D">
        <w:rPr>
          <w:rFonts w:ascii="Arial" w:hAnsi="Arial" w:cs="Arial"/>
        </w:rPr>
        <w:t>an</w:t>
      </w:r>
      <w:r w:rsidRPr="001125A7">
        <w:rPr>
          <w:rFonts w:ascii="Arial" w:hAnsi="Arial" w:cs="Arial"/>
        </w:rPr>
        <w:t>t that</w:t>
      </w:r>
      <w:r w:rsidR="000C520D">
        <w:rPr>
          <w:rFonts w:ascii="Arial" w:hAnsi="Arial" w:cs="Arial"/>
        </w:rPr>
        <w:t xml:space="preserve"> </w:t>
      </w:r>
      <w:r w:rsidRPr="001125A7">
        <w:rPr>
          <w:rFonts w:ascii="Arial" w:hAnsi="Arial" w:cs="Arial"/>
        </w:rPr>
        <w:t xml:space="preserve">it depends on what you want;  the university  tries  in that they have the research ring where you can place your research;  but I think its up to the individual if you really want to share you can have a brown bag session  with persons who are  in your department  or  at the departmental level  or even across campus. The department head or dean     those are things that can be hand out   nothing wrong with doing it  </w:t>
      </w:r>
    </w:p>
    <w:p w:rsidR="002A1F98" w:rsidRPr="00F127DD" w:rsidRDefault="004248A5" w:rsidP="004248A5">
      <w:pPr>
        <w:rPr>
          <w:rFonts w:ascii="Arial" w:hAnsi="Arial" w:cs="Arial"/>
          <w:color w:val="4F81BD" w:themeColor="accent1"/>
        </w:rPr>
      </w:pPr>
      <w:r w:rsidRPr="001125A7">
        <w:rPr>
          <w:rFonts w:ascii="Arial" w:hAnsi="Arial" w:cs="Arial"/>
          <w:color w:val="4F81BD" w:themeColor="accent1"/>
        </w:rPr>
        <w:t xml:space="preserve">And in the context what is your view of the </w:t>
      </w:r>
      <w:bookmarkStart w:id="371" w:name="OLE_LINK57"/>
      <w:bookmarkStart w:id="372" w:name="OLE_LINK58"/>
      <w:r w:rsidRPr="001125A7">
        <w:rPr>
          <w:rFonts w:ascii="Arial" w:hAnsi="Arial" w:cs="Arial"/>
          <w:color w:val="4F81BD" w:themeColor="accent1"/>
        </w:rPr>
        <w:t>UWI/Guardian Life Teaching Awards</w:t>
      </w:r>
      <w:bookmarkEnd w:id="371"/>
      <w:bookmarkEnd w:id="372"/>
      <w:r w:rsidRPr="001125A7">
        <w:rPr>
          <w:rFonts w:ascii="Arial" w:hAnsi="Arial" w:cs="Arial"/>
          <w:color w:val="4F81BD" w:themeColor="accent1"/>
        </w:rPr>
        <w:t>? Would you give it any consideration?</w:t>
      </w:r>
    </w:p>
    <w:p w:rsidR="004248A5" w:rsidRPr="001125A7" w:rsidRDefault="004248A5" w:rsidP="004248A5">
      <w:pPr>
        <w:rPr>
          <w:rFonts w:ascii="Arial" w:hAnsi="Arial" w:cs="Arial"/>
        </w:rPr>
      </w:pPr>
      <w:r w:rsidRPr="001125A7">
        <w:rPr>
          <w:rFonts w:ascii="Arial" w:hAnsi="Arial" w:cs="Arial"/>
          <w:color w:val="990000"/>
        </w:rPr>
        <w:t>No I won’t.  I believe that an award for teaching and learning shoul</w:t>
      </w:r>
      <w:r w:rsidR="002560AD">
        <w:rPr>
          <w:rFonts w:ascii="Arial" w:hAnsi="Arial" w:cs="Arial"/>
          <w:color w:val="990000"/>
        </w:rPr>
        <w:t>d come from the department and t</w:t>
      </w:r>
      <w:r w:rsidRPr="001125A7">
        <w:rPr>
          <w:rFonts w:ascii="Arial" w:hAnsi="Arial" w:cs="Arial"/>
          <w:color w:val="990000"/>
        </w:rPr>
        <w:t>hey ought to be part of that.   I should not be submittin</w:t>
      </w:r>
      <w:r w:rsidR="009D2C68">
        <w:rPr>
          <w:rFonts w:ascii="Arial" w:hAnsi="Arial" w:cs="Arial"/>
          <w:color w:val="990000"/>
        </w:rPr>
        <w:t>g or nominating myself, or some</w:t>
      </w:r>
      <w:r w:rsidRPr="001125A7">
        <w:rPr>
          <w:rFonts w:ascii="Arial" w:hAnsi="Arial" w:cs="Arial"/>
          <w:color w:val="990000"/>
        </w:rPr>
        <w:t>one else, when I have not sat in their classroom for an entire semester.  I think that part of that award should be inclusive of the students’ survey.</w:t>
      </w:r>
      <w:r w:rsidRPr="001125A7">
        <w:rPr>
          <w:rFonts w:ascii="Arial" w:hAnsi="Arial" w:cs="Arial"/>
        </w:rPr>
        <w:t xml:space="preserve"> What they call them the evaluation that are done by the students. I think that is one of the shortcomings of that award. I have been at institutions before where at the end of the  semester students do the course evaluation of the lecturers and that report must be included in    your application for promotion  and is given due consideration.  The notion is your student would know if you pass and would </w:t>
      </w:r>
      <w:r w:rsidRPr="001125A7">
        <w:rPr>
          <w:rFonts w:ascii="Arial" w:hAnsi="Arial" w:cs="Arial"/>
        </w:rPr>
        <w:lastRenderedPageBreak/>
        <w:t xml:space="preserve">give you a good evaluation and if that is the case,    let the students’ voice be heard even if it may be biased. </w:t>
      </w:r>
      <w:proofErr w:type="gramStart"/>
      <w:r w:rsidRPr="001125A7">
        <w:rPr>
          <w:rFonts w:ascii="Arial" w:hAnsi="Arial" w:cs="Arial"/>
        </w:rPr>
        <w:t>Because the lecturers are nominating themselves or their colleagues for this award.</w:t>
      </w:r>
      <w:proofErr w:type="gramEnd"/>
      <w:r w:rsidRPr="001125A7">
        <w:rPr>
          <w:rFonts w:ascii="Arial" w:hAnsi="Arial" w:cs="Arial"/>
        </w:rPr>
        <w:t xml:space="preserve">  So it is bias, you think you are a great teacher and the students don’t know.  I don’t think that people get recognition; people always like to be recognized. But if  I am saying  I am good and my  colleagues are saying that I am good and but the students don’t know then   somebody is not telling  the truth. </w:t>
      </w:r>
    </w:p>
    <w:p w:rsidR="002A1F98" w:rsidRPr="00F127DD" w:rsidRDefault="004248A5" w:rsidP="004248A5">
      <w:pPr>
        <w:rPr>
          <w:rFonts w:ascii="Arial" w:hAnsi="Arial" w:cs="Arial"/>
          <w:color w:val="4F81BD" w:themeColor="accent1"/>
        </w:rPr>
      </w:pPr>
      <w:r w:rsidRPr="001125A7">
        <w:rPr>
          <w:rFonts w:ascii="Arial" w:hAnsi="Arial" w:cs="Arial"/>
          <w:color w:val="4F81BD" w:themeColor="accent1"/>
        </w:rPr>
        <w:t>Do you think that the award should be augmented   to include critical personal or student endorsement?</w:t>
      </w:r>
      <w:bookmarkStart w:id="373" w:name="OLE_LINK64"/>
      <w:bookmarkStart w:id="374" w:name="OLE_LINK65"/>
    </w:p>
    <w:p w:rsidR="004248A5" w:rsidRPr="001125A7" w:rsidRDefault="004248A5" w:rsidP="004248A5">
      <w:pPr>
        <w:rPr>
          <w:rFonts w:ascii="Arial" w:hAnsi="Arial" w:cs="Arial"/>
        </w:rPr>
      </w:pPr>
      <w:proofErr w:type="gramStart"/>
      <w:r w:rsidRPr="001125A7">
        <w:rPr>
          <w:rFonts w:ascii="Arial" w:hAnsi="Arial" w:cs="Arial"/>
          <w:color w:val="990000"/>
        </w:rPr>
        <w:t>Colleagues’ endorsement?</w:t>
      </w:r>
      <w:proofErr w:type="gramEnd"/>
      <w:r w:rsidRPr="001125A7">
        <w:rPr>
          <w:rFonts w:ascii="Arial" w:hAnsi="Arial" w:cs="Arial"/>
          <w:color w:val="990000"/>
        </w:rPr>
        <w:t xml:space="preserve"> Yes, but it should always be based on, and this is again my experience; there should be peer evaluation after student evaluation and a panel of department heads.    and evaluation   not only did you use the peer evaluation but    write a report  the outcomes of the evaluation what changes were made moving forward and what changes you can make based  on the issues raised in the evaluation . Do it is really important.</w:t>
      </w:r>
      <w:r w:rsidRPr="001125A7">
        <w:rPr>
          <w:rFonts w:ascii="Arial" w:hAnsi="Arial" w:cs="Arial"/>
        </w:rPr>
        <w:t xml:space="preserve">   </w:t>
      </w:r>
      <w:bookmarkEnd w:id="373"/>
      <w:bookmarkEnd w:id="374"/>
      <w:r w:rsidRPr="001125A7">
        <w:rPr>
          <w:rFonts w:ascii="Arial" w:hAnsi="Arial" w:cs="Arial"/>
        </w:rPr>
        <w:t xml:space="preserve">I don’t think we have the peer evaluation or departmental evaluation at our instruction level  </w:t>
      </w:r>
    </w:p>
    <w:p w:rsidR="002A1F98" w:rsidRPr="00F127DD" w:rsidRDefault="004248A5" w:rsidP="004248A5">
      <w:pPr>
        <w:rPr>
          <w:rFonts w:ascii="Arial" w:hAnsi="Arial" w:cs="Arial"/>
          <w:color w:val="4F81BD" w:themeColor="accent1"/>
        </w:rPr>
      </w:pPr>
      <w:r w:rsidRPr="001125A7">
        <w:rPr>
          <w:rFonts w:ascii="Arial" w:hAnsi="Arial" w:cs="Arial"/>
          <w:color w:val="4F81BD" w:themeColor="accent1"/>
        </w:rPr>
        <w:t xml:space="preserve">Do you see that there is room for an evaluation?                       </w:t>
      </w:r>
      <w:r w:rsidRPr="001125A7">
        <w:rPr>
          <w:rFonts w:ascii="Arial" w:hAnsi="Arial" w:cs="Arial"/>
        </w:rPr>
        <w:t xml:space="preserve"> </w:t>
      </w:r>
    </w:p>
    <w:p w:rsidR="002A1F98" w:rsidRPr="00F127DD" w:rsidRDefault="004248A5" w:rsidP="004248A5">
      <w:pPr>
        <w:rPr>
          <w:rFonts w:ascii="Arial" w:hAnsi="Arial" w:cs="Arial"/>
        </w:rPr>
      </w:pPr>
      <w:r w:rsidRPr="001125A7">
        <w:rPr>
          <w:rFonts w:ascii="Arial" w:hAnsi="Arial" w:cs="Arial"/>
        </w:rPr>
        <w:t xml:space="preserve"> Because one of the things we learned in the class; one of the things we had to do is peer observation. And what was very helpful was that four people came to one of my classes. At the end of that peer evaluation I was able to make a number of changes almost immediately because of what they observed. There were things I did not see and they were brought immediately to my attention.  They were sitting at different points. They were observing the students behaviour, they were observing my lecture and so a number of things that</w:t>
      </w:r>
      <w:r w:rsidR="001F332F">
        <w:rPr>
          <w:rFonts w:ascii="Arial" w:hAnsi="Arial" w:cs="Arial"/>
        </w:rPr>
        <w:t xml:space="preserve"> I never would have never seen </w:t>
      </w:r>
      <w:r w:rsidR="001F332F" w:rsidRPr="001125A7">
        <w:rPr>
          <w:rFonts w:ascii="Arial" w:hAnsi="Arial" w:cs="Arial"/>
        </w:rPr>
        <w:t>because I</w:t>
      </w:r>
      <w:r w:rsidRPr="001125A7">
        <w:rPr>
          <w:rFonts w:ascii="Arial" w:hAnsi="Arial" w:cs="Arial"/>
        </w:rPr>
        <w:t xml:space="preserve"> am not looking at that every day you know.  And even in looking at the video, </w:t>
      </w:r>
      <w:r w:rsidR="001F332F">
        <w:rPr>
          <w:rFonts w:ascii="Arial" w:hAnsi="Arial" w:cs="Arial"/>
        </w:rPr>
        <w:t xml:space="preserve">we were required video-tape ourselves </w:t>
      </w:r>
      <w:r w:rsidR="009D2C68">
        <w:rPr>
          <w:rFonts w:ascii="Arial" w:hAnsi="Arial" w:cs="Arial"/>
        </w:rPr>
        <w:t xml:space="preserve">and review the video.   </w:t>
      </w:r>
      <w:r w:rsidRPr="001125A7">
        <w:rPr>
          <w:rFonts w:ascii="Arial" w:hAnsi="Arial" w:cs="Arial"/>
        </w:rPr>
        <w:t>I saw things that I would not have noticed.  So without that observation how  can I make a determination  that I am doing a sufficient job , sufficiently good or whether I am improving because if I had an observation last year, and I get observe next year; then I ought to s</w:t>
      </w:r>
      <w:r w:rsidR="009D2C68">
        <w:rPr>
          <w:rFonts w:ascii="Arial" w:hAnsi="Arial" w:cs="Arial"/>
        </w:rPr>
        <w:t xml:space="preserve">ee some changes if I perceiver even though </w:t>
      </w:r>
      <w:r w:rsidRPr="001125A7">
        <w:rPr>
          <w:rFonts w:ascii="Arial" w:hAnsi="Arial" w:cs="Arial"/>
        </w:rPr>
        <w:t>but you have to see  some slight changes.</w:t>
      </w:r>
    </w:p>
    <w:p w:rsidR="002A1F98" w:rsidRPr="00F127DD" w:rsidRDefault="004248A5" w:rsidP="004248A5">
      <w:pPr>
        <w:rPr>
          <w:rFonts w:ascii="Arial" w:hAnsi="Arial" w:cs="Arial"/>
          <w:color w:val="4F81BD" w:themeColor="accent1"/>
        </w:rPr>
      </w:pPr>
      <w:r w:rsidRPr="001125A7">
        <w:rPr>
          <w:rFonts w:ascii="Arial" w:hAnsi="Arial" w:cs="Arial"/>
          <w:color w:val="4F81BD" w:themeColor="accent1"/>
        </w:rPr>
        <w:t xml:space="preserve">But you know the traditional practice of teaching and </w:t>
      </w:r>
      <w:r w:rsidR="001F332F" w:rsidRPr="001125A7">
        <w:rPr>
          <w:rFonts w:ascii="Arial" w:hAnsi="Arial" w:cs="Arial"/>
          <w:color w:val="4F81BD" w:themeColor="accent1"/>
        </w:rPr>
        <w:t>learning</w:t>
      </w:r>
      <w:r w:rsidRPr="001125A7">
        <w:rPr>
          <w:rFonts w:ascii="Arial" w:hAnsi="Arial" w:cs="Arial"/>
          <w:color w:val="4F81BD" w:themeColor="accent1"/>
        </w:rPr>
        <w:t xml:space="preserve"> at this institution, complications of [teaching] practice becomes an identity issue; how do you resolve this?   In my own case when I did the course, even with my experience in teaching it took a lot from me to make my practice public.  </w:t>
      </w:r>
    </w:p>
    <w:p w:rsidR="004248A5" w:rsidRPr="001125A7" w:rsidRDefault="004248A5" w:rsidP="004248A5">
      <w:pPr>
        <w:rPr>
          <w:rFonts w:ascii="Arial" w:hAnsi="Arial" w:cs="Arial"/>
        </w:rPr>
      </w:pPr>
      <w:r w:rsidRPr="001125A7">
        <w:rPr>
          <w:rFonts w:ascii="Arial" w:hAnsi="Arial" w:cs="Arial"/>
        </w:rPr>
        <w:t xml:space="preserve">I think again I may not be the best person to answer that. I think ,what I do;  yes they have a level of academic freedom  an d yes you have the privilege of determining  how you deliver the material. I have no problem with putting myself out there. I am human. I am fallible. If you think that nothing needs to be changed them something is really wrong. Because the technology is evolving t so we ought to be evolving as well.  You do like to upgrade your phone.  As soon as a new phone comes out you upgrade.   As soon as a new device comes out we run to upgrade now.   If you see the need to keep upgrading those things, why not see the need to keep upgrading our own pedagogy.  Sometimes I do believe that the lack of vision </w:t>
      </w:r>
      <w:r w:rsidRPr="001125A7">
        <w:rPr>
          <w:rFonts w:ascii="Arial" w:hAnsi="Arial" w:cs="Arial"/>
        </w:rPr>
        <w:lastRenderedPageBreak/>
        <w:t xml:space="preserve">can prevent change in that you can keep trying to evolve and use the different things; I do think so.   In talking to a lot of people; I do talk to a few people I would make suggestions.  </w:t>
      </w:r>
      <w:r w:rsidRPr="001125A7">
        <w:rPr>
          <w:rFonts w:ascii="Arial" w:hAnsi="Arial" w:cs="Arial"/>
          <w:color w:val="009900"/>
        </w:rPr>
        <w:t xml:space="preserve">I am very, very adamant about getting a room with wi-fi, because I think that students ought to see it as an attraction if </w:t>
      </w:r>
      <w:proofErr w:type="gramStart"/>
      <w:r w:rsidRPr="001125A7">
        <w:rPr>
          <w:rFonts w:ascii="Arial" w:hAnsi="Arial" w:cs="Arial"/>
          <w:color w:val="009900"/>
        </w:rPr>
        <w:t>its</w:t>
      </w:r>
      <w:proofErr w:type="gramEnd"/>
      <w:r w:rsidRPr="001125A7">
        <w:rPr>
          <w:rFonts w:ascii="Arial" w:hAnsi="Arial" w:cs="Arial"/>
          <w:color w:val="009900"/>
        </w:rPr>
        <w:t xml:space="preserve"> done properly, then yes      if I see that phone in your hand.  Nobody else may be looking around to see if it is in your hand; but if I see it in your hand then it better vibrate with a twit; because you may not want to raise your hand and ask a question.</w:t>
      </w:r>
      <w:r w:rsidRPr="001125A7">
        <w:rPr>
          <w:rFonts w:ascii="Arial" w:hAnsi="Arial" w:cs="Arial"/>
        </w:rPr>
        <w:t xml:space="preserve">  </w:t>
      </w:r>
    </w:p>
    <w:p w:rsidR="004248A5" w:rsidRPr="001125A7" w:rsidRDefault="004248A5" w:rsidP="004248A5">
      <w:pPr>
        <w:rPr>
          <w:rFonts w:ascii="Arial" w:hAnsi="Arial" w:cs="Arial"/>
        </w:rPr>
      </w:pPr>
      <w:r w:rsidRPr="001125A7">
        <w:rPr>
          <w:rFonts w:ascii="Arial" w:hAnsi="Arial" w:cs="Arial"/>
        </w:rPr>
        <w:t xml:space="preserve"> I suggested that in a different setting and I was told that I am not         in expressing that sentiment because I have to do something additional by using the technology.  </w:t>
      </w:r>
      <w:proofErr w:type="gramStart"/>
      <w:r w:rsidRPr="001125A7">
        <w:rPr>
          <w:rFonts w:ascii="Arial" w:hAnsi="Arial" w:cs="Arial"/>
        </w:rPr>
        <w:t>a</w:t>
      </w:r>
      <w:proofErr w:type="gramEnd"/>
      <w:r w:rsidRPr="001125A7">
        <w:rPr>
          <w:rFonts w:ascii="Arial" w:hAnsi="Arial" w:cs="Arial"/>
        </w:rPr>
        <w:t xml:space="preserve"> lot a people </w:t>
      </w:r>
      <w:bookmarkStart w:id="375" w:name="OLE_LINK68"/>
      <w:r w:rsidRPr="001125A7">
        <w:rPr>
          <w:rFonts w:ascii="Arial" w:hAnsi="Arial" w:cs="Arial"/>
          <w:color w:val="FF66CC"/>
        </w:rPr>
        <w:t>feel        I know that for instance I have found our students  are more  successful when there is more course work than finals.     They are…          than the weighting in the …              the assessment is that kind of 60% course weight and a semi-final. You have got a 40% final.</w:t>
      </w:r>
      <w:bookmarkEnd w:id="375"/>
      <w:r w:rsidRPr="001125A7">
        <w:rPr>
          <w:rFonts w:ascii="Arial" w:hAnsi="Arial" w:cs="Arial"/>
          <w:color w:val="FF66CC"/>
        </w:rPr>
        <w:t xml:space="preserve"> </w:t>
      </w:r>
      <w:r w:rsidRPr="001125A7">
        <w:rPr>
          <w:rFonts w:ascii="Arial" w:hAnsi="Arial" w:cs="Arial"/>
        </w:rPr>
        <w:t xml:space="preserve">     It means that    with the assessment and hence you cannot expect the students to do well  but I look at these results and I use these figures not necessarily to do computations, a very small fraction, but in the event           and what  faction of the material you understand and what fraction I need to review again.   So that when they get to the finals they have the confidence. So that you never have to write so many essays in short a space of time I think.</w:t>
      </w: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My final question to you is in operating in what obviously is a local global  environment   as an institution   impacting teaching/learning environment in which  you have large classes, Governmental controls and a    ‘super structure’ involvement that is  impacting the university now. The present politicization in light of Government policy like you had mentioned academic freedom.</w:t>
      </w:r>
    </w:p>
    <w:p w:rsidR="004248A5" w:rsidRPr="001125A7" w:rsidRDefault="004248A5" w:rsidP="004248A5">
      <w:pPr>
        <w:rPr>
          <w:rFonts w:ascii="Arial" w:hAnsi="Arial" w:cs="Arial"/>
        </w:rPr>
      </w:pPr>
      <w:r w:rsidRPr="001125A7">
        <w:rPr>
          <w:rFonts w:ascii="Arial" w:hAnsi="Arial" w:cs="Arial"/>
          <w:color w:val="4F81BD" w:themeColor="accent1"/>
        </w:rPr>
        <w:t>Academic freedom</w:t>
      </w:r>
      <w:r w:rsidRPr="001125A7">
        <w:rPr>
          <w:rFonts w:ascii="Arial" w:hAnsi="Arial" w:cs="Arial"/>
        </w:rPr>
        <w:t xml:space="preserve"> </w:t>
      </w:r>
    </w:p>
    <w:p w:rsidR="004248A5" w:rsidRPr="001125A7" w:rsidRDefault="004248A5" w:rsidP="004248A5">
      <w:pPr>
        <w:rPr>
          <w:rFonts w:ascii="Arial" w:hAnsi="Arial" w:cs="Arial"/>
        </w:rPr>
      </w:pPr>
      <w:r w:rsidRPr="001125A7">
        <w:rPr>
          <w:rFonts w:ascii="Arial" w:hAnsi="Arial" w:cs="Arial"/>
        </w:rPr>
        <w:t xml:space="preserve">OK, I can speak based on a study that I have recently completed, the administrative part of it,  where we are looking at the quality of the graduate, the university graduate and what the employers are expecting;   and the  gap between what they know an d what the employers are looking for here,   particularly the University of the West Indies.    At first brush I looked at the results, I did some of the analysis and clearly there is a gap between what I am doing and what we are producing, quality-wise. </w:t>
      </w:r>
    </w:p>
    <w:p w:rsidR="001F332F" w:rsidRDefault="001F332F" w:rsidP="004248A5">
      <w:pPr>
        <w:rPr>
          <w:rFonts w:ascii="Arial" w:hAnsi="Arial" w:cs="Arial"/>
        </w:rPr>
      </w:pPr>
    </w:p>
    <w:p w:rsidR="004248A5" w:rsidRPr="001125A7" w:rsidRDefault="004248A5" w:rsidP="004248A5">
      <w:pPr>
        <w:rPr>
          <w:rFonts w:ascii="Arial" w:hAnsi="Arial" w:cs="Arial"/>
        </w:rPr>
      </w:pPr>
      <w:r w:rsidRPr="001125A7">
        <w:rPr>
          <w:rFonts w:ascii="Arial" w:hAnsi="Arial" w:cs="Arial"/>
        </w:rPr>
        <w:t>In that what employers are looking</w:t>
      </w:r>
      <w:r w:rsidR="001F332F">
        <w:rPr>
          <w:rFonts w:ascii="Arial" w:hAnsi="Arial" w:cs="Arial"/>
        </w:rPr>
        <w:t xml:space="preserve"> for by way of competencies?   </w:t>
      </w:r>
      <w:r w:rsidRPr="001125A7">
        <w:rPr>
          <w:rFonts w:ascii="Arial" w:hAnsi="Arial" w:cs="Arial"/>
        </w:rPr>
        <w:t xml:space="preserve">Clearly, there needs to be a large scale study done of the labour market needs and then that should inform our working with course outlines,   in terms of building competencies. But that is </w:t>
      </w:r>
      <w:proofErr w:type="gramStart"/>
      <w:r w:rsidRPr="001125A7">
        <w:rPr>
          <w:rFonts w:ascii="Arial" w:hAnsi="Arial" w:cs="Arial"/>
        </w:rPr>
        <w:t>not a short term nor</w:t>
      </w:r>
      <w:proofErr w:type="gramEnd"/>
      <w:r w:rsidRPr="001125A7">
        <w:rPr>
          <w:rFonts w:ascii="Arial" w:hAnsi="Arial" w:cs="Arial"/>
        </w:rPr>
        <w:t xml:space="preserve"> a small scale project-until then we are always ….. I looked at the data and the university student population increased from about 3005 per year to 18,000. During that same time period the faculty increased only by 25%. So you are looking at over 200% or a couple hundred percentage increase i</w:t>
      </w:r>
      <w:r w:rsidR="009916FA">
        <w:rPr>
          <w:rFonts w:ascii="Arial" w:hAnsi="Arial" w:cs="Arial"/>
        </w:rPr>
        <w:t>n student population.   The out</w:t>
      </w:r>
      <w:r w:rsidRPr="001125A7">
        <w:rPr>
          <w:rFonts w:ascii="Arial" w:hAnsi="Arial" w:cs="Arial"/>
        </w:rPr>
        <w:t xml:space="preserve">put is going to be compromised; classes with 300/ 400 students!  There is no way…….you can really become a machine, you give a lecture and leave.  There is not much you can do by way of adapting to that situation.  You have instances where you may have a class and the air condition is </w:t>
      </w:r>
      <w:r w:rsidRPr="001125A7">
        <w:rPr>
          <w:rFonts w:ascii="Arial" w:hAnsi="Arial" w:cs="Arial"/>
        </w:rPr>
        <w:lastRenderedPageBreak/>
        <w:t xml:space="preserve">not working. Yet still you have to go and give a lecture. The students and everybody know what is taking place </w:t>
      </w:r>
      <w:r w:rsidR="001F332F">
        <w:rPr>
          <w:rFonts w:ascii="Arial" w:hAnsi="Arial" w:cs="Arial"/>
        </w:rPr>
        <w:t xml:space="preserve">but you adapt to it move on. </w:t>
      </w:r>
      <w:r w:rsidRPr="001125A7">
        <w:rPr>
          <w:rFonts w:ascii="Arial" w:hAnsi="Arial" w:cs="Arial"/>
        </w:rPr>
        <w:t xml:space="preserve">That is not learning. That is what the market could sustain and as a result of the resources available    But again I am assuming that these will change, whether in the short term or the not too distance future but right now I really think  it’s a mistake as a result of the </w:t>
      </w: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 xml:space="preserve">Some people are saying </w:t>
      </w:r>
      <w:proofErr w:type="gramStart"/>
      <w:r w:rsidRPr="001125A7">
        <w:rPr>
          <w:rFonts w:ascii="Arial" w:hAnsi="Arial" w:cs="Arial"/>
          <w:color w:val="4F81BD" w:themeColor="accent1"/>
        </w:rPr>
        <w:t>its</w:t>
      </w:r>
      <w:proofErr w:type="gramEnd"/>
      <w:r w:rsidRPr="001125A7">
        <w:rPr>
          <w:rFonts w:ascii="Arial" w:hAnsi="Arial" w:cs="Arial"/>
          <w:color w:val="4F81BD" w:themeColor="accent1"/>
        </w:rPr>
        <w:t xml:space="preserve"> an impediment ….. </w:t>
      </w:r>
    </w:p>
    <w:p w:rsidR="004248A5" w:rsidRPr="001125A7" w:rsidRDefault="004248A5" w:rsidP="004248A5">
      <w:pPr>
        <w:rPr>
          <w:rFonts w:ascii="Arial" w:hAnsi="Arial" w:cs="Arial"/>
        </w:rPr>
      </w:pPr>
      <w:r w:rsidRPr="001125A7">
        <w:rPr>
          <w:rFonts w:ascii="Arial" w:hAnsi="Arial" w:cs="Arial"/>
        </w:rPr>
        <w:t xml:space="preserve">It really is, it really is  </w:t>
      </w:r>
    </w:p>
    <w:p w:rsidR="004248A5" w:rsidRPr="001125A7" w:rsidRDefault="004248A5" w:rsidP="004248A5">
      <w:pPr>
        <w:rPr>
          <w:rFonts w:ascii="Arial" w:hAnsi="Arial" w:cs="Arial"/>
          <w:color w:val="4F81BD" w:themeColor="accent1"/>
        </w:rPr>
      </w:pPr>
      <w:r w:rsidRPr="001125A7">
        <w:rPr>
          <w:rFonts w:ascii="Arial" w:hAnsi="Arial" w:cs="Arial"/>
        </w:rPr>
        <w:t xml:space="preserve">    </w:t>
      </w:r>
      <w:r w:rsidRPr="001125A7">
        <w:rPr>
          <w:rFonts w:ascii="Arial" w:hAnsi="Arial" w:cs="Arial"/>
          <w:color w:val="4F81BD" w:themeColor="accent1"/>
        </w:rPr>
        <w:t xml:space="preserve">And because of the changing demographics what we have now are mature students and students who are part time </w:t>
      </w:r>
    </w:p>
    <w:p w:rsidR="004248A5" w:rsidRPr="001125A7" w:rsidRDefault="004248A5" w:rsidP="004248A5">
      <w:pPr>
        <w:rPr>
          <w:rFonts w:ascii="Arial" w:hAnsi="Arial" w:cs="Arial"/>
        </w:rPr>
      </w:pPr>
      <w:r w:rsidRPr="001125A7">
        <w:rPr>
          <w:rFonts w:ascii="Arial" w:hAnsi="Arial" w:cs="Arial"/>
        </w:rPr>
        <w:t>Not only that but we have students who are differently</w:t>
      </w:r>
      <w:r w:rsidR="001F332F">
        <w:rPr>
          <w:rFonts w:ascii="Arial" w:hAnsi="Arial" w:cs="Arial"/>
        </w:rPr>
        <w:t xml:space="preserve"> abled but we may have a class </w:t>
      </w:r>
      <w:r w:rsidR="009916FA">
        <w:rPr>
          <w:rFonts w:ascii="Arial" w:hAnsi="Arial" w:cs="Arial"/>
        </w:rPr>
        <w:t xml:space="preserve">in building that doesn’t have </w:t>
      </w:r>
      <w:r w:rsidRPr="001125A7">
        <w:rPr>
          <w:rFonts w:ascii="Arial" w:hAnsi="Arial" w:cs="Arial"/>
        </w:rPr>
        <w:t>an elevator that’s working.   So what do we do you know we are having the intake of the student       I have a class with 30 students last semester</w:t>
      </w:r>
      <w:r w:rsidR="001F332F">
        <w:rPr>
          <w:rFonts w:ascii="Arial" w:hAnsi="Arial" w:cs="Arial"/>
        </w:rPr>
        <w:t xml:space="preserve">.  </w:t>
      </w:r>
      <w:r w:rsidRPr="001125A7">
        <w:rPr>
          <w:rFonts w:ascii="Arial" w:hAnsi="Arial" w:cs="Arial"/>
        </w:rPr>
        <w:t>That rate has not really changed.  You have more students accessing th</w:t>
      </w:r>
      <w:r w:rsidR="001F332F">
        <w:rPr>
          <w:rFonts w:ascii="Arial" w:hAnsi="Arial" w:cs="Arial"/>
        </w:rPr>
        <w:t xml:space="preserve">e system and you want to be </w:t>
      </w:r>
      <w:r w:rsidRPr="001125A7">
        <w:rPr>
          <w:rFonts w:ascii="Arial" w:hAnsi="Arial" w:cs="Arial"/>
        </w:rPr>
        <w:t xml:space="preserve">confident in knowing that technical problems as a result of this expansion are been addressed; and I am assuming….. I will do the best I can on the ground but I am assuming that it’s been work on in the ….. ha,  I use to call it Taj  Mahal  but its been worked on at the senior level  but you know and again  I don’t see myself as an educator [in the traditional sense] and that is a true reflection of myself. </w:t>
      </w:r>
    </w:p>
    <w:p w:rsidR="00BF6B77" w:rsidRDefault="00BF6B77" w:rsidP="004248A5">
      <w:pPr>
        <w:rPr>
          <w:rFonts w:ascii="Arial" w:hAnsi="Arial" w:cs="Arial"/>
          <w:color w:val="4F81BD" w:themeColor="accent1"/>
        </w:rPr>
      </w:pPr>
    </w:p>
    <w:p w:rsidR="004248A5" w:rsidRPr="001125A7" w:rsidRDefault="004248A5" w:rsidP="004248A5">
      <w:pPr>
        <w:rPr>
          <w:rFonts w:ascii="Arial" w:hAnsi="Arial" w:cs="Arial"/>
          <w:color w:val="4F81BD" w:themeColor="accent1"/>
        </w:rPr>
      </w:pPr>
      <w:r w:rsidRPr="001125A7">
        <w:rPr>
          <w:rFonts w:ascii="Arial" w:hAnsi="Arial" w:cs="Arial"/>
          <w:color w:val="4F81BD" w:themeColor="accent1"/>
        </w:rPr>
        <w:t>That is a very important statement…..</w:t>
      </w:r>
    </w:p>
    <w:p w:rsidR="00BF6B77" w:rsidRDefault="004248A5" w:rsidP="004248A5">
      <w:pPr>
        <w:rPr>
          <w:rFonts w:ascii="Arial" w:hAnsi="Arial" w:cs="Arial"/>
        </w:rPr>
      </w:pPr>
      <w:r w:rsidRPr="001125A7">
        <w:rPr>
          <w:rFonts w:ascii="Arial" w:hAnsi="Arial" w:cs="Arial"/>
        </w:rPr>
        <w:t xml:space="preserve"> </w:t>
      </w:r>
    </w:p>
    <w:p w:rsidR="004248A5" w:rsidRPr="001125A7" w:rsidRDefault="004248A5" w:rsidP="004248A5">
      <w:pPr>
        <w:rPr>
          <w:rFonts w:ascii="Arial" w:hAnsi="Arial" w:cs="Arial"/>
        </w:rPr>
      </w:pPr>
      <w:r w:rsidRPr="001125A7">
        <w:rPr>
          <w:rFonts w:ascii="Arial" w:hAnsi="Arial" w:cs="Arial"/>
        </w:rPr>
        <w:t xml:space="preserve">And I do teach a standard five class on a weekly basis.  </w:t>
      </w:r>
      <w:r w:rsidRPr="001125A7">
        <w:rPr>
          <w:rFonts w:ascii="Arial" w:hAnsi="Arial" w:cs="Arial"/>
          <w:color w:val="4F81BD" w:themeColor="accent1"/>
        </w:rPr>
        <w:t>That is great!</w:t>
      </w:r>
    </w:p>
    <w:p w:rsidR="004248A5" w:rsidRPr="001125A7" w:rsidRDefault="004248A5" w:rsidP="004248A5">
      <w:pPr>
        <w:rPr>
          <w:rFonts w:ascii="Arial" w:hAnsi="Arial" w:cs="Arial"/>
        </w:rPr>
      </w:pPr>
    </w:p>
    <w:p w:rsidR="004248A5" w:rsidRPr="001125A7" w:rsidRDefault="004248A5" w:rsidP="004248A5">
      <w:pPr>
        <w:rPr>
          <w:rFonts w:ascii="Arial" w:hAnsi="Arial" w:cs="Arial"/>
        </w:rPr>
      </w:pPr>
      <w:r w:rsidRPr="001125A7">
        <w:rPr>
          <w:rFonts w:ascii="Arial" w:hAnsi="Arial" w:cs="Arial"/>
          <w:color w:val="4F81BD" w:themeColor="accent1"/>
        </w:rPr>
        <w:t xml:space="preserve">Dr </w:t>
      </w:r>
      <w:proofErr w:type="gramStart"/>
      <w:r w:rsidRPr="001125A7">
        <w:rPr>
          <w:rFonts w:ascii="Arial" w:hAnsi="Arial" w:cs="Arial"/>
          <w:color w:val="4F81BD" w:themeColor="accent1"/>
        </w:rPr>
        <w:t>xvb</w:t>
      </w:r>
      <w:proofErr w:type="gramEnd"/>
      <w:r w:rsidRPr="001125A7">
        <w:rPr>
          <w:rFonts w:ascii="Arial" w:hAnsi="Arial" w:cs="Arial"/>
          <w:color w:val="4F81BD" w:themeColor="accent1"/>
        </w:rPr>
        <w:t xml:space="preserve"> this has been really discerning    I really want to thank you. I think you understand why I am using a non-traditional methodology. If I was using a tradition method, we would not have been able to cover the range and depth that we have been able to cover.  Again, I need to thank you very much for your help. Now my work has just begun</w:t>
      </w:r>
      <w:r w:rsidRPr="001125A7">
        <w:rPr>
          <w:rFonts w:ascii="Arial" w:hAnsi="Arial" w:cs="Arial"/>
          <w:color w:val="4BACC6" w:themeColor="accent5"/>
        </w:rPr>
        <w:t>!</w:t>
      </w:r>
      <w:r w:rsidRPr="001125A7">
        <w:rPr>
          <w:rFonts w:ascii="Arial" w:hAnsi="Arial" w:cs="Arial"/>
        </w:rPr>
        <w:t xml:space="preserve">                    </w:t>
      </w:r>
    </w:p>
    <w:p w:rsidR="00A03E62" w:rsidRPr="008B2C06" w:rsidRDefault="004248A5" w:rsidP="004248A5">
      <w:pPr>
        <w:rPr>
          <w:rFonts w:ascii="Arial" w:hAnsi="Arial" w:cs="Arial"/>
        </w:rPr>
      </w:pPr>
      <w:r w:rsidRPr="001125A7">
        <w:rPr>
          <w:rFonts w:ascii="Arial" w:hAnsi="Arial" w:cs="Arial"/>
        </w:rPr>
        <w:t>End</w:t>
      </w:r>
    </w:p>
    <w:p w:rsidR="00F33DAE" w:rsidRDefault="00F33DAE" w:rsidP="004248A5"/>
    <w:p w:rsidR="00F127DD" w:rsidRDefault="00F127DD" w:rsidP="004248A5">
      <w:pPr>
        <w:rPr>
          <w:rFonts w:ascii="Arial" w:hAnsi="Arial" w:cs="Arial"/>
          <w:sz w:val="28"/>
          <w:szCs w:val="28"/>
        </w:rPr>
      </w:pPr>
    </w:p>
    <w:p w:rsidR="00F127DD" w:rsidRDefault="00F127DD" w:rsidP="004248A5">
      <w:pPr>
        <w:rPr>
          <w:rFonts w:ascii="Arial" w:hAnsi="Arial" w:cs="Arial"/>
          <w:sz w:val="28"/>
          <w:szCs w:val="28"/>
        </w:rPr>
      </w:pPr>
    </w:p>
    <w:p w:rsidR="00F127DD" w:rsidRDefault="00F127DD" w:rsidP="004248A5">
      <w:pPr>
        <w:rPr>
          <w:rFonts w:ascii="Arial" w:hAnsi="Arial" w:cs="Arial"/>
          <w:sz w:val="28"/>
          <w:szCs w:val="28"/>
        </w:rPr>
      </w:pPr>
    </w:p>
    <w:p w:rsidR="00F127DD" w:rsidRDefault="00F127DD" w:rsidP="004248A5">
      <w:pPr>
        <w:rPr>
          <w:rFonts w:ascii="Arial" w:hAnsi="Arial" w:cs="Arial"/>
          <w:sz w:val="28"/>
          <w:szCs w:val="28"/>
        </w:rPr>
      </w:pPr>
    </w:p>
    <w:p w:rsidR="005C483F" w:rsidRPr="00F33DAE" w:rsidRDefault="00B41088" w:rsidP="004248A5">
      <w:r w:rsidRPr="00177324">
        <w:rPr>
          <w:rFonts w:ascii="Arial" w:hAnsi="Arial" w:cs="Arial"/>
          <w:sz w:val="28"/>
          <w:szCs w:val="28"/>
        </w:rPr>
        <w:lastRenderedPageBreak/>
        <w:t>Pools of Meaning</w:t>
      </w:r>
      <w:r w:rsidR="00177324">
        <w:rPr>
          <w:rFonts w:ascii="Arial" w:hAnsi="Arial" w:cs="Arial"/>
          <w:sz w:val="28"/>
          <w:szCs w:val="28"/>
        </w:rPr>
        <w:t>s</w:t>
      </w:r>
      <w:r w:rsidRPr="00177324">
        <w:rPr>
          <w:rFonts w:ascii="Arial" w:hAnsi="Arial" w:cs="Arial"/>
          <w:sz w:val="28"/>
          <w:szCs w:val="28"/>
        </w:rPr>
        <w:t xml:space="preserve"> </w:t>
      </w:r>
      <w:r w:rsidR="00177324" w:rsidRPr="00177324">
        <w:rPr>
          <w:rFonts w:ascii="Arial" w:hAnsi="Arial" w:cs="Arial"/>
          <w:sz w:val="28"/>
          <w:szCs w:val="28"/>
        </w:rPr>
        <w:t>Categories</w:t>
      </w:r>
    </w:p>
    <w:p w:rsidR="00F33DAE" w:rsidRDefault="00177324" w:rsidP="004248A5">
      <w:pPr>
        <w:rPr>
          <w:rFonts w:ascii="Arial" w:hAnsi="Arial" w:cs="Arial"/>
        </w:rPr>
      </w:pPr>
      <w:r w:rsidRPr="001125A7">
        <w:rPr>
          <w:rFonts w:ascii="Arial" w:hAnsi="Arial" w:cs="Arial"/>
        </w:rPr>
        <w:t xml:space="preserve">Having completed a series of readings of the interview I began to isolate ideas from </w:t>
      </w:r>
    </w:p>
    <w:p w:rsidR="00177324" w:rsidRDefault="00177324" w:rsidP="004248A5">
      <w:pPr>
        <w:rPr>
          <w:rFonts w:ascii="Arial" w:hAnsi="Arial" w:cs="Arial"/>
        </w:rPr>
      </w:pPr>
      <w:proofErr w:type="gramStart"/>
      <w:r w:rsidRPr="001125A7">
        <w:rPr>
          <w:rFonts w:ascii="Arial" w:hAnsi="Arial" w:cs="Arial"/>
        </w:rPr>
        <w:t>the</w:t>
      </w:r>
      <w:proofErr w:type="gramEnd"/>
      <w:r w:rsidRPr="001125A7">
        <w:rPr>
          <w:rFonts w:ascii="Arial" w:hAnsi="Arial" w:cs="Arial"/>
        </w:rPr>
        <w:t xml:space="preserve"> </w:t>
      </w:r>
      <w:r>
        <w:rPr>
          <w:rFonts w:ascii="Arial" w:hAnsi="Arial" w:cs="Arial"/>
        </w:rPr>
        <w:t>transcript</w:t>
      </w:r>
      <w:r w:rsidRPr="001125A7">
        <w:rPr>
          <w:rFonts w:ascii="Arial" w:hAnsi="Arial" w:cs="Arial"/>
        </w:rPr>
        <w:t xml:space="preserve"> from which I would derive </w:t>
      </w:r>
      <w:r>
        <w:rPr>
          <w:rFonts w:ascii="Arial" w:hAnsi="Arial" w:cs="Arial"/>
        </w:rPr>
        <w:t>‘</w:t>
      </w:r>
      <w:r w:rsidRPr="001125A7">
        <w:rPr>
          <w:rFonts w:ascii="Arial" w:hAnsi="Arial" w:cs="Arial"/>
        </w:rPr>
        <w:t>pools of meanings</w:t>
      </w:r>
      <w:r>
        <w:rPr>
          <w:rFonts w:ascii="Arial" w:hAnsi="Arial" w:cs="Arial"/>
        </w:rPr>
        <w:t>’</w:t>
      </w:r>
      <w:r w:rsidRPr="001125A7">
        <w:rPr>
          <w:rFonts w:ascii="Arial" w:hAnsi="Arial" w:cs="Arial"/>
        </w:rPr>
        <w:t xml:space="preserve"> for further analysis. The colours in the text represent the initial categories I </w:t>
      </w:r>
      <w:r>
        <w:rPr>
          <w:rFonts w:ascii="Arial" w:hAnsi="Arial" w:cs="Arial"/>
        </w:rPr>
        <w:t>coded</w:t>
      </w:r>
    </w:p>
    <w:p w:rsidR="007D3D0E" w:rsidRDefault="007D3D0E" w:rsidP="004248A5">
      <w:pPr>
        <w:rPr>
          <w:rFonts w:ascii="Arial" w:hAnsi="Arial" w:cs="Arial"/>
        </w:rPr>
      </w:pPr>
    </w:p>
    <w:p w:rsidR="007D3D0E" w:rsidRPr="00177324" w:rsidRDefault="007D3D0E" w:rsidP="004248A5">
      <w:pPr>
        <w:rPr>
          <w:rFonts w:ascii="Arial" w:hAnsi="Arial" w:cs="Arial"/>
        </w:rPr>
      </w:pPr>
    </w:p>
    <w:p w:rsidR="004248A5" w:rsidRDefault="004248A5" w:rsidP="004248A5">
      <w:r>
        <w:t>Key:</w:t>
      </w:r>
    </w:p>
    <w:tbl>
      <w:tblPr>
        <w:tblpPr w:leftFromText="180" w:rightFromText="180" w:vertAnchor="text" w:horzAnchor="page" w:tblpX="4128" w:tblpY="75"/>
        <w:tblW w:w="0" w:type="auto"/>
        <w:tblBorders>
          <w:top w:val="single" w:sz="4" w:space="0" w:color="auto"/>
          <w:left w:val="single" w:sz="4" w:space="0" w:color="auto"/>
          <w:bottom w:val="single" w:sz="4" w:space="0" w:color="auto"/>
          <w:right w:val="single" w:sz="4" w:space="0" w:color="auto"/>
        </w:tblBorders>
        <w:tblLook w:val="04A0"/>
      </w:tblPr>
      <w:tblGrid>
        <w:gridCol w:w="2141"/>
        <w:gridCol w:w="3562"/>
      </w:tblGrid>
      <w:tr w:rsidR="004248A5" w:rsidRPr="005D01F8" w:rsidTr="005C483F">
        <w:trPr>
          <w:trHeight w:val="248"/>
        </w:trPr>
        <w:tc>
          <w:tcPr>
            <w:tcW w:w="2141" w:type="dxa"/>
          </w:tcPr>
          <w:p w:rsidR="004248A5" w:rsidRPr="005D01F8" w:rsidRDefault="004248A5" w:rsidP="00AB4DA2">
            <w:pPr>
              <w:rPr>
                <w:rFonts w:ascii="Arial" w:hAnsi="Arial" w:cs="Arial"/>
                <w:b/>
                <w:sz w:val="16"/>
                <w:szCs w:val="16"/>
              </w:rPr>
            </w:pPr>
            <w:r w:rsidRPr="005D01F8">
              <w:rPr>
                <w:rFonts w:ascii="Arial" w:hAnsi="Arial" w:cs="Arial"/>
                <w:b/>
                <w:sz w:val="16"/>
                <w:szCs w:val="16"/>
              </w:rPr>
              <w:t>Colour</w:t>
            </w:r>
          </w:p>
        </w:tc>
        <w:tc>
          <w:tcPr>
            <w:tcW w:w="3562" w:type="dxa"/>
          </w:tcPr>
          <w:p w:rsidR="004248A5" w:rsidRPr="005D01F8" w:rsidRDefault="004248A5" w:rsidP="00AB4DA2">
            <w:pPr>
              <w:rPr>
                <w:rFonts w:ascii="Arial" w:hAnsi="Arial" w:cs="Arial"/>
                <w:b/>
                <w:sz w:val="16"/>
                <w:szCs w:val="16"/>
              </w:rPr>
            </w:pPr>
            <w:r w:rsidRPr="005D01F8">
              <w:rPr>
                <w:rFonts w:ascii="Arial" w:hAnsi="Arial" w:cs="Arial"/>
                <w:b/>
                <w:sz w:val="16"/>
                <w:szCs w:val="16"/>
              </w:rPr>
              <w:t>Initial category</w:t>
            </w:r>
          </w:p>
        </w:tc>
      </w:tr>
      <w:tr w:rsidR="004248A5" w:rsidRPr="005D01F8" w:rsidTr="005C483F">
        <w:trPr>
          <w:trHeight w:val="248"/>
        </w:trPr>
        <w:tc>
          <w:tcPr>
            <w:tcW w:w="2141" w:type="dxa"/>
          </w:tcPr>
          <w:p w:rsidR="004248A5" w:rsidRPr="005D01F8" w:rsidRDefault="00CB5DCD" w:rsidP="00AB4DA2">
            <w:pPr>
              <w:rPr>
                <w:rFonts w:ascii="Arial" w:hAnsi="Arial" w:cs="Arial"/>
                <w:sz w:val="16"/>
                <w:szCs w:val="16"/>
              </w:rPr>
            </w:pPr>
            <w:r w:rsidRPr="00CB5DCD">
              <w:rPr>
                <w:rFonts w:ascii="Arial" w:hAnsi="Arial" w:cs="Arial"/>
                <w:noProof/>
                <w:color w:val="FFC000"/>
                <w:sz w:val="16"/>
                <w:szCs w:val="16"/>
                <w:lang w:val="en-TT" w:eastAsia="en-TT"/>
              </w:rPr>
              <w:pict>
                <v:group id="_x0000_s1309" style="position:absolute;margin-left:15.7pt;margin-top:22.75pt;width:33.25pt;height:165.45pt;z-index:251642368;mso-position-horizontal-relative:text;mso-position-vertical-relative:text" coordorigin="4441,4543" coordsize="665,3309">
                  <v:shape id="_x0000_s1126" type="#_x0000_t32" style="position:absolute;left:4441;top:4543;width:665;height:0" o:connectortype="straight" strokecolor="#ffc000" strokeweight="3.75pt"/>
                  <v:shape id="_x0000_s1127" type="#_x0000_t32" style="position:absolute;left:4441;top:5354;width:665;height:0" o:connectortype="straight" strokecolor="#d99594 [1941]" strokeweight="3.75pt"/>
                  <v:shape id="_x0000_s1128" type="#_x0000_t32" style="position:absolute;left:4441;top:6257;width:665;height:0" o:connectortype="straight" strokecolor="#92d050" strokeweight="3.75pt"/>
                  <v:shape id="_x0000_s1129" type="#_x0000_t32" style="position:absolute;left:4441;top:7032;width:665;height:0" o:connectortype="straight" strokecolor="#00b0f0" strokeweight="3.75pt"/>
                  <v:shape id="_x0000_s1130" type="#_x0000_t32" style="position:absolute;left:4441;top:7852;width:665;height:0" o:connectortype="straight" strokecolor="red" strokeweight="3.75pt"/>
                </v:group>
              </w:pict>
            </w:r>
          </w:p>
        </w:tc>
        <w:tc>
          <w:tcPr>
            <w:tcW w:w="3562" w:type="dxa"/>
          </w:tcPr>
          <w:p w:rsidR="004248A5" w:rsidRPr="005D01F8" w:rsidRDefault="004248A5" w:rsidP="00AB4DA2">
            <w:pPr>
              <w:rPr>
                <w:rFonts w:ascii="Arial" w:hAnsi="Arial" w:cs="Arial"/>
                <w:sz w:val="16"/>
                <w:szCs w:val="16"/>
              </w:rPr>
            </w:pPr>
          </w:p>
          <w:p w:rsidR="004248A5" w:rsidRPr="005D01F8" w:rsidRDefault="004248A5" w:rsidP="00AB4DA2">
            <w:pPr>
              <w:rPr>
                <w:rFonts w:ascii="Arial" w:hAnsi="Arial" w:cs="Arial"/>
                <w:sz w:val="16"/>
                <w:szCs w:val="16"/>
              </w:rPr>
            </w:pPr>
            <w:r w:rsidRPr="005D01F8">
              <w:rPr>
                <w:rFonts w:ascii="Arial" w:hAnsi="Arial" w:cs="Arial"/>
                <w:sz w:val="16"/>
                <w:szCs w:val="16"/>
              </w:rPr>
              <w:t>Imparting Information</w:t>
            </w:r>
          </w:p>
        </w:tc>
      </w:tr>
      <w:tr w:rsidR="004248A5" w:rsidRPr="005D01F8" w:rsidTr="005C483F">
        <w:trPr>
          <w:trHeight w:val="248"/>
        </w:trPr>
        <w:tc>
          <w:tcPr>
            <w:tcW w:w="2141" w:type="dxa"/>
          </w:tcPr>
          <w:p w:rsidR="004248A5" w:rsidRPr="005D01F8" w:rsidRDefault="004248A5" w:rsidP="00AB4DA2">
            <w:pPr>
              <w:rPr>
                <w:rFonts w:ascii="Arial" w:hAnsi="Arial" w:cs="Arial"/>
                <w:sz w:val="16"/>
                <w:szCs w:val="16"/>
              </w:rPr>
            </w:pPr>
          </w:p>
        </w:tc>
        <w:tc>
          <w:tcPr>
            <w:tcW w:w="3562" w:type="dxa"/>
          </w:tcPr>
          <w:p w:rsidR="004248A5" w:rsidRPr="005D01F8" w:rsidRDefault="004248A5" w:rsidP="00AB4DA2">
            <w:pPr>
              <w:rPr>
                <w:rFonts w:ascii="Arial" w:hAnsi="Arial" w:cs="Arial"/>
                <w:sz w:val="16"/>
                <w:szCs w:val="16"/>
              </w:rPr>
            </w:pPr>
          </w:p>
          <w:p w:rsidR="004248A5" w:rsidRPr="005D01F8" w:rsidRDefault="004248A5" w:rsidP="00AB4DA2">
            <w:pPr>
              <w:rPr>
                <w:rFonts w:ascii="Arial" w:hAnsi="Arial" w:cs="Arial"/>
                <w:sz w:val="16"/>
                <w:szCs w:val="16"/>
              </w:rPr>
            </w:pPr>
            <w:r w:rsidRPr="005D01F8">
              <w:rPr>
                <w:rFonts w:ascii="Arial" w:hAnsi="Arial" w:cs="Arial"/>
                <w:sz w:val="16"/>
                <w:szCs w:val="16"/>
              </w:rPr>
              <w:t>Transmitting structured knowledge</w:t>
            </w:r>
          </w:p>
        </w:tc>
      </w:tr>
      <w:tr w:rsidR="004248A5" w:rsidRPr="005D01F8" w:rsidTr="005C483F">
        <w:trPr>
          <w:trHeight w:val="227"/>
        </w:trPr>
        <w:tc>
          <w:tcPr>
            <w:tcW w:w="2141" w:type="dxa"/>
          </w:tcPr>
          <w:p w:rsidR="004248A5" w:rsidRPr="005D01F8" w:rsidRDefault="004248A5" w:rsidP="00AB4DA2">
            <w:pPr>
              <w:rPr>
                <w:rFonts w:ascii="Arial" w:hAnsi="Arial" w:cs="Arial"/>
                <w:sz w:val="16"/>
                <w:szCs w:val="16"/>
              </w:rPr>
            </w:pPr>
          </w:p>
        </w:tc>
        <w:tc>
          <w:tcPr>
            <w:tcW w:w="3562" w:type="dxa"/>
          </w:tcPr>
          <w:p w:rsidR="004248A5" w:rsidRPr="005D01F8" w:rsidRDefault="004248A5" w:rsidP="00AB4DA2">
            <w:pPr>
              <w:rPr>
                <w:rFonts w:ascii="Arial" w:hAnsi="Arial" w:cs="Arial"/>
                <w:sz w:val="16"/>
                <w:szCs w:val="16"/>
              </w:rPr>
            </w:pPr>
          </w:p>
          <w:p w:rsidR="004248A5" w:rsidRPr="005D01F8" w:rsidRDefault="004248A5" w:rsidP="00AB4DA2">
            <w:pPr>
              <w:rPr>
                <w:rFonts w:ascii="Arial" w:hAnsi="Arial" w:cs="Arial"/>
                <w:sz w:val="16"/>
                <w:szCs w:val="16"/>
              </w:rPr>
            </w:pPr>
            <w:r w:rsidRPr="005D01F8">
              <w:rPr>
                <w:rFonts w:ascii="Arial" w:hAnsi="Arial" w:cs="Arial"/>
                <w:sz w:val="16"/>
                <w:szCs w:val="16"/>
              </w:rPr>
              <w:t>Student-teacher relationship</w:t>
            </w:r>
          </w:p>
        </w:tc>
      </w:tr>
      <w:tr w:rsidR="004248A5" w:rsidRPr="005D01F8" w:rsidTr="005C483F">
        <w:trPr>
          <w:trHeight w:val="261"/>
        </w:trPr>
        <w:tc>
          <w:tcPr>
            <w:tcW w:w="2141" w:type="dxa"/>
          </w:tcPr>
          <w:p w:rsidR="004248A5" w:rsidRDefault="004248A5" w:rsidP="00AB4DA2">
            <w:pPr>
              <w:rPr>
                <w:rFonts w:ascii="Arial" w:hAnsi="Arial" w:cs="Arial"/>
                <w:noProof/>
                <w:sz w:val="16"/>
                <w:szCs w:val="16"/>
              </w:rPr>
            </w:pPr>
          </w:p>
          <w:p w:rsidR="004248A5" w:rsidRDefault="004248A5" w:rsidP="00AB4DA2">
            <w:pPr>
              <w:rPr>
                <w:rFonts w:ascii="Arial" w:hAnsi="Arial" w:cs="Arial"/>
                <w:noProof/>
                <w:sz w:val="16"/>
                <w:szCs w:val="16"/>
              </w:rPr>
            </w:pPr>
          </w:p>
        </w:tc>
        <w:tc>
          <w:tcPr>
            <w:tcW w:w="3562" w:type="dxa"/>
          </w:tcPr>
          <w:p w:rsidR="004248A5" w:rsidRDefault="004248A5" w:rsidP="00AB4DA2">
            <w:pPr>
              <w:rPr>
                <w:rFonts w:ascii="Arial" w:hAnsi="Arial" w:cs="Arial"/>
                <w:sz w:val="16"/>
                <w:szCs w:val="16"/>
              </w:rPr>
            </w:pPr>
          </w:p>
          <w:p w:rsidR="004248A5" w:rsidRPr="005D01F8" w:rsidRDefault="004248A5" w:rsidP="00AB4DA2">
            <w:pPr>
              <w:rPr>
                <w:rFonts w:ascii="Arial" w:hAnsi="Arial" w:cs="Arial"/>
                <w:sz w:val="16"/>
                <w:szCs w:val="16"/>
              </w:rPr>
            </w:pPr>
            <w:r>
              <w:rPr>
                <w:rFonts w:ascii="Arial" w:hAnsi="Arial" w:cs="Arial"/>
                <w:sz w:val="16"/>
                <w:szCs w:val="16"/>
              </w:rPr>
              <w:t>Facilitating understanding</w:t>
            </w:r>
          </w:p>
        </w:tc>
      </w:tr>
      <w:tr w:rsidR="004248A5" w:rsidRPr="005D01F8" w:rsidTr="005C483F">
        <w:trPr>
          <w:trHeight w:val="261"/>
        </w:trPr>
        <w:tc>
          <w:tcPr>
            <w:tcW w:w="2141" w:type="dxa"/>
          </w:tcPr>
          <w:p w:rsidR="004248A5" w:rsidRDefault="004248A5" w:rsidP="00AB4DA2">
            <w:pPr>
              <w:rPr>
                <w:rFonts w:ascii="Arial" w:hAnsi="Arial" w:cs="Arial"/>
                <w:noProof/>
                <w:sz w:val="16"/>
                <w:szCs w:val="16"/>
              </w:rPr>
            </w:pPr>
          </w:p>
          <w:p w:rsidR="004248A5" w:rsidRDefault="004248A5" w:rsidP="00AB4DA2">
            <w:pPr>
              <w:rPr>
                <w:rFonts w:ascii="Arial" w:hAnsi="Arial" w:cs="Arial"/>
                <w:noProof/>
                <w:sz w:val="16"/>
                <w:szCs w:val="16"/>
              </w:rPr>
            </w:pPr>
          </w:p>
        </w:tc>
        <w:tc>
          <w:tcPr>
            <w:tcW w:w="3562" w:type="dxa"/>
          </w:tcPr>
          <w:p w:rsidR="004248A5" w:rsidRDefault="004248A5" w:rsidP="00AB4DA2">
            <w:pPr>
              <w:rPr>
                <w:rFonts w:ascii="Arial" w:hAnsi="Arial" w:cs="Arial"/>
                <w:sz w:val="16"/>
                <w:szCs w:val="16"/>
              </w:rPr>
            </w:pPr>
          </w:p>
          <w:p w:rsidR="004248A5" w:rsidRPr="005D01F8" w:rsidRDefault="004248A5" w:rsidP="00AB4DA2">
            <w:pPr>
              <w:rPr>
                <w:rFonts w:ascii="Arial" w:hAnsi="Arial" w:cs="Arial"/>
                <w:sz w:val="16"/>
                <w:szCs w:val="16"/>
              </w:rPr>
            </w:pPr>
            <w:r>
              <w:rPr>
                <w:rFonts w:ascii="Arial" w:hAnsi="Arial" w:cs="Arial"/>
                <w:sz w:val="16"/>
                <w:szCs w:val="16"/>
              </w:rPr>
              <w:t>Conceptual change/intellectual development</w:t>
            </w:r>
          </w:p>
        </w:tc>
      </w:tr>
    </w:tbl>
    <w:p w:rsidR="004248A5" w:rsidRDefault="004248A5" w:rsidP="004248A5"/>
    <w:p w:rsidR="004248A5" w:rsidRDefault="004248A5" w:rsidP="004248A5"/>
    <w:p w:rsidR="004248A5" w:rsidRDefault="004248A5" w:rsidP="004248A5"/>
    <w:p w:rsidR="004248A5" w:rsidRDefault="004248A5" w:rsidP="004248A5"/>
    <w:p w:rsidR="004248A5" w:rsidRDefault="004248A5" w:rsidP="004248A5"/>
    <w:p w:rsidR="00322F06" w:rsidRDefault="00322F06" w:rsidP="004248A5">
      <w:pPr>
        <w:rPr>
          <w:rFonts w:ascii="Arial" w:hAnsi="Arial" w:cs="Arial"/>
        </w:rPr>
      </w:pPr>
    </w:p>
    <w:p w:rsidR="00322F06" w:rsidRDefault="00322F06" w:rsidP="004248A5">
      <w:pPr>
        <w:rPr>
          <w:rFonts w:ascii="Arial" w:hAnsi="Arial" w:cs="Arial"/>
        </w:rPr>
      </w:pPr>
    </w:p>
    <w:p w:rsidR="00322F06" w:rsidRDefault="00322F06" w:rsidP="004248A5">
      <w:pPr>
        <w:rPr>
          <w:rFonts w:ascii="Arial" w:hAnsi="Arial" w:cs="Arial"/>
        </w:rPr>
      </w:pPr>
    </w:p>
    <w:p w:rsidR="00322F06" w:rsidRDefault="00322F06" w:rsidP="004248A5">
      <w:pPr>
        <w:rPr>
          <w:rFonts w:ascii="Arial" w:hAnsi="Arial" w:cs="Arial"/>
        </w:rPr>
      </w:pPr>
    </w:p>
    <w:p w:rsidR="00322F06" w:rsidRDefault="00322F06" w:rsidP="004248A5">
      <w:pPr>
        <w:rPr>
          <w:rFonts w:ascii="Arial" w:hAnsi="Arial" w:cs="Arial"/>
        </w:rPr>
      </w:pPr>
    </w:p>
    <w:p w:rsidR="006551BA" w:rsidRDefault="006551BA" w:rsidP="006551BA">
      <w:pPr>
        <w:rPr>
          <w:rFonts w:ascii="Arial" w:hAnsi="Arial" w:cs="Arial"/>
          <w:color w:val="C0504D" w:themeColor="accent2"/>
          <w:sz w:val="20"/>
          <w:szCs w:val="20"/>
        </w:rPr>
      </w:pPr>
    </w:p>
    <w:p w:rsidR="006551BA" w:rsidRPr="0060274A" w:rsidRDefault="006551BA" w:rsidP="006551BA">
      <w:pPr>
        <w:rPr>
          <w:rFonts w:ascii="Arial" w:hAnsi="Arial" w:cs="Arial"/>
          <w:sz w:val="20"/>
          <w:szCs w:val="20"/>
        </w:rPr>
      </w:pPr>
    </w:p>
    <w:p w:rsidR="00A03E62" w:rsidRDefault="00A03E62" w:rsidP="00285D6D">
      <w:pPr>
        <w:pStyle w:val="Heading1"/>
        <w:rPr>
          <w:rFonts w:ascii="Arial" w:hAnsi="Arial" w:cs="Arial"/>
          <w:b w:val="0"/>
          <w:sz w:val="32"/>
          <w:szCs w:val="32"/>
        </w:rPr>
      </w:pPr>
    </w:p>
    <w:p w:rsidR="00C45F46" w:rsidRDefault="00C45F46" w:rsidP="00C45F46"/>
    <w:p w:rsidR="00F127DD" w:rsidRDefault="00F127DD" w:rsidP="00737025">
      <w:pPr>
        <w:pStyle w:val="Heading1"/>
        <w:rPr>
          <w:rFonts w:asciiTheme="minorHAnsi" w:eastAsiaTheme="minorHAnsi" w:hAnsiTheme="minorHAnsi" w:cstheme="minorBidi"/>
          <w:b w:val="0"/>
          <w:bCs w:val="0"/>
          <w:color w:val="auto"/>
          <w:sz w:val="22"/>
          <w:szCs w:val="22"/>
        </w:rPr>
      </w:pPr>
      <w:bookmarkStart w:id="376" w:name="_Toc1031904"/>
    </w:p>
    <w:p w:rsidR="00F127DD" w:rsidRDefault="00F127DD" w:rsidP="00F127DD"/>
    <w:p w:rsidR="001D20A8" w:rsidRDefault="001D20A8" w:rsidP="00737025">
      <w:pPr>
        <w:pStyle w:val="Heading1"/>
        <w:rPr>
          <w:rFonts w:asciiTheme="minorHAnsi" w:eastAsiaTheme="minorHAnsi" w:hAnsiTheme="minorHAnsi" w:cstheme="minorBidi"/>
          <w:b w:val="0"/>
          <w:bCs w:val="0"/>
          <w:color w:val="auto"/>
          <w:sz w:val="22"/>
          <w:szCs w:val="22"/>
        </w:rPr>
      </w:pPr>
    </w:p>
    <w:p w:rsidR="001D20A8" w:rsidRDefault="001D20A8" w:rsidP="001D20A8"/>
    <w:p w:rsidR="000615D0" w:rsidRPr="001D20A8" w:rsidRDefault="000615D0" w:rsidP="001D20A8"/>
    <w:p w:rsidR="00400E49" w:rsidRPr="00B352A6" w:rsidRDefault="006355E1" w:rsidP="00737025">
      <w:pPr>
        <w:pStyle w:val="Heading1"/>
        <w:rPr>
          <w:rFonts w:ascii="Arial" w:hAnsi="Arial" w:cs="Arial"/>
          <w:b w:val="0"/>
          <w:bCs w:val="0"/>
          <w:color w:val="0070C0"/>
          <w:sz w:val="32"/>
          <w:szCs w:val="32"/>
        </w:rPr>
      </w:pPr>
      <w:r w:rsidRPr="00B352A6">
        <w:rPr>
          <w:rFonts w:ascii="Arial" w:hAnsi="Arial" w:cs="Arial"/>
          <w:b w:val="0"/>
          <w:color w:val="0070C0"/>
          <w:sz w:val="32"/>
          <w:szCs w:val="32"/>
        </w:rPr>
        <w:lastRenderedPageBreak/>
        <w:t xml:space="preserve">Appendix </w:t>
      </w:r>
      <w:r w:rsidR="00712298" w:rsidRPr="00B352A6">
        <w:rPr>
          <w:rFonts w:ascii="Arial" w:hAnsi="Arial" w:cs="Arial"/>
          <w:b w:val="0"/>
          <w:color w:val="0070C0"/>
          <w:sz w:val="32"/>
          <w:szCs w:val="32"/>
        </w:rPr>
        <w:t>6</w:t>
      </w:r>
      <w:r w:rsidR="00400E49" w:rsidRPr="00B352A6">
        <w:rPr>
          <w:rFonts w:ascii="Arial" w:hAnsi="Arial" w:cs="Arial"/>
          <w:b w:val="0"/>
          <w:color w:val="0070C0"/>
          <w:sz w:val="32"/>
          <w:szCs w:val="32"/>
        </w:rPr>
        <w:t xml:space="preserve"> </w:t>
      </w:r>
      <w:r w:rsidR="00400E49" w:rsidRPr="00B352A6">
        <w:rPr>
          <w:rFonts w:ascii="Arial" w:hAnsi="Arial" w:cs="Arial"/>
          <w:b w:val="0"/>
          <w:bCs w:val="0"/>
          <w:color w:val="0070C0"/>
          <w:sz w:val="32"/>
          <w:szCs w:val="32"/>
        </w:rPr>
        <w:t>Model Information Sheet</w:t>
      </w:r>
      <w:bookmarkEnd w:id="376"/>
    </w:p>
    <w:p w:rsidR="00400E49" w:rsidRDefault="00400E49">
      <w:pPr>
        <w:rPr>
          <w:sz w:val="32"/>
          <w:szCs w:val="32"/>
        </w:rPr>
      </w:pPr>
    </w:p>
    <w:p w:rsidR="00400E49" w:rsidRPr="00B80A92" w:rsidRDefault="00400E49" w:rsidP="00400E49">
      <w:pPr>
        <w:autoSpaceDE w:val="0"/>
        <w:autoSpaceDN w:val="0"/>
        <w:adjustRightInd w:val="0"/>
        <w:spacing w:after="0" w:line="240" w:lineRule="auto"/>
        <w:jc w:val="center"/>
        <w:rPr>
          <w:rFonts w:ascii="Arial" w:hAnsi="Arial" w:cs="Arial"/>
          <w:b/>
          <w:bCs/>
          <w:sz w:val="28"/>
          <w:szCs w:val="28"/>
        </w:rPr>
      </w:pPr>
      <w:r w:rsidRPr="00B80A92">
        <w:rPr>
          <w:rFonts w:ascii="Arial" w:hAnsi="Arial" w:cs="Arial"/>
          <w:b/>
          <w:bCs/>
          <w:sz w:val="28"/>
          <w:szCs w:val="28"/>
        </w:rPr>
        <w:t>Model Information Sheet</w:t>
      </w:r>
    </w:p>
    <w:p w:rsidR="00400E49" w:rsidRPr="00AE47D5" w:rsidRDefault="00400E49" w:rsidP="00400E49">
      <w:pPr>
        <w:autoSpaceDE w:val="0"/>
        <w:autoSpaceDN w:val="0"/>
        <w:adjustRightInd w:val="0"/>
        <w:spacing w:after="0" w:line="240" w:lineRule="auto"/>
        <w:rPr>
          <w:rFonts w:cs="Arial-BoldMT"/>
          <w:b/>
          <w:bCs/>
        </w:rPr>
      </w:pPr>
    </w:p>
    <w:p w:rsidR="00E02D9E" w:rsidRPr="00E02D9E" w:rsidRDefault="00400E49" w:rsidP="00E02D9E">
      <w:pPr>
        <w:pStyle w:val="Heading1"/>
        <w:ind w:left="720"/>
        <w:rPr>
          <w:rFonts w:ascii="Arial" w:hAnsi="Arial" w:cs="Arial"/>
          <w:b w:val="0"/>
          <w:color w:val="auto"/>
          <w:sz w:val="24"/>
          <w:szCs w:val="24"/>
        </w:rPr>
      </w:pPr>
      <w:bookmarkStart w:id="377" w:name="_Toc534288951"/>
      <w:bookmarkStart w:id="378" w:name="_Toc534323009"/>
      <w:bookmarkStart w:id="379" w:name="_Toc1031905"/>
      <w:r w:rsidRPr="00E02D9E">
        <w:rPr>
          <w:rFonts w:ascii="Arial" w:hAnsi="Arial" w:cs="Arial"/>
          <w:b w:val="0"/>
          <w:sz w:val="24"/>
          <w:szCs w:val="24"/>
        </w:rPr>
        <w:t xml:space="preserve">Research Project Title: </w:t>
      </w:r>
      <w:r w:rsidR="00E02D9E" w:rsidRPr="00E02D9E">
        <w:rPr>
          <w:rFonts w:ascii="Arial" w:hAnsi="Arial" w:cs="Arial"/>
          <w:b w:val="0"/>
          <w:color w:val="auto"/>
          <w:sz w:val="24"/>
          <w:szCs w:val="24"/>
        </w:rPr>
        <w:t>Higher Education Teaching and Learning: A Qualitative Interpretive Study of Conceptions of Teaching Held by Certain Lecturers at the Moriah University, Zion Hill Campus</w:t>
      </w:r>
      <w:bookmarkEnd w:id="377"/>
      <w:bookmarkEnd w:id="378"/>
      <w:bookmarkEnd w:id="379"/>
    </w:p>
    <w:p w:rsidR="00400E49" w:rsidRPr="00AE47D5" w:rsidRDefault="00400E49" w:rsidP="00400E49">
      <w:pPr>
        <w:autoSpaceDE w:val="0"/>
        <w:autoSpaceDN w:val="0"/>
        <w:adjustRightInd w:val="0"/>
        <w:spacing w:after="0" w:line="240" w:lineRule="auto"/>
        <w:rPr>
          <w:rFonts w:cs="Arial-ItalicMT"/>
          <w:i/>
          <w:iCs/>
        </w:rPr>
      </w:pPr>
    </w:p>
    <w:p w:rsidR="00400E49" w:rsidRPr="00AE47D5" w:rsidRDefault="00400E49" w:rsidP="00400E49">
      <w:pPr>
        <w:autoSpaceDE w:val="0"/>
        <w:autoSpaceDN w:val="0"/>
        <w:adjustRightInd w:val="0"/>
        <w:spacing w:after="0" w:line="240" w:lineRule="auto"/>
        <w:rPr>
          <w:rFonts w:cs="Arial-ItalicMT"/>
          <w:i/>
          <w:iCs/>
        </w:rPr>
      </w:pPr>
      <w:r w:rsidRPr="00AE47D5">
        <w:rPr>
          <w:rFonts w:cs="Arial-ItalicMT"/>
          <w:i/>
          <w:iCs/>
        </w:rPr>
        <w:t xml:space="preserve">I am inviting your participation in my research project. It is important that you understand the nature of the research project and what is involved. I urge you to read the following information carefully. Inquire of me any area which you don’t understand or about which you need more information. Do take time to decide your wiliness to participate. Thank you </w:t>
      </w:r>
    </w:p>
    <w:p w:rsidR="00400E49" w:rsidRPr="00AE47D5" w:rsidRDefault="00400E49" w:rsidP="00400E49">
      <w:pPr>
        <w:autoSpaceDE w:val="0"/>
        <w:autoSpaceDN w:val="0"/>
        <w:adjustRightInd w:val="0"/>
        <w:spacing w:after="0" w:line="240" w:lineRule="auto"/>
        <w:rPr>
          <w:rFonts w:cs="Arial-ItalicMT"/>
          <w:i/>
          <w:iCs/>
        </w:rPr>
      </w:pPr>
    </w:p>
    <w:p w:rsidR="00400E49" w:rsidRPr="00AE47D5" w:rsidRDefault="00400E49" w:rsidP="00400E49">
      <w:pPr>
        <w:autoSpaceDE w:val="0"/>
        <w:autoSpaceDN w:val="0"/>
        <w:adjustRightInd w:val="0"/>
        <w:spacing w:after="0" w:line="240" w:lineRule="auto"/>
        <w:rPr>
          <w:rFonts w:cs="Arial-BoldMT"/>
          <w:b/>
          <w:bCs/>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What I hope the research will achieve and who and what it is for</w:t>
      </w:r>
      <w:r>
        <w:rPr>
          <w:rFonts w:cs="Arial-BoldMT"/>
          <w:b/>
          <w:bCs/>
        </w:rPr>
        <w:t>?</w:t>
      </w:r>
    </w:p>
    <w:p w:rsidR="00400E49" w:rsidRPr="00AE47D5" w:rsidRDefault="00400E49" w:rsidP="00400E49">
      <w:pPr>
        <w:autoSpaceDE w:val="0"/>
        <w:autoSpaceDN w:val="0"/>
        <w:adjustRightInd w:val="0"/>
        <w:spacing w:after="0" w:line="240" w:lineRule="auto"/>
        <w:rPr>
          <w:rFonts w:cs="ArialMT"/>
        </w:rPr>
      </w:pPr>
    </w:p>
    <w:p w:rsidR="00400E49" w:rsidRPr="00AE47D5" w:rsidRDefault="00400E49" w:rsidP="00400E49">
      <w:pPr>
        <w:spacing w:after="0" w:line="240" w:lineRule="auto"/>
        <w:jc w:val="both"/>
        <w:rPr>
          <w:rFonts w:cs="ArialMT"/>
        </w:rPr>
      </w:pPr>
      <w:r w:rsidRPr="00AE47D5">
        <w:rPr>
          <w:rFonts w:cs="ArialMT"/>
        </w:rPr>
        <w:t>My aim is that this research helps expand our knowledge of local higher education (HE) lecturers’</w:t>
      </w:r>
      <w:r>
        <w:rPr>
          <w:rFonts w:cs="ArialMT"/>
        </w:rPr>
        <w:t xml:space="preserve"> practice in </w:t>
      </w:r>
      <w:r w:rsidRPr="00AE47D5">
        <w:rPr>
          <w:rFonts w:cs="ArialMT"/>
        </w:rPr>
        <w:t xml:space="preserve">teaching and learning. Firstly, the research will benefit HE institutions by exposing local practice in </w:t>
      </w:r>
      <w:proofErr w:type="gramStart"/>
      <w:r w:rsidRPr="00AE47D5">
        <w:rPr>
          <w:rFonts w:cs="ArialMT"/>
        </w:rPr>
        <w:t>HE</w:t>
      </w:r>
      <w:proofErr w:type="gramEnd"/>
      <w:r w:rsidRPr="00AE47D5">
        <w:rPr>
          <w:rFonts w:cs="ArialMT"/>
        </w:rPr>
        <w:t xml:space="preserve"> teaching and learning. Secondly, it will benefit the HE lecturers by providing </w:t>
      </w:r>
      <w:r>
        <w:rPr>
          <w:rFonts w:cs="ArialMT"/>
        </w:rPr>
        <w:t>understanding</w:t>
      </w:r>
      <w:r w:rsidRPr="00AE47D5">
        <w:rPr>
          <w:rFonts w:cs="ArialMT"/>
        </w:rPr>
        <w:t xml:space="preserve"> about </w:t>
      </w:r>
      <w:r>
        <w:rPr>
          <w:rFonts w:cs="ArialMT"/>
        </w:rPr>
        <w:t xml:space="preserve">their </w:t>
      </w:r>
      <w:r w:rsidRPr="00AE47D5">
        <w:rPr>
          <w:rFonts w:cs="ArialMT"/>
        </w:rPr>
        <w:t xml:space="preserve">perceptions/practice in local teaching and thirdly it will help to </w:t>
      </w:r>
      <w:r>
        <w:rPr>
          <w:rFonts w:cs="ArialMT"/>
        </w:rPr>
        <w:t xml:space="preserve">advance local </w:t>
      </w:r>
      <w:r w:rsidRPr="00AE47D5">
        <w:rPr>
          <w:rFonts w:cs="ArialMT"/>
        </w:rPr>
        <w:t xml:space="preserve">teaching </w:t>
      </w:r>
      <w:r>
        <w:rPr>
          <w:rFonts w:cs="ArialMT"/>
        </w:rPr>
        <w:t>and</w:t>
      </w:r>
      <w:r w:rsidRPr="00AE47D5">
        <w:rPr>
          <w:rFonts w:cs="ArialMT"/>
        </w:rPr>
        <w:t xml:space="preserve"> learning</w:t>
      </w:r>
      <w:r>
        <w:rPr>
          <w:rFonts w:cs="ArialMT"/>
        </w:rPr>
        <w:t xml:space="preserve"> praxis</w:t>
      </w:r>
      <w:r w:rsidRPr="00AE47D5">
        <w:rPr>
          <w:rFonts w:cs="ArialMT"/>
        </w:rPr>
        <w:t xml:space="preserve">. </w:t>
      </w:r>
      <w:r w:rsidRPr="00AE47D5">
        <w:rPr>
          <w:rFonts w:cs="Arial"/>
        </w:rPr>
        <w:t>I wish to</w:t>
      </w:r>
      <w:r>
        <w:rPr>
          <w:rFonts w:cs="Arial"/>
        </w:rPr>
        <w:t xml:space="preserve"> understand</w:t>
      </w:r>
      <w:r w:rsidRPr="00AE47D5">
        <w:rPr>
          <w:rFonts w:cs="Arial"/>
        </w:rPr>
        <w:t xml:space="preserve"> lecturers’ perceptions of the “new” role/s they play in teaching/learning, the adequacy of HE teachin</w:t>
      </w:r>
      <w:r>
        <w:rPr>
          <w:rFonts w:cs="Arial"/>
        </w:rPr>
        <w:t>g and learning training they rec</w:t>
      </w:r>
      <w:r w:rsidRPr="00AE47D5">
        <w:rPr>
          <w:rFonts w:cs="Arial"/>
        </w:rPr>
        <w:t xml:space="preserve">eive in equipping </w:t>
      </w:r>
      <w:r w:rsidR="0008095B">
        <w:rPr>
          <w:rFonts w:cs="Arial"/>
        </w:rPr>
        <w:t>them to function in the globalis</w:t>
      </w:r>
      <w:r w:rsidRPr="00AE47D5">
        <w:rPr>
          <w:rFonts w:cs="Arial"/>
        </w:rPr>
        <w:t xml:space="preserve">ed HE environment and </w:t>
      </w:r>
      <w:r>
        <w:rPr>
          <w:rFonts w:cs="Arial"/>
        </w:rPr>
        <w:t>explore</w:t>
      </w:r>
      <w:r w:rsidRPr="00AE47D5">
        <w:rPr>
          <w:rFonts w:cs="Arial"/>
        </w:rPr>
        <w:t xml:space="preserve"> lecturers’ perceptions of HE globalized business model which emphasizes the commercialization of HE. Finally, I would derive personal satisfaction and fulfilment from contributing to knowledge on local </w:t>
      </w:r>
      <w:proofErr w:type="gramStart"/>
      <w:r w:rsidRPr="00AE47D5">
        <w:rPr>
          <w:rFonts w:cs="Arial"/>
        </w:rPr>
        <w:t>HE</w:t>
      </w:r>
      <w:proofErr w:type="gramEnd"/>
      <w:r w:rsidRPr="00AE47D5">
        <w:rPr>
          <w:rFonts w:cs="Arial"/>
        </w:rPr>
        <w:t xml:space="preserve"> teaching and learning.</w:t>
      </w:r>
    </w:p>
    <w:p w:rsidR="00400E49" w:rsidRPr="00AE47D5" w:rsidRDefault="00400E49" w:rsidP="00400E49">
      <w:pPr>
        <w:autoSpaceDE w:val="0"/>
        <w:autoSpaceDN w:val="0"/>
        <w:adjustRightInd w:val="0"/>
        <w:spacing w:after="0" w:line="240" w:lineRule="auto"/>
        <w:rPr>
          <w:rFonts w:cs="ArialMT"/>
        </w:rPr>
      </w:pPr>
    </w:p>
    <w:p w:rsidR="00400E49" w:rsidRDefault="00400E49" w:rsidP="00400E49">
      <w:pPr>
        <w:autoSpaceDE w:val="0"/>
        <w:autoSpaceDN w:val="0"/>
        <w:adjustRightInd w:val="0"/>
        <w:spacing w:after="0" w:line="240" w:lineRule="auto"/>
        <w:rPr>
          <w:rFonts w:cs="Arial-BoldMT"/>
          <w:b/>
          <w:bCs/>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The context of the research</w:t>
      </w:r>
    </w:p>
    <w:p w:rsidR="00400E49" w:rsidRPr="00322758" w:rsidRDefault="00400E49" w:rsidP="00400E49">
      <w:pPr>
        <w:autoSpaceDE w:val="0"/>
        <w:autoSpaceDN w:val="0"/>
        <w:adjustRightInd w:val="0"/>
        <w:spacing w:after="0" w:line="240" w:lineRule="auto"/>
        <w:rPr>
          <w:rFonts w:cs="ArialMT"/>
        </w:rPr>
      </w:pPr>
      <w:r>
        <w:rPr>
          <w:rFonts w:cs="ArialMT"/>
        </w:rPr>
        <w:t>The research will be conducted at</w:t>
      </w:r>
      <w:r w:rsidRPr="00AE47D5">
        <w:rPr>
          <w:rFonts w:cs="ArialMT"/>
        </w:rPr>
        <w:t xml:space="preserve"> the </w:t>
      </w:r>
      <w:r w:rsidR="001D4F92">
        <w:rPr>
          <w:rFonts w:cs="ArialMT"/>
        </w:rPr>
        <w:t>Zion Hill Campus, Moriah University</w:t>
      </w:r>
      <w:r w:rsidRPr="00AE47D5">
        <w:rPr>
          <w:rFonts w:cs="ArialMT"/>
        </w:rPr>
        <w:t>. The research will focus on lecturers teaching practices and their perceptions about the</w:t>
      </w:r>
      <w:r>
        <w:rPr>
          <w:rFonts w:cs="ArialMT"/>
        </w:rPr>
        <w:t>ir roles in teaching and learning in</w:t>
      </w:r>
      <w:r w:rsidRPr="00AE47D5">
        <w:rPr>
          <w:rFonts w:cs="ArialMT"/>
        </w:rPr>
        <w:t xml:space="preserve"> the </w:t>
      </w:r>
      <w:r>
        <w:rPr>
          <w:rFonts w:cs="ArialMT"/>
        </w:rPr>
        <w:t>context of the HE teaching and learning training they receive from the Centre of Excellence in Teaching and Learning (CETL)</w:t>
      </w:r>
      <w:r w:rsidRPr="00AE47D5">
        <w:rPr>
          <w:rFonts w:cs="ArialMT"/>
        </w:rPr>
        <w:t>.</w:t>
      </w:r>
    </w:p>
    <w:p w:rsidR="00400E49" w:rsidRPr="00AE47D5" w:rsidRDefault="00400E49" w:rsidP="00400E49">
      <w:pPr>
        <w:autoSpaceDE w:val="0"/>
        <w:autoSpaceDN w:val="0"/>
        <w:adjustRightInd w:val="0"/>
        <w:spacing w:after="0" w:line="240" w:lineRule="auto"/>
        <w:rPr>
          <w:rFonts w:cs="Arial-BoldItalicMT"/>
          <w:b/>
          <w:bCs/>
          <w:i/>
          <w:iCs/>
        </w:rPr>
      </w:pPr>
    </w:p>
    <w:p w:rsidR="00400E49" w:rsidRDefault="00400E49" w:rsidP="00400E49">
      <w:pPr>
        <w:autoSpaceDE w:val="0"/>
        <w:autoSpaceDN w:val="0"/>
        <w:adjustRightInd w:val="0"/>
        <w:spacing w:after="0" w:line="240" w:lineRule="auto"/>
        <w:rPr>
          <w:rFonts w:cs="Arial-BoldItalicMT"/>
          <w:b/>
          <w:bCs/>
          <w:i/>
          <w:iCs/>
        </w:rPr>
      </w:pPr>
    </w:p>
    <w:p w:rsidR="00400E49" w:rsidRPr="00AE47D5" w:rsidRDefault="00400E49" w:rsidP="00400E49">
      <w:pPr>
        <w:autoSpaceDE w:val="0"/>
        <w:autoSpaceDN w:val="0"/>
        <w:adjustRightInd w:val="0"/>
        <w:spacing w:after="0" w:line="240" w:lineRule="auto"/>
        <w:rPr>
          <w:rFonts w:cs="Arial-BoldItalicMT"/>
          <w:b/>
          <w:bCs/>
          <w:i/>
          <w:iCs/>
        </w:rPr>
      </w:pPr>
      <w:r w:rsidRPr="00AE47D5">
        <w:rPr>
          <w:rFonts w:cs="Arial-BoldItalicMT"/>
          <w:b/>
          <w:bCs/>
          <w:i/>
          <w:iCs/>
        </w:rPr>
        <w:t xml:space="preserve">You have been selected to participate because your information and/or ideas are critical to the outcome to the research. It is entirely up to you to decide whether or not to participate. If you do decide to take part this information sheet will be given to you to keep. You will be asked to sign </w:t>
      </w:r>
      <w:r>
        <w:rPr>
          <w:rFonts w:cs="Arial-BoldItalicMT"/>
          <w:b/>
          <w:bCs/>
          <w:i/>
          <w:iCs/>
        </w:rPr>
        <w:t>a consent form. You may</w:t>
      </w:r>
      <w:r w:rsidRPr="00AE47D5">
        <w:rPr>
          <w:rFonts w:cs="Arial-BoldItalicMT"/>
          <w:b/>
          <w:bCs/>
          <w:i/>
          <w:iCs/>
        </w:rPr>
        <w:t xml:space="preserve"> withdraw at any time without out giving a reason</w:t>
      </w:r>
      <w:r>
        <w:rPr>
          <w:rFonts w:cs="Arial-BoldItalicMT"/>
          <w:b/>
          <w:bCs/>
          <w:i/>
          <w:iCs/>
        </w:rPr>
        <w:t>.</w:t>
      </w:r>
    </w:p>
    <w:p w:rsidR="00400E49" w:rsidRPr="00AE47D5" w:rsidRDefault="00400E49" w:rsidP="00400E49">
      <w:pPr>
        <w:autoSpaceDE w:val="0"/>
        <w:autoSpaceDN w:val="0"/>
        <w:adjustRightInd w:val="0"/>
        <w:spacing w:after="0" w:line="240" w:lineRule="auto"/>
        <w:rPr>
          <w:rFonts w:cs="Arial-BoldItalicMT"/>
          <w:b/>
          <w:bCs/>
          <w:i/>
          <w:iCs/>
        </w:rPr>
      </w:pPr>
    </w:p>
    <w:p w:rsidR="00400E49" w:rsidRDefault="00400E49" w:rsidP="00400E49">
      <w:pPr>
        <w:autoSpaceDE w:val="0"/>
        <w:autoSpaceDN w:val="0"/>
        <w:adjustRightInd w:val="0"/>
        <w:spacing w:after="0" w:line="240" w:lineRule="auto"/>
        <w:rPr>
          <w:rFonts w:cs="ArialMT"/>
        </w:rPr>
      </w:pPr>
    </w:p>
    <w:p w:rsidR="00400E49" w:rsidRPr="00AE47D5" w:rsidRDefault="00400E49" w:rsidP="00400E49">
      <w:pPr>
        <w:autoSpaceDE w:val="0"/>
        <w:autoSpaceDN w:val="0"/>
        <w:adjustRightInd w:val="0"/>
        <w:spacing w:after="0" w:line="240" w:lineRule="auto"/>
        <w:rPr>
          <w:rFonts w:cs="ArialMT"/>
        </w:rPr>
      </w:pPr>
      <w:r w:rsidRPr="00AE47D5">
        <w:rPr>
          <w:rFonts w:cs="ArialMT"/>
        </w:rPr>
        <w:t xml:space="preserve">Should you agree to participate I will be interviewing you. The information (data) you provide is to be represented as a thesis. The length </w:t>
      </w:r>
      <w:r>
        <w:rPr>
          <w:rFonts w:cs="ArialMT"/>
        </w:rPr>
        <w:t xml:space="preserve">of </w:t>
      </w:r>
      <w:r w:rsidRPr="00AE47D5">
        <w:rPr>
          <w:rFonts w:cs="ArialMT"/>
        </w:rPr>
        <w:t xml:space="preserve">time of an interview will vary, given the breadth and depth of data you wish to give. An interview session may last between </w:t>
      </w:r>
      <w:r w:rsidRPr="00AE47D5">
        <w:rPr>
          <w:rFonts w:cs="ArialMT"/>
        </w:rPr>
        <w:lastRenderedPageBreak/>
        <w:t>one and half hours (11/2 hrs) but no more than two hours (2 hrs). I may ask for clarifications and/or additional information. However, I will negotiate with you in advance.</w:t>
      </w:r>
    </w:p>
    <w:p w:rsidR="00400E49" w:rsidRPr="00AE47D5" w:rsidRDefault="00400E49" w:rsidP="00400E49">
      <w:pPr>
        <w:autoSpaceDE w:val="0"/>
        <w:autoSpaceDN w:val="0"/>
        <w:adjustRightInd w:val="0"/>
        <w:spacing w:after="0" w:line="240" w:lineRule="auto"/>
        <w:rPr>
          <w:rFonts w:cs="ArialMT"/>
        </w:rPr>
      </w:pPr>
    </w:p>
    <w:p w:rsidR="00400E49" w:rsidRDefault="00400E49" w:rsidP="00400E49">
      <w:pPr>
        <w:autoSpaceDE w:val="0"/>
        <w:autoSpaceDN w:val="0"/>
        <w:adjustRightInd w:val="0"/>
        <w:spacing w:after="0" w:line="240" w:lineRule="auto"/>
        <w:rPr>
          <w:rFonts w:cs="Arial-BoldMT"/>
          <w:b/>
          <w:bCs/>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Will I be recorded, and how will the recorded media be used?</w:t>
      </w:r>
    </w:p>
    <w:p w:rsidR="00400E49" w:rsidRPr="00AE47D5" w:rsidRDefault="00400E49" w:rsidP="00400E49">
      <w:pPr>
        <w:autoSpaceDE w:val="0"/>
        <w:autoSpaceDN w:val="0"/>
        <w:adjustRightInd w:val="0"/>
        <w:spacing w:after="0" w:line="240" w:lineRule="auto"/>
        <w:rPr>
          <w:rFonts w:cs="ArialMT"/>
        </w:rPr>
      </w:pPr>
    </w:p>
    <w:p w:rsidR="00400E49" w:rsidRPr="00AE47D5" w:rsidRDefault="00400E49" w:rsidP="00400E49">
      <w:pPr>
        <w:autoSpaceDE w:val="0"/>
        <w:autoSpaceDN w:val="0"/>
        <w:adjustRightInd w:val="0"/>
        <w:spacing w:after="0" w:line="240" w:lineRule="auto"/>
        <w:rPr>
          <w:rFonts w:cs="ArialMT"/>
        </w:rPr>
      </w:pPr>
      <w:r w:rsidRPr="00AE47D5">
        <w:rPr>
          <w:rFonts w:cs="ArialMT"/>
        </w:rPr>
        <w:t>Yes, but any audio and/or video recording from the interview during this research is to be used only for analysis and for demonstration in conference presentation and lectures. Unless I have your written permission, no other use will be made of them. No access will be allowed to the original recordings.</w:t>
      </w:r>
    </w:p>
    <w:p w:rsidR="00400E49" w:rsidRPr="00AE47D5" w:rsidRDefault="00400E49" w:rsidP="00400E49">
      <w:pPr>
        <w:autoSpaceDE w:val="0"/>
        <w:autoSpaceDN w:val="0"/>
        <w:adjustRightInd w:val="0"/>
        <w:spacing w:after="0" w:line="240" w:lineRule="auto"/>
        <w:rPr>
          <w:rFonts w:cs="ArialMT"/>
        </w:rPr>
      </w:pPr>
    </w:p>
    <w:p w:rsidR="00400E49" w:rsidRDefault="00400E49" w:rsidP="00400E49">
      <w:pPr>
        <w:autoSpaceDE w:val="0"/>
        <w:autoSpaceDN w:val="0"/>
        <w:adjustRightInd w:val="0"/>
        <w:spacing w:after="0" w:line="240" w:lineRule="auto"/>
        <w:rPr>
          <w:rFonts w:cs="Arial-BoldMT"/>
          <w:b/>
          <w:bCs/>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What are the possible benefits of taking part?</w:t>
      </w:r>
    </w:p>
    <w:p w:rsidR="00400E49" w:rsidRPr="00AE47D5" w:rsidRDefault="00400E49" w:rsidP="00400E49">
      <w:pPr>
        <w:autoSpaceDE w:val="0"/>
        <w:autoSpaceDN w:val="0"/>
        <w:adjustRightInd w:val="0"/>
        <w:spacing w:after="0" w:line="240" w:lineRule="auto"/>
        <w:rPr>
          <w:rFonts w:cs="ArialMT"/>
        </w:rPr>
      </w:pPr>
      <w:r w:rsidRPr="00AE47D5">
        <w:rPr>
          <w:rFonts w:cs="ArialMT"/>
        </w:rPr>
        <w:t>There are no tangible benefits for individuals taking part in the research, however, the information you provide will help to advance the local knowledge in HE teaching and learning and the HE sector, allowing for further research into HE teaching and learning from a Caribbean context.</w:t>
      </w:r>
    </w:p>
    <w:p w:rsidR="00400E49" w:rsidRPr="00AE47D5" w:rsidRDefault="00400E49" w:rsidP="00400E49">
      <w:pPr>
        <w:autoSpaceDE w:val="0"/>
        <w:autoSpaceDN w:val="0"/>
        <w:adjustRightInd w:val="0"/>
        <w:spacing w:after="0" w:line="240" w:lineRule="auto"/>
        <w:rPr>
          <w:rFonts w:cs="ArialMT"/>
        </w:rPr>
      </w:pPr>
    </w:p>
    <w:p w:rsidR="00400E49" w:rsidRDefault="00400E49" w:rsidP="00400E49">
      <w:pPr>
        <w:autoSpaceDE w:val="0"/>
        <w:autoSpaceDN w:val="0"/>
        <w:adjustRightInd w:val="0"/>
        <w:spacing w:after="0" w:line="240" w:lineRule="auto"/>
        <w:rPr>
          <w:rFonts w:cs="Arial-BoldMT"/>
          <w:b/>
          <w:bCs/>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Will my taking part in this project be kept confidential?</w:t>
      </w:r>
    </w:p>
    <w:p w:rsidR="00400E49" w:rsidRPr="00AE47D5" w:rsidRDefault="00400E49" w:rsidP="00400E49">
      <w:pPr>
        <w:autoSpaceDE w:val="0"/>
        <w:autoSpaceDN w:val="0"/>
        <w:adjustRightInd w:val="0"/>
        <w:spacing w:after="0" w:line="240" w:lineRule="auto"/>
        <w:rPr>
          <w:rFonts w:cs="ArialMT"/>
        </w:rPr>
      </w:pPr>
      <w:r w:rsidRPr="00AE47D5">
        <w:rPr>
          <w:rFonts w:cs="ArialMT"/>
        </w:rPr>
        <w:t>Yes, information obtained from the interviews is to be kept strictly confidential. No participant will be identified in any reports or publications.</w:t>
      </w:r>
    </w:p>
    <w:p w:rsidR="00400E49" w:rsidRPr="00AE47D5" w:rsidRDefault="00400E49" w:rsidP="00400E49">
      <w:pPr>
        <w:autoSpaceDE w:val="0"/>
        <w:autoSpaceDN w:val="0"/>
        <w:adjustRightInd w:val="0"/>
        <w:spacing w:after="0" w:line="240" w:lineRule="auto"/>
        <w:rPr>
          <w:rFonts w:cs="ArialMT"/>
        </w:rPr>
      </w:pPr>
    </w:p>
    <w:p w:rsidR="00400E49" w:rsidRPr="00AE47D5" w:rsidRDefault="00400E49" w:rsidP="00400E49">
      <w:pPr>
        <w:autoSpaceDE w:val="0"/>
        <w:autoSpaceDN w:val="0"/>
        <w:adjustRightInd w:val="0"/>
        <w:spacing w:after="0" w:line="240" w:lineRule="auto"/>
        <w:rPr>
          <w:rFonts w:cs="ArialMT"/>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What will happen to the results of the research project?</w:t>
      </w:r>
    </w:p>
    <w:p w:rsidR="00400E49" w:rsidRPr="00AE47D5" w:rsidRDefault="00400E49" w:rsidP="00400E49">
      <w:pPr>
        <w:autoSpaceDE w:val="0"/>
        <w:autoSpaceDN w:val="0"/>
        <w:adjustRightInd w:val="0"/>
        <w:spacing w:after="0" w:line="240" w:lineRule="auto"/>
        <w:rPr>
          <w:rFonts w:cs="ArialMT"/>
        </w:rPr>
      </w:pPr>
      <w:r w:rsidRPr="00AE47D5">
        <w:rPr>
          <w:rFonts w:cs="ArialMT"/>
        </w:rPr>
        <w:t>The data is to be utilized for my Ed.</w:t>
      </w:r>
      <w:r>
        <w:rPr>
          <w:rFonts w:cs="ArialMT"/>
        </w:rPr>
        <w:t xml:space="preserve"> </w:t>
      </w:r>
      <w:r w:rsidRPr="00AE47D5">
        <w:rPr>
          <w:rFonts w:cs="ArialMT"/>
        </w:rPr>
        <w:t>D thesis primarily but might also be used in later</w:t>
      </w:r>
      <w:r>
        <w:rPr>
          <w:rFonts w:cs="ArialMT"/>
        </w:rPr>
        <w:t>, for example</w:t>
      </w:r>
      <w:r w:rsidRPr="00AE47D5">
        <w:rPr>
          <w:rFonts w:cs="ArialMT"/>
        </w:rPr>
        <w:t xml:space="preserve"> research. Strict confidentially of all participants will be maintained.</w:t>
      </w:r>
    </w:p>
    <w:p w:rsidR="00400E49" w:rsidRDefault="00400E49" w:rsidP="00400E49">
      <w:pPr>
        <w:autoSpaceDE w:val="0"/>
        <w:autoSpaceDN w:val="0"/>
        <w:adjustRightInd w:val="0"/>
        <w:spacing w:after="0" w:line="240" w:lineRule="auto"/>
        <w:rPr>
          <w:rFonts w:cs="ArialMT"/>
        </w:rPr>
      </w:pPr>
    </w:p>
    <w:p w:rsidR="00400E49" w:rsidRPr="00AE47D5" w:rsidRDefault="00400E49" w:rsidP="00400E49">
      <w:pPr>
        <w:autoSpaceDE w:val="0"/>
        <w:autoSpaceDN w:val="0"/>
        <w:adjustRightInd w:val="0"/>
        <w:spacing w:after="0" w:line="240" w:lineRule="auto"/>
        <w:rPr>
          <w:rFonts w:cs="ArialMT"/>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 xml:space="preserve">Who </w:t>
      </w:r>
      <w:r>
        <w:rPr>
          <w:rFonts w:cs="Arial-BoldMT"/>
          <w:b/>
          <w:bCs/>
        </w:rPr>
        <w:t>will ethically review</w:t>
      </w:r>
      <w:r w:rsidRPr="00AE47D5">
        <w:rPr>
          <w:rFonts w:cs="Arial-BoldMT"/>
          <w:b/>
          <w:bCs/>
        </w:rPr>
        <w:t xml:space="preserve"> the project?</w:t>
      </w:r>
    </w:p>
    <w:p w:rsidR="00400E49" w:rsidRPr="00AE47D5" w:rsidRDefault="00400E49" w:rsidP="00400E49">
      <w:pPr>
        <w:autoSpaceDE w:val="0"/>
        <w:autoSpaceDN w:val="0"/>
        <w:adjustRightInd w:val="0"/>
        <w:spacing w:after="0" w:line="240" w:lineRule="auto"/>
        <w:rPr>
          <w:rFonts w:cs="ArialMT"/>
        </w:rPr>
      </w:pPr>
      <w:r w:rsidRPr="00AE47D5">
        <w:rPr>
          <w:rFonts w:cs="ArialMT"/>
        </w:rPr>
        <w:t xml:space="preserve">This project </w:t>
      </w:r>
      <w:r>
        <w:rPr>
          <w:rFonts w:cs="ArialMT"/>
        </w:rPr>
        <w:t>will be</w:t>
      </w:r>
      <w:r w:rsidRPr="00AE47D5">
        <w:rPr>
          <w:rFonts w:cs="ArialMT"/>
        </w:rPr>
        <w:t xml:space="preserve"> ethically approved via the </w:t>
      </w:r>
      <w:r>
        <w:rPr>
          <w:rFonts w:cs="ArialMT"/>
        </w:rPr>
        <w:t xml:space="preserve">Sheffield University </w:t>
      </w:r>
      <w:r w:rsidRPr="00AE47D5">
        <w:rPr>
          <w:rFonts w:cs="ArialMT"/>
        </w:rPr>
        <w:t>School of Education’s ethics</w:t>
      </w:r>
      <w:r>
        <w:rPr>
          <w:rFonts w:cs="ArialMT"/>
        </w:rPr>
        <w:t xml:space="preserve"> </w:t>
      </w:r>
      <w:r w:rsidRPr="00AE47D5">
        <w:rPr>
          <w:rFonts w:cs="ArialMT"/>
        </w:rPr>
        <w:t>review procedure.</w:t>
      </w:r>
    </w:p>
    <w:p w:rsidR="00400E49" w:rsidRPr="00AE47D5" w:rsidRDefault="00400E49" w:rsidP="00400E49">
      <w:pPr>
        <w:autoSpaceDE w:val="0"/>
        <w:autoSpaceDN w:val="0"/>
        <w:adjustRightInd w:val="0"/>
        <w:spacing w:after="0" w:line="240" w:lineRule="auto"/>
        <w:rPr>
          <w:rFonts w:cs="TimesNewRomanPSMT"/>
          <w:sz w:val="24"/>
          <w:szCs w:val="24"/>
        </w:rPr>
      </w:pPr>
    </w:p>
    <w:p w:rsidR="00DF49E0" w:rsidRPr="000A032B" w:rsidRDefault="00400E49" w:rsidP="004532CA">
      <w:pPr>
        <w:autoSpaceDE w:val="0"/>
        <w:autoSpaceDN w:val="0"/>
        <w:adjustRightInd w:val="0"/>
        <w:spacing w:after="0" w:line="240" w:lineRule="auto"/>
        <w:rPr>
          <w:rFonts w:cs="TimesNewRomanPSMT"/>
          <w:sz w:val="24"/>
          <w:szCs w:val="24"/>
        </w:rPr>
      </w:pPr>
      <w:r w:rsidRPr="00AE47D5">
        <w:rPr>
          <w:rFonts w:cs="TimesNewRomanPSMT"/>
          <w:sz w:val="24"/>
          <w:szCs w:val="24"/>
        </w:rPr>
        <w:t>If for any reason you wish to ask questions or raise a</w:t>
      </w:r>
      <w:r w:rsidR="004532CA">
        <w:rPr>
          <w:rFonts w:cs="TimesNewRomanPSMT"/>
          <w:sz w:val="24"/>
          <w:szCs w:val="24"/>
        </w:rPr>
        <w:t xml:space="preserve"> complaint please contact me at </w:t>
      </w:r>
      <w:hyperlink r:id="rId11" w:history="1">
        <w:r w:rsidRPr="00A0263E">
          <w:rPr>
            <w:rStyle w:val="Hyperlink"/>
            <w:rFonts w:cs="TimesNewRomanPSMT"/>
            <w:sz w:val="24"/>
            <w:szCs w:val="24"/>
          </w:rPr>
          <w:t>edp11hgp@sheffield.ac.uk</w:t>
        </w:r>
      </w:hyperlink>
      <w:r>
        <w:rPr>
          <w:rFonts w:cs="TimesNewRomanPSMT"/>
          <w:sz w:val="24"/>
          <w:szCs w:val="24"/>
        </w:rPr>
        <w:t xml:space="preserve"> or henpau@gmail.com</w:t>
      </w:r>
      <w:r w:rsidRPr="00AE47D5">
        <w:rPr>
          <w:rFonts w:cs="TimesNewRomanPSMT"/>
          <w:sz w:val="24"/>
          <w:szCs w:val="24"/>
        </w:rPr>
        <w:t xml:space="preserve"> or my supervisor</w:t>
      </w:r>
      <w:r w:rsidR="007B3413">
        <w:rPr>
          <w:rFonts w:cs="TimesNewRomanPSMT"/>
          <w:sz w:val="24"/>
          <w:szCs w:val="24"/>
        </w:rPr>
        <w:t xml:space="preserve"> </w:t>
      </w:r>
      <w:r w:rsidR="00AB4DA2">
        <w:rPr>
          <w:rFonts w:cs="TimesNewRomanPSMT"/>
          <w:sz w:val="24"/>
          <w:szCs w:val="24"/>
        </w:rPr>
        <w:t>Dr. Tim Herrick</w:t>
      </w:r>
      <w:r w:rsidR="007B3413">
        <w:rPr>
          <w:rFonts w:cs="TimesNewRomanPSMT"/>
          <w:sz w:val="24"/>
          <w:szCs w:val="24"/>
        </w:rPr>
        <w:t xml:space="preserve"> at</w:t>
      </w:r>
      <w:r w:rsidRPr="00AE47D5">
        <w:rPr>
          <w:rFonts w:cs="TimesNewRomanPSMT"/>
          <w:sz w:val="24"/>
          <w:szCs w:val="24"/>
        </w:rPr>
        <w:t xml:space="preserve"> </w:t>
      </w:r>
      <w:r w:rsidR="00DF49E0">
        <w:rPr>
          <w:rFonts w:cs="TimesNewRomanPSMT"/>
          <w:sz w:val="24"/>
          <w:szCs w:val="24"/>
        </w:rPr>
        <w:t>T.Herrick</w:t>
      </w:r>
      <w:r w:rsidR="00DF49E0" w:rsidRPr="00AE47D5">
        <w:rPr>
          <w:rFonts w:cs="ArialMT"/>
          <w:sz w:val="24"/>
          <w:szCs w:val="24"/>
        </w:rPr>
        <w:t>@sheffield.ac.uk</w:t>
      </w:r>
      <w:r w:rsidR="00DF49E0">
        <w:rPr>
          <w:rFonts w:cs="ArialMT"/>
          <w:sz w:val="24"/>
          <w:szCs w:val="24"/>
        </w:rPr>
        <w:t xml:space="preserve"> </w:t>
      </w:r>
    </w:p>
    <w:p w:rsidR="00400E49" w:rsidRPr="00AE47D5" w:rsidRDefault="00400E49" w:rsidP="00400E49">
      <w:pPr>
        <w:autoSpaceDE w:val="0"/>
        <w:autoSpaceDN w:val="0"/>
        <w:adjustRightInd w:val="0"/>
        <w:spacing w:after="0" w:line="240" w:lineRule="auto"/>
        <w:rPr>
          <w:rFonts w:cs="Calibri"/>
          <w:sz w:val="24"/>
          <w:szCs w:val="24"/>
        </w:rPr>
      </w:pPr>
      <w:r>
        <w:rPr>
          <w:rFonts w:cs="Calibri"/>
          <w:sz w:val="24"/>
          <w:szCs w:val="24"/>
        </w:rPr>
        <w:t>Thank you</w:t>
      </w:r>
      <w:r w:rsidRPr="00AE47D5">
        <w:rPr>
          <w:rFonts w:cs="Calibri"/>
          <w:sz w:val="24"/>
          <w:szCs w:val="24"/>
        </w:rPr>
        <w:t xml:space="preserve"> for participating in this research</w:t>
      </w:r>
    </w:p>
    <w:p w:rsidR="00400E49" w:rsidRDefault="00400E49" w:rsidP="00400E49">
      <w:pPr>
        <w:autoSpaceDE w:val="0"/>
        <w:autoSpaceDN w:val="0"/>
        <w:adjustRightInd w:val="0"/>
        <w:spacing w:after="0" w:line="240" w:lineRule="auto"/>
        <w:rPr>
          <w:rFonts w:cs="Arial-BoldMT"/>
          <w:b/>
          <w:bCs/>
        </w:rPr>
      </w:pPr>
    </w:p>
    <w:p w:rsidR="00400E49" w:rsidRPr="00AE47D5" w:rsidRDefault="00400E49" w:rsidP="00400E49">
      <w:pPr>
        <w:autoSpaceDE w:val="0"/>
        <w:autoSpaceDN w:val="0"/>
        <w:adjustRightInd w:val="0"/>
        <w:spacing w:after="0" w:line="240" w:lineRule="auto"/>
        <w:rPr>
          <w:rFonts w:cs="Arial-BoldMT"/>
          <w:b/>
          <w:bCs/>
        </w:rPr>
      </w:pPr>
      <w:r w:rsidRPr="00AE47D5">
        <w:rPr>
          <w:rFonts w:cs="Arial-BoldMT"/>
          <w:b/>
          <w:bCs/>
        </w:rPr>
        <w:t>Henry Paul</w:t>
      </w:r>
    </w:p>
    <w:p w:rsidR="001807B2" w:rsidRDefault="00400E49" w:rsidP="001807B2">
      <w:r w:rsidRPr="00AE47D5">
        <w:rPr>
          <w:rFonts w:cs="Arial-BoldMT"/>
          <w:b/>
          <w:bCs/>
        </w:rPr>
        <w:t>Researcher</w:t>
      </w:r>
    </w:p>
    <w:p w:rsidR="005C483F" w:rsidRDefault="005C483F" w:rsidP="005C483F"/>
    <w:p w:rsidR="00925D19" w:rsidRDefault="00925D19" w:rsidP="004A7F33">
      <w:pPr>
        <w:pStyle w:val="Heading1"/>
        <w:spacing w:before="120"/>
        <w:rPr>
          <w:rFonts w:ascii="Arial" w:hAnsi="Arial" w:cs="Arial"/>
          <w:b w:val="0"/>
          <w:sz w:val="32"/>
          <w:szCs w:val="32"/>
        </w:rPr>
      </w:pPr>
    </w:p>
    <w:p w:rsidR="00925D19" w:rsidRDefault="00925D19" w:rsidP="00925D19"/>
    <w:p w:rsidR="00265B52" w:rsidRPr="00925D19" w:rsidRDefault="00265B52" w:rsidP="00925D19"/>
    <w:p w:rsidR="00CC256C" w:rsidRPr="00CC256C" w:rsidRDefault="00CC256C" w:rsidP="00CC256C">
      <w:bookmarkStart w:id="380" w:name="_Toc1031906"/>
    </w:p>
    <w:p w:rsidR="001807B2" w:rsidRPr="00B352A6" w:rsidRDefault="006355E1" w:rsidP="00737025">
      <w:pPr>
        <w:pStyle w:val="Heading1"/>
        <w:rPr>
          <w:rFonts w:ascii="Arial" w:hAnsi="Arial" w:cs="Arial"/>
          <w:b w:val="0"/>
          <w:color w:val="0070C0"/>
        </w:rPr>
      </w:pPr>
      <w:r w:rsidRPr="00B352A6">
        <w:rPr>
          <w:rFonts w:ascii="Arial" w:hAnsi="Arial" w:cs="Arial"/>
          <w:b w:val="0"/>
          <w:color w:val="0070C0"/>
          <w:sz w:val="32"/>
          <w:szCs w:val="32"/>
        </w:rPr>
        <w:lastRenderedPageBreak/>
        <w:t xml:space="preserve">Appendix </w:t>
      </w:r>
      <w:r w:rsidR="00712298" w:rsidRPr="00B352A6">
        <w:rPr>
          <w:rFonts w:ascii="Arial" w:hAnsi="Arial" w:cs="Arial"/>
          <w:b w:val="0"/>
          <w:color w:val="0070C0"/>
          <w:sz w:val="32"/>
          <w:szCs w:val="32"/>
        </w:rPr>
        <w:t>7</w:t>
      </w:r>
      <w:r w:rsidR="001807B2" w:rsidRPr="00B352A6">
        <w:rPr>
          <w:rFonts w:ascii="Arial" w:hAnsi="Arial" w:cs="Arial"/>
          <w:b w:val="0"/>
          <w:color w:val="0070C0"/>
          <w:sz w:val="32"/>
          <w:szCs w:val="32"/>
        </w:rPr>
        <w:t xml:space="preserve"> </w:t>
      </w:r>
      <w:r w:rsidR="001807B2" w:rsidRPr="00B352A6">
        <w:rPr>
          <w:rFonts w:ascii="Arial" w:hAnsi="Arial" w:cs="Arial"/>
          <w:b w:val="0"/>
          <w:bCs w:val="0"/>
          <w:color w:val="0070C0"/>
          <w:sz w:val="32"/>
          <w:szCs w:val="32"/>
        </w:rPr>
        <w:t>Participant Consent Form</w:t>
      </w:r>
      <w:bookmarkEnd w:id="380"/>
    </w:p>
    <w:p w:rsidR="00A949F7" w:rsidRDefault="00A949F7" w:rsidP="00A949F7">
      <w:pPr>
        <w:rPr>
          <w:rFonts w:ascii="Arial" w:hAnsi="Arial" w:cs="Arial"/>
          <w:bCs/>
          <w:sz w:val="28"/>
          <w:szCs w:val="28"/>
        </w:rPr>
      </w:pPr>
    </w:p>
    <w:p w:rsidR="001807B2" w:rsidRPr="00DF5B6C" w:rsidRDefault="001807B2" w:rsidP="00A949F7">
      <w:pPr>
        <w:rPr>
          <w:rFonts w:ascii="Arial" w:hAnsi="Arial" w:cs="Arial"/>
          <w:bCs/>
          <w:i/>
          <w:sz w:val="28"/>
          <w:szCs w:val="28"/>
        </w:rPr>
      </w:pPr>
      <w:r w:rsidRPr="00BB0D0D">
        <w:rPr>
          <w:rFonts w:ascii="Arial" w:hAnsi="Arial" w:cs="Arial"/>
          <w:bCs/>
          <w:sz w:val="28"/>
          <w:szCs w:val="28"/>
        </w:rPr>
        <w:t>Participant Consent Form</w:t>
      </w:r>
    </w:p>
    <w:p w:rsidR="004A0A9A" w:rsidRPr="003049BB" w:rsidRDefault="00CB5DCD" w:rsidP="004A0A9A">
      <w:pPr>
        <w:pStyle w:val="Heading1"/>
        <w:ind w:left="720"/>
        <w:rPr>
          <w:b w:val="0"/>
          <w:color w:val="auto"/>
          <w:sz w:val="24"/>
          <w:szCs w:val="24"/>
        </w:rPr>
      </w:pPr>
      <w:bookmarkStart w:id="381" w:name="_Toc477812830"/>
      <w:bookmarkStart w:id="382" w:name="_Toc477894631"/>
      <w:bookmarkStart w:id="383" w:name="_Toc477902252"/>
      <w:bookmarkStart w:id="384" w:name="_Toc477967206"/>
      <w:bookmarkStart w:id="385" w:name="_Toc478172668"/>
      <w:bookmarkStart w:id="386" w:name="_Toc478326974"/>
      <w:bookmarkStart w:id="387" w:name="_Toc478329940"/>
      <w:bookmarkStart w:id="388" w:name="_Toc478341071"/>
      <w:bookmarkStart w:id="389" w:name="_Toc480662828"/>
      <w:bookmarkStart w:id="390" w:name="_Toc480667838"/>
      <w:bookmarkStart w:id="391" w:name="_Toc480670542"/>
      <w:bookmarkStart w:id="392" w:name="_Toc487428724"/>
      <w:bookmarkStart w:id="393" w:name="_Toc534293502"/>
      <w:bookmarkStart w:id="394" w:name="_Toc782464"/>
      <w:bookmarkStart w:id="395" w:name="_Toc1031907"/>
      <w:r w:rsidRPr="00CB5DCD">
        <w:rPr>
          <w:rFonts w:ascii="Arial" w:hAnsi="Arial" w:cs="Arial"/>
          <w:noProof/>
          <w:lang w:val="en-TT" w:eastAsia="en-TT"/>
        </w:rPr>
        <w:pict>
          <v:shape id="_x0000_s1135" type="#_x0000_t202" style="position:absolute;left:0;text-align:left;margin-left:-71.9pt;margin-top:7.5pt;width:508.85pt;height:580.45pt;z-index:251644416">
            <v:fill opacity="0"/>
            <v:textbox style="mso-next-textbox:#_x0000_s1135">
              <w:txbxContent>
                <w:p w:rsidR="003D1115" w:rsidRDefault="003D1115" w:rsidP="001807B2"/>
                <w:p w:rsidR="003D1115" w:rsidRDefault="003D1115" w:rsidP="001807B2"/>
                <w:p w:rsidR="003D1115" w:rsidRDefault="003D1115" w:rsidP="001807B2"/>
                <w:p w:rsidR="003D1115" w:rsidRDefault="003D1115" w:rsidP="001807B2"/>
              </w:txbxContent>
            </v:textbox>
          </v:shape>
        </w:pict>
      </w:r>
      <w:bookmarkStart w:id="396" w:name="_Toc534162914"/>
      <w:bookmarkStart w:id="397" w:name="_Toc534323011"/>
      <w:r w:rsidR="001807B2" w:rsidRPr="00A93F81">
        <w:rPr>
          <w:rFonts w:ascii="TUOS Blake" w:hAnsi="TUOS Blake" w:cs="Arial"/>
          <w:sz w:val="20"/>
          <w:szCs w:val="20"/>
        </w:rPr>
        <w:t xml:space="preserve">Title of Research Project: </w:t>
      </w:r>
      <w:bookmarkEnd w:id="381"/>
      <w:bookmarkEnd w:id="382"/>
      <w:bookmarkEnd w:id="383"/>
      <w:bookmarkEnd w:id="384"/>
      <w:bookmarkEnd w:id="385"/>
      <w:bookmarkEnd w:id="386"/>
      <w:bookmarkEnd w:id="387"/>
      <w:bookmarkEnd w:id="388"/>
      <w:bookmarkEnd w:id="389"/>
      <w:bookmarkEnd w:id="390"/>
      <w:bookmarkEnd w:id="391"/>
      <w:bookmarkEnd w:id="392"/>
      <w:r w:rsidR="004A0A9A" w:rsidRPr="00BD1E1C">
        <w:rPr>
          <w:color w:val="auto"/>
          <w:sz w:val="24"/>
          <w:szCs w:val="24"/>
        </w:rPr>
        <w:t>Higher Education Teaching and Learning: A Qualitative Interpretive Study of Conceptions of Teaching Held by Certain Lecturers at the Moriah University, Zion Hill Campus</w:t>
      </w:r>
      <w:r w:rsidR="00F45402">
        <w:rPr>
          <w:b w:val="0"/>
          <w:color w:val="auto"/>
          <w:sz w:val="24"/>
          <w:szCs w:val="24"/>
        </w:rPr>
        <w:t>.</w:t>
      </w:r>
      <w:bookmarkEnd w:id="396"/>
      <w:bookmarkEnd w:id="393"/>
      <w:bookmarkEnd w:id="397"/>
      <w:bookmarkEnd w:id="394"/>
      <w:bookmarkEnd w:id="395"/>
    </w:p>
    <w:p w:rsidR="00F45402" w:rsidRDefault="00F45402" w:rsidP="004A0A9A">
      <w:pPr>
        <w:ind w:left="720"/>
        <w:outlineLvl w:val="0"/>
        <w:rPr>
          <w:rFonts w:ascii="TUOS Blake" w:hAnsi="TUOS Blake" w:cs="Arial"/>
          <w:sz w:val="20"/>
          <w:szCs w:val="20"/>
        </w:rPr>
      </w:pPr>
    </w:p>
    <w:p w:rsidR="00A93F81" w:rsidRPr="00A949F7" w:rsidRDefault="001807B2" w:rsidP="00A949F7">
      <w:pPr>
        <w:ind w:left="720"/>
        <w:outlineLvl w:val="0"/>
        <w:rPr>
          <w:rFonts w:ascii="Arial-BoldMT" w:hAnsi="Arial-BoldMT" w:cs="Arial-BoldMT"/>
          <w:b/>
          <w:bCs/>
          <w:sz w:val="20"/>
          <w:szCs w:val="20"/>
        </w:rPr>
      </w:pPr>
      <w:bookmarkStart w:id="398" w:name="_Toc534162915"/>
      <w:bookmarkStart w:id="399" w:name="_Toc534288954"/>
      <w:bookmarkStart w:id="400" w:name="_Toc534293503"/>
      <w:bookmarkStart w:id="401" w:name="_Toc534323012"/>
      <w:bookmarkStart w:id="402" w:name="_Toc534369700"/>
      <w:bookmarkStart w:id="403" w:name="_Toc776377"/>
      <w:bookmarkStart w:id="404" w:name="_Toc782465"/>
      <w:bookmarkStart w:id="405" w:name="_Toc1031908"/>
      <w:r w:rsidRPr="00A93F81">
        <w:rPr>
          <w:rFonts w:ascii="TUOS Blake" w:hAnsi="TUOS Blake" w:cs="Arial"/>
          <w:sz w:val="20"/>
          <w:szCs w:val="20"/>
        </w:rPr>
        <w:t xml:space="preserve">Name of Researcher: </w:t>
      </w:r>
      <w:r w:rsidRPr="00A93F81">
        <w:rPr>
          <w:rFonts w:ascii="Arial-BoldMT" w:hAnsi="Arial-BoldMT" w:cs="Arial-BoldMT"/>
          <w:b/>
          <w:bCs/>
          <w:sz w:val="20"/>
          <w:szCs w:val="20"/>
        </w:rPr>
        <w:t>Henry Paul</w:t>
      </w:r>
      <w:bookmarkEnd w:id="398"/>
      <w:bookmarkEnd w:id="399"/>
      <w:bookmarkEnd w:id="400"/>
      <w:bookmarkEnd w:id="401"/>
      <w:bookmarkEnd w:id="402"/>
      <w:bookmarkEnd w:id="403"/>
      <w:bookmarkEnd w:id="404"/>
      <w:bookmarkEnd w:id="405"/>
    </w:p>
    <w:p w:rsidR="001807B2" w:rsidRPr="00A93F81" w:rsidRDefault="001807B2" w:rsidP="00675E5D">
      <w:pPr>
        <w:pStyle w:val="BodyText2"/>
        <w:ind w:firstLine="720"/>
        <w:rPr>
          <w:rFonts w:ascii="TUOS Blake" w:hAnsi="TUOS Blake" w:cs="Arial"/>
          <w:b/>
          <w:sz w:val="20"/>
          <w:szCs w:val="20"/>
        </w:rPr>
      </w:pPr>
      <w:r w:rsidRPr="00A93F81">
        <w:rPr>
          <w:rFonts w:ascii="TUOS Blake" w:hAnsi="TUOS Blake"/>
          <w:b/>
          <w:sz w:val="20"/>
          <w:szCs w:val="20"/>
        </w:rPr>
        <w:t>Participant Identification Number for this project:</w:t>
      </w:r>
      <w:r w:rsidRPr="00A93F81">
        <w:rPr>
          <w:rFonts w:ascii="TUOS Blake" w:hAnsi="TUOS Blake" w:cs="Arial"/>
          <w:b/>
          <w:sz w:val="20"/>
          <w:szCs w:val="20"/>
        </w:rPr>
        <w:tab/>
        <w:t xml:space="preserve">           Please initial box</w:t>
      </w:r>
    </w:p>
    <w:p w:rsidR="001807B2" w:rsidRPr="00A93F81" w:rsidRDefault="00CB5DCD" w:rsidP="00675E5D">
      <w:pPr>
        <w:numPr>
          <w:ilvl w:val="0"/>
          <w:numId w:val="17"/>
        </w:numPr>
        <w:spacing w:after="0" w:line="240" w:lineRule="auto"/>
        <w:ind w:left="360"/>
        <w:rPr>
          <w:rFonts w:ascii="TUOS Blake" w:hAnsi="TUOS Blake" w:cs="Arial"/>
          <w:sz w:val="20"/>
          <w:szCs w:val="20"/>
        </w:rPr>
      </w:pPr>
      <w:r>
        <w:rPr>
          <w:rFonts w:ascii="TUOS Blake" w:hAnsi="TUOS Blake" w:cs="Arial"/>
          <w:noProof/>
          <w:sz w:val="20"/>
          <w:szCs w:val="20"/>
          <w:lang w:val="en-TT" w:eastAsia="en-TT"/>
        </w:rPr>
        <w:pict>
          <v:group id="_x0000_s1508" style="position:absolute;left:0;text-align:left;margin-left:380.8pt;margin-top:2.55pt;width:38.55pt;height:259.3pt;z-index:251655680" coordorigin="9920,6358" coordsize="771,5186">
            <v:rect id="_x0000_s1137" style="position:absolute;left:9920;top:6358;width:720;height:540" o:regroupid="2"/>
            <v:rect id="_x0000_s1138" style="position:absolute;left:9920;top:7535;width:720;height:540" o:regroupid="2"/>
            <v:rect id="_x0000_s1139" style="position:absolute;left:9971;top:9014;width:720;height:540" o:regroupid="2"/>
            <v:rect id="_x0000_s1140" style="position:absolute;left:9971;top:10395;width:720;height:540" o:regroupid="2"/>
            <v:rect id="_x0000_s1141" style="position:absolute;left:9971;top:11004;width:720;height:540" o:regroupid="2"/>
          </v:group>
        </w:pict>
      </w:r>
      <w:r w:rsidR="001807B2" w:rsidRPr="00A93F81">
        <w:rPr>
          <w:rFonts w:ascii="TUOS Blake" w:hAnsi="TUOS Blake" w:cs="Arial"/>
          <w:sz w:val="20"/>
          <w:szCs w:val="20"/>
        </w:rPr>
        <w:t>I confirm that I have read and understand the information sheet/</w:t>
      </w:r>
      <w:proofErr w:type="gramStart"/>
      <w:r w:rsidR="001807B2" w:rsidRPr="00A93F81">
        <w:rPr>
          <w:rFonts w:ascii="TUOS Blake" w:hAnsi="TUOS Blake" w:cs="Arial"/>
          <w:sz w:val="20"/>
          <w:szCs w:val="20"/>
        </w:rPr>
        <w:t>letter</w:t>
      </w:r>
      <w:proofErr w:type="gramEnd"/>
      <w:r w:rsidR="001807B2" w:rsidRPr="00A93F81">
        <w:rPr>
          <w:rFonts w:ascii="TUOS Blake" w:hAnsi="TUOS Blake" w:cs="Arial"/>
          <w:sz w:val="20"/>
          <w:szCs w:val="20"/>
        </w:rPr>
        <w:br/>
        <w:t xml:space="preserve">(delete as applicable) dated </w:t>
      </w:r>
      <w:r w:rsidR="001807B2" w:rsidRPr="00A93F81">
        <w:rPr>
          <w:rFonts w:ascii="TUOS Blake" w:hAnsi="TUOS Blake" w:cs="Arial"/>
          <w:i/>
          <w:sz w:val="20"/>
          <w:szCs w:val="20"/>
        </w:rPr>
        <w:t>[insert date]</w:t>
      </w:r>
      <w:r w:rsidR="001807B2" w:rsidRPr="00A93F81">
        <w:rPr>
          <w:rFonts w:ascii="TUOS Blake" w:hAnsi="TUOS Blake" w:cs="Arial"/>
          <w:sz w:val="20"/>
          <w:szCs w:val="20"/>
        </w:rPr>
        <w:t xml:space="preserve"> explaining the above research project</w:t>
      </w:r>
      <w:r w:rsidR="001807B2" w:rsidRPr="00A93F81">
        <w:rPr>
          <w:rFonts w:ascii="TUOS Blake" w:hAnsi="TUOS Blake" w:cs="Arial"/>
          <w:sz w:val="20"/>
          <w:szCs w:val="20"/>
        </w:rPr>
        <w:br/>
        <w:t>and I have had the opportunity to ask questions about the project.</w:t>
      </w:r>
    </w:p>
    <w:p w:rsidR="001807B2" w:rsidRPr="00A93F81" w:rsidRDefault="001807B2" w:rsidP="001807B2">
      <w:pPr>
        <w:rPr>
          <w:rFonts w:ascii="TUOS Blake" w:hAnsi="TUOS Blake" w:cs="Arial"/>
          <w:sz w:val="20"/>
          <w:szCs w:val="20"/>
        </w:rPr>
      </w:pPr>
    </w:p>
    <w:p w:rsidR="001807B2" w:rsidRPr="00A93F81" w:rsidRDefault="001807B2" w:rsidP="001807B2">
      <w:pPr>
        <w:numPr>
          <w:ilvl w:val="0"/>
          <w:numId w:val="17"/>
        </w:numPr>
        <w:tabs>
          <w:tab w:val="num" w:pos="360"/>
        </w:tabs>
        <w:spacing w:after="0" w:line="240" w:lineRule="auto"/>
        <w:ind w:left="360"/>
        <w:rPr>
          <w:rFonts w:ascii="TUOS Blake" w:hAnsi="TUOS Blake" w:cs="Arial"/>
          <w:sz w:val="20"/>
          <w:szCs w:val="20"/>
        </w:rPr>
      </w:pPr>
      <w:r w:rsidRPr="00A93F81">
        <w:rPr>
          <w:rFonts w:ascii="TUOS Blake" w:hAnsi="TUOS Blake" w:cs="Arial"/>
          <w:sz w:val="20"/>
          <w:szCs w:val="20"/>
        </w:rPr>
        <w:t>I understand that my participation is voluntary and that I am free to withdraw</w:t>
      </w:r>
      <w:r w:rsidRPr="00A93F81">
        <w:rPr>
          <w:rFonts w:ascii="TUOS Blake" w:hAnsi="TUOS Blake" w:cs="Arial"/>
          <w:sz w:val="20"/>
          <w:szCs w:val="20"/>
        </w:rPr>
        <w:br/>
        <w:t>at any time without giving any reason and without there being any negative</w:t>
      </w:r>
      <w:r w:rsidRPr="00A93F81">
        <w:rPr>
          <w:rFonts w:ascii="TUOS Blake" w:hAnsi="TUOS Blake" w:cs="Arial"/>
          <w:sz w:val="20"/>
          <w:szCs w:val="20"/>
        </w:rPr>
        <w:br/>
        <w:t>consequences. In addition, should I not wish to answer any particular</w:t>
      </w:r>
      <w:r w:rsidRPr="00A93F81">
        <w:rPr>
          <w:rFonts w:ascii="TUOS Blake" w:hAnsi="TUOS Blake" w:cs="Arial"/>
          <w:sz w:val="20"/>
          <w:szCs w:val="20"/>
        </w:rPr>
        <w:br/>
        <w:t xml:space="preserve">question or questions, I am free to decline. </w:t>
      </w:r>
      <w:r w:rsidRPr="00A93F81">
        <w:rPr>
          <w:rFonts w:ascii="TUOS Blake" w:hAnsi="TUOS Blake" w:cs="Arial"/>
          <w:i/>
          <w:iCs/>
          <w:sz w:val="20"/>
          <w:szCs w:val="20"/>
        </w:rPr>
        <w:t>Insert contact number here of</w:t>
      </w:r>
      <w:r w:rsidRPr="00A93F81">
        <w:rPr>
          <w:rFonts w:ascii="TUOS Blake" w:hAnsi="TUOS Blake" w:cs="Arial"/>
          <w:i/>
          <w:iCs/>
          <w:sz w:val="20"/>
          <w:szCs w:val="20"/>
        </w:rPr>
        <w:br/>
        <w:t>lead researcher/member of research team (as appropriate).</w:t>
      </w:r>
    </w:p>
    <w:p w:rsidR="001807B2" w:rsidRPr="00A93F81" w:rsidRDefault="001807B2" w:rsidP="001807B2">
      <w:pPr>
        <w:tabs>
          <w:tab w:val="left" w:pos="360"/>
        </w:tabs>
        <w:ind w:left="360"/>
        <w:rPr>
          <w:rFonts w:ascii="TUOS Blake" w:hAnsi="TUOS Blake" w:cs="Arial"/>
          <w:sz w:val="20"/>
          <w:szCs w:val="20"/>
        </w:rPr>
      </w:pPr>
    </w:p>
    <w:p w:rsidR="001807B2" w:rsidRPr="00A93F81" w:rsidRDefault="001807B2" w:rsidP="001807B2">
      <w:pPr>
        <w:numPr>
          <w:ilvl w:val="0"/>
          <w:numId w:val="17"/>
        </w:numPr>
        <w:tabs>
          <w:tab w:val="left" w:pos="360"/>
        </w:tabs>
        <w:spacing w:after="0" w:line="240" w:lineRule="auto"/>
        <w:ind w:left="360"/>
        <w:rPr>
          <w:rFonts w:ascii="TUOS Blake" w:hAnsi="TUOS Blake" w:cs="Arial"/>
          <w:sz w:val="20"/>
          <w:szCs w:val="20"/>
        </w:rPr>
      </w:pPr>
      <w:r w:rsidRPr="00A93F81">
        <w:rPr>
          <w:rFonts w:ascii="TUOS Blake" w:hAnsi="TUOS Blake" w:cs="Arial"/>
          <w:sz w:val="20"/>
          <w:szCs w:val="20"/>
        </w:rPr>
        <w:t>I understand that my responses will be kept strictly confidential (</w:t>
      </w:r>
      <w:r w:rsidRPr="00A93F81">
        <w:rPr>
          <w:rFonts w:ascii="TUOS Blake" w:hAnsi="TUOS Blake" w:cs="Arial"/>
          <w:sz w:val="20"/>
          <w:szCs w:val="20"/>
          <w:u w:val="single"/>
        </w:rPr>
        <w:t>only if true</w:t>
      </w:r>
      <w:r w:rsidRPr="00A93F81">
        <w:rPr>
          <w:rFonts w:ascii="TUOS Blake" w:hAnsi="TUOS Blake" w:cs="Arial"/>
          <w:sz w:val="20"/>
          <w:szCs w:val="20"/>
        </w:rPr>
        <w:t>).</w:t>
      </w:r>
      <w:r w:rsidRPr="00A93F81">
        <w:rPr>
          <w:rFonts w:ascii="TUOS Blake" w:hAnsi="TUOS Blake" w:cs="Arial"/>
          <w:sz w:val="20"/>
          <w:szCs w:val="20"/>
        </w:rPr>
        <w:br/>
        <w:t>I give permission for members of the research team to have access to my</w:t>
      </w:r>
      <w:r w:rsidRPr="00A93F81">
        <w:rPr>
          <w:rFonts w:ascii="TUOS Blake" w:hAnsi="TUOS Blake" w:cs="Arial"/>
          <w:sz w:val="20"/>
          <w:szCs w:val="20"/>
        </w:rPr>
        <w:br/>
        <w:t>anonymised responses. I understand that my name will not be linked with</w:t>
      </w:r>
      <w:r w:rsidRPr="00A93F81">
        <w:rPr>
          <w:rFonts w:ascii="TUOS Blake" w:hAnsi="TUOS Blake" w:cs="Arial"/>
          <w:sz w:val="20"/>
          <w:szCs w:val="20"/>
        </w:rPr>
        <w:br/>
        <w:t>the research materials, and I will not be identified or identifiable in the</w:t>
      </w:r>
      <w:r w:rsidRPr="00A93F81">
        <w:rPr>
          <w:rFonts w:ascii="TUOS Blake" w:hAnsi="TUOS Blake" w:cs="Arial"/>
          <w:sz w:val="20"/>
          <w:szCs w:val="20"/>
        </w:rPr>
        <w:br/>
        <w:t xml:space="preserve">report or reports that result from the research.  </w:t>
      </w:r>
    </w:p>
    <w:p w:rsidR="001807B2" w:rsidRPr="00A93F81" w:rsidRDefault="001807B2" w:rsidP="001807B2">
      <w:pPr>
        <w:tabs>
          <w:tab w:val="left" w:pos="360"/>
        </w:tabs>
        <w:rPr>
          <w:rFonts w:ascii="TUOS Blake" w:hAnsi="TUOS Blake" w:cs="Arial"/>
          <w:sz w:val="20"/>
          <w:szCs w:val="20"/>
        </w:rPr>
      </w:pPr>
    </w:p>
    <w:p w:rsidR="001807B2" w:rsidRPr="00A93F81" w:rsidRDefault="001807B2" w:rsidP="001807B2">
      <w:pPr>
        <w:tabs>
          <w:tab w:val="left" w:pos="360"/>
        </w:tabs>
        <w:rPr>
          <w:rFonts w:ascii="TUOS Blake" w:hAnsi="TUOS Blake" w:cs="Arial"/>
          <w:sz w:val="20"/>
          <w:szCs w:val="20"/>
        </w:rPr>
      </w:pPr>
      <w:r w:rsidRPr="00A93F81">
        <w:rPr>
          <w:rFonts w:ascii="TUOS Blake" w:hAnsi="TUOS Blake" w:cs="Arial"/>
          <w:sz w:val="20"/>
          <w:szCs w:val="20"/>
        </w:rPr>
        <w:t xml:space="preserve">4.     I agree for the data collected from me to be used in future research </w:t>
      </w:r>
    </w:p>
    <w:p w:rsidR="001807B2" w:rsidRPr="00A93F81" w:rsidRDefault="001807B2" w:rsidP="001807B2">
      <w:pPr>
        <w:tabs>
          <w:tab w:val="left" w:pos="360"/>
        </w:tabs>
        <w:spacing w:after="0" w:line="240" w:lineRule="auto"/>
        <w:rPr>
          <w:rFonts w:ascii="TUOS Blake" w:hAnsi="TUOS Blake" w:cs="Arial"/>
          <w:sz w:val="20"/>
          <w:szCs w:val="20"/>
        </w:rPr>
      </w:pPr>
      <w:r w:rsidRPr="00A93F81">
        <w:rPr>
          <w:rFonts w:ascii="TUOS Blake" w:hAnsi="TUOS Blake" w:cs="Arial"/>
          <w:sz w:val="20"/>
          <w:szCs w:val="20"/>
        </w:rPr>
        <w:t>5.     I agree to take part in the above research project.</w:t>
      </w:r>
    </w:p>
    <w:p w:rsidR="001807B2" w:rsidRPr="00A93F81" w:rsidRDefault="001807B2" w:rsidP="001807B2">
      <w:pPr>
        <w:tabs>
          <w:tab w:val="left" w:pos="3600"/>
          <w:tab w:val="left" w:pos="6480"/>
        </w:tabs>
        <w:rPr>
          <w:rFonts w:ascii="TUOS Blake" w:hAnsi="TUOS Blake" w:cs="Arial"/>
          <w:sz w:val="20"/>
          <w:szCs w:val="20"/>
        </w:rPr>
      </w:pPr>
      <w:r w:rsidRPr="00A93F81">
        <w:rPr>
          <w:rFonts w:ascii="TUOS Blake" w:hAnsi="TUOS Blake" w:cs="Arial"/>
          <w:sz w:val="20"/>
          <w:szCs w:val="20"/>
        </w:rPr>
        <w:t>________________________</w:t>
      </w:r>
      <w:r w:rsidRPr="00A93F81">
        <w:rPr>
          <w:rFonts w:ascii="TUOS Blake" w:hAnsi="TUOS Blake" w:cs="Arial"/>
          <w:sz w:val="20"/>
          <w:szCs w:val="20"/>
        </w:rPr>
        <w:tab/>
        <w:t>________________         ____________________</w:t>
      </w:r>
    </w:p>
    <w:p w:rsidR="001807B2" w:rsidRPr="00A93F81" w:rsidRDefault="001807B2" w:rsidP="001807B2">
      <w:pPr>
        <w:tabs>
          <w:tab w:val="left" w:pos="3600"/>
          <w:tab w:val="left" w:pos="6480"/>
        </w:tabs>
        <w:spacing w:after="0" w:line="240" w:lineRule="auto"/>
        <w:rPr>
          <w:rFonts w:ascii="TUOS Blake" w:hAnsi="TUOS Blake" w:cs="Arial"/>
          <w:sz w:val="20"/>
          <w:szCs w:val="20"/>
        </w:rPr>
      </w:pPr>
      <w:r w:rsidRPr="00A93F81">
        <w:rPr>
          <w:rFonts w:ascii="TUOS Blake" w:hAnsi="TUOS Blake" w:cs="Arial"/>
          <w:sz w:val="20"/>
          <w:szCs w:val="20"/>
        </w:rPr>
        <w:t>Name of Participant</w:t>
      </w:r>
      <w:r w:rsidRPr="00A93F81">
        <w:rPr>
          <w:rFonts w:ascii="TUOS Blake" w:hAnsi="TUOS Blake" w:cs="Arial"/>
          <w:sz w:val="20"/>
          <w:szCs w:val="20"/>
        </w:rPr>
        <w:tab/>
        <w:t>Date</w:t>
      </w:r>
      <w:r w:rsidRPr="00A93F81">
        <w:rPr>
          <w:rFonts w:ascii="TUOS Blake" w:hAnsi="TUOS Blake" w:cs="Arial"/>
          <w:sz w:val="20"/>
          <w:szCs w:val="20"/>
        </w:rPr>
        <w:tab/>
        <w:t>Signature</w:t>
      </w:r>
    </w:p>
    <w:p w:rsidR="001807B2" w:rsidRPr="00A93F81" w:rsidRDefault="001807B2" w:rsidP="001807B2">
      <w:pPr>
        <w:tabs>
          <w:tab w:val="left" w:pos="3600"/>
          <w:tab w:val="left" w:pos="6480"/>
        </w:tabs>
        <w:spacing w:after="0" w:line="240" w:lineRule="auto"/>
        <w:rPr>
          <w:rFonts w:ascii="TUOS Blake" w:hAnsi="TUOS Blake" w:cs="Arial"/>
          <w:sz w:val="20"/>
          <w:szCs w:val="20"/>
        </w:rPr>
      </w:pPr>
      <w:r w:rsidRPr="00A93F81">
        <w:rPr>
          <w:rFonts w:ascii="TUOS Blake" w:hAnsi="TUOS Blake" w:cs="Arial"/>
          <w:sz w:val="20"/>
          <w:szCs w:val="20"/>
        </w:rPr>
        <w:t>(</w:t>
      </w:r>
      <w:proofErr w:type="gramStart"/>
      <w:r w:rsidRPr="00A93F81">
        <w:rPr>
          <w:rFonts w:ascii="TUOS Blake" w:hAnsi="TUOS Blake" w:cs="Arial"/>
          <w:i/>
          <w:iCs/>
          <w:sz w:val="20"/>
          <w:szCs w:val="20"/>
        </w:rPr>
        <w:t>or</w:t>
      </w:r>
      <w:proofErr w:type="gramEnd"/>
      <w:r w:rsidRPr="00A93F81">
        <w:rPr>
          <w:rFonts w:ascii="TUOS Blake" w:hAnsi="TUOS Blake" w:cs="Arial"/>
          <w:i/>
          <w:iCs/>
          <w:sz w:val="20"/>
          <w:szCs w:val="20"/>
        </w:rPr>
        <w:t xml:space="preserve"> legal representative</w:t>
      </w:r>
      <w:r w:rsidRPr="00A93F81">
        <w:rPr>
          <w:rFonts w:ascii="TUOS Blake" w:hAnsi="TUOS Blake" w:cs="Arial"/>
          <w:sz w:val="20"/>
          <w:szCs w:val="20"/>
        </w:rPr>
        <w:t>)</w:t>
      </w:r>
    </w:p>
    <w:p w:rsidR="001807B2" w:rsidRPr="00A93F81" w:rsidRDefault="001807B2" w:rsidP="001807B2">
      <w:pPr>
        <w:pStyle w:val="Header"/>
        <w:rPr>
          <w:rFonts w:ascii="TUOS Blake" w:hAnsi="TUOS Blake" w:cs="Arial"/>
          <w:sz w:val="20"/>
          <w:szCs w:val="20"/>
        </w:rPr>
      </w:pPr>
    </w:p>
    <w:p w:rsidR="001807B2" w:rsidRPr="00A93F81" w:rsidRDefault="001807B2" w:rsidP="001807B2">
      <w:pPr>
        <w:tabs>
          <w:tab w:val="left" w:pos="3600"/>
          <w:tab w:val="left" w:pos="6480"/>
        </w:tabs>
        <w:rPr>
          <w:rFonts w:ascii="TUOS Blake" w:hAnsi="TUOS Blake" w:cs="Arial"/>
          <w:sz w:val="20"/>
          <w:szCs w:val="20"/>
        </w:rPr>
      </w:pPr>
      <w:r w:rsidRPr="00A93F81">
        <w:rPr>
          <w:rFonts w:ascii="TUOS Blake" w:hAnsi="TUOS Blake" w:cs="Arial"/>
          <w:sz w:val="20"/>
          <w:szCs w:val="20"/>
        </w:rPr>
        <w:t>_________________________</w:t>
      </w:r>
      <w:r w:rsidRPr="00A93F81">
        <w:rPr>
          <w:rFonts w:ascii="TUOS Blake" w:hAnsi="TUOS Blake" w:cs="Arial"/>
          <w:sz w:val="20"/>
          <w:szCs w:val="20"/>
        </w:rPr>
        <w:tab/>
        <w:t>________________         ____________________</w:t>
      </w:r>
    </w:p>
    <w:p w:rsidR="001807B2" w:rsidRPr="00A93F81" w:rsidRDefault="001807B2" w:rsidP="001807B2">
      <w:pPr>
        <w:tabs>
          <w:tab w:val="left" w:pos="3600"/>
          <w:tab w:val="left" w:pos="6480"/>
        </w:tabs>
        <w:rPr>
          <w:rFonts w:ascii="TUOS Blake" w:hAnsi="TUOS Blake" w:cs="Arial"/>
          <w:sz w:val="20"/>
          <w:szCs w:val="20"/>
        </w:rPr>
      </w:pPr>
      <w:r w:rsidRPr="00A93F81">
        <w:rPr>
          <w:rFonts w:ascii="TUOS Blake" w:hAnsi="TUOS Blake" w:cs="Arial"/>
          <w:sz w:val="20"/>
          <w:szCs w:val="20"/>
        </w:rPr>
        <w:t>Name of person taking consent</w:t>
      </w:r>
      <w:r w:rsidRPr="00A93F81">
        <w:rPr>
          <w:rFonts w:ascii="TUOS Blake" w:hAnsi="TUOS Blake" w:cs="Arial"/>
          <w:sz w:val="20"/>
          <w:szCs w:val="20"/>
        </w:rPr>
        <w:tab/>
        <w:t>Date</w:t>
      </w:r>
      <w:r w:rsidRPr="00A93F81">
        <w:rPr>
          <w:rFonts w:ascii="TUOS Blake" w:hAnsi="TUOS Blake" w:cs="Arial"/>
          <w:sz w:val="20"/>
          <w:szCs w:val="20"/>
        </w:rPr>
        <w:tab/>
        <w:t>Signature</w:t>
      </w:r>
    </w:p>
    <w:p w:rsidR="001807B2" w:rsidRPr="00A93F81" w:rsidRDefault="001807B2" w:rsidP="001807B2">
      <w:pPr>
        <w:tabs>
          <w:tab w:val="left" w:pos="3600"/>
          <w:tab w:val="left" w:pos="6480"/>
        </w:tabs>
        <w:rPr>
          <w:rFonts w:ascii="TUOS Blake" w:hAnsi="TUOS Blake" w:cs="Arial"/>
          <w:sz w:val="20"/>
          <w:szCs w:val="20"/>
        </w:rPr>
      </w:pPr>
      <w:r w:rsidRPr="00A93F81">
        <w:rPr>
          <w:rFonts w:ascii="TUOS Blake" w:hAnsi="TUOS Blake" w:cs="Arial"/>
          <w:sz w:val="20"/>
          <w:szCs w:val="20"/>
        </w:rPr>
        <w:t>(</w:t>
      </w:r>
      <w:proofErr w:type="gramStart"/>
      <w:r w:rsidRPr="00A93F81">
        <w:rPr>
          <w:rFonts w:ascii="TUOS Blake" w:hAnsi="TUOS Blake" w:cs="Arial"/>
          <w:i/>
          <w:iCs/>
          <w:sz w:val="20"/>
          <w:szCs w:val="20"/>
        </w:rPr>
        <w:t>if</w:t>
      </w:r>
      <w:proofErr w:type="gramEnd"/>
      <w:r w:rsidRPr="00A93F81">
        <w:rPr>
          <w:rFonts w:ascii="TUOS Blake" w:hAnsi="TUOS Blake" w:cs="Arial"/>
          <w:i/>
          <w:iCs/>
          <w:sz w:val="20"/>
          <w:szCs w:val="20"/>
        </w:rPr>
        <w:t xml:space="preserve"> different from lead researcher</w:t>
      </w:r>
      <w:r w:rsidRPr="00A93F81">
        <w:rPr>
          <w:rFonts w:ascii="TUOS Blake" w:hAnsi="TUOS Blake" w:cs="Arial"/>
          <w:sz w:val="20"/>
          <w:szCs w:val="20"/>
        </w:rPr>
        <w:t>)</w:t>
      </w:r>
    </w:p>
    <w:p w:rsidR="001807B2" w:rsidRPr="00A93F81" w:rsidRDefault="001807B2" w:rsidP="001807B2">
      <w:pPr>
        <w:rPr>
          <w:rFonts w:ascii="TUOS Blake" w:hAnsi="TUOS Blake" w:cs="Arial"/>
          <w:i/>
          <w:iCs/>
          <w:sz w:val="20"/>
          <w:szCs w:val="20"/>
        </w:rPr>
      </w:pPr>
      <w:r w:rsidRPr="00A93F81">
        <w:rPr>
          <w:rFonts w:ascii="TUOS Blake" w:hAnsi="TUOS Blake" w:cs="Arial"/>
          <w:i/>
          <w:iCs/>
          <w:sz w:val="20"/>
          <w:szCs w:val="20"/>
        </w:rPr>
        <w:t>To be signed and dated in presence of the participant</w:t>
      </w:r>
    </w:p>
    <w:p w:rsidR="00A949F7" w:rsidRDefault="001807B2" w:rsidP="00A949F7">
      <w:pPr>
        <w:pStyle w:val="Header"/>
        <w:tabs>
          <w:tab w:val="left" w:pos="3600"/>
          <w:tab w:val="left" w:pos="6480"/>
        </w:tabs>
        <w:rPr>
          <w:rFonts w:ascii="TUOS Blake" w:hAnsi="TUOS Blake" w:cs="Arial"/>
          <w:sz w:val="20"/>
          <w:szCs w:val="20"/>
        </w:rPr>
      </w:pPr>
      <w:r w:rsidRPr="00A93F81">
        <w:rPr>
          <w:rFonts w:ascii="TUOS Blake" w:hAnsi="TUOS Blake" w:cs="Arial"/>
          <w:sz w:val="20"/>
          <w:szCs w:val="20"/>
        </w:rPr>
        <w:t>_________________________</w:t>
      </w:r>
      <w:r w:rsidRPr="00A93F81">
        <w:rPr>
          <w:rFonts w:ascii="TUOS Blake" w:hAnsi="TUOS Blake" w:cs="Arial"/>
          <w:sz w:val="20"/>
          <w:szCs w:val="20"/>
        </w:rPr>
        <w:tab/>
        <w:t>________________         __________________</w:t>
      </w:r>
    </w:p>
    <w:p w:rsidR="00A949F7" w:rsidRDefault="00A949F7" w:rsidP="00A949F7">
      <w:pPr>
        <w:pStyle w:val="Header"/>
        <w:tabs>
          <w:tab w:val="left" w:pos="3600"/>
          <w:tab w:val="left" w:pos="6480"/>
        </w:tabs>
        <w:rPr>
          <w:rFonts w:ascii="TUOS Blake" w:hAnsi="TUOS Blake" w:cs="Arial"/>
          <w:sz w:val="20"/>
          <w:szCs w:val="20"/>
        </w:rPr>
      </w:pPr>
    </w:p>
    <w:p w:rsidR="00DF5B6C" w:rsidRDefault="001807B2" w:rsidP="00A949F7">
      <w:pPr>
        <w:pStyle w:val="Header"/>
        <w:tabs>
          <w:tab w:val="left" w:pos="3600"/>
          <w:tab w:val="left" w:pos="6480"/>
        </w:tabs>
        <w:rPr>
          <w:rFonts w:ascii="TUOS Blake" w:hAnsi="TUOS Blake" w:cs="Arial"/>
          <w:sz w:val="20"/>
          <w:szCs w:val="20"/>
        </w:rPr>
      </w:pPr>
      <w:r w:rsidRPr="00A93F81">
        <w:rPr>
          <w:rFonts w:ascii="TUOS Blake" w:hAnsi="TUOS Blake" w:cs="Arial"/>
          <w:sz w:val="20"/>
          <w:szCs w:val="20"/>
        </w:rPr>
        <w:t>Lead Researcher</w:t>
      </w:r>
      <w:r w:rsidRPr="00A93F81">
        <w:rPr>
          <w:rFonts w:ascii="TUOS Blake" w:hAnsi="TUOS Blake" w:cs="Arial"/>
          <w:sz w:val="20"/>
          <w:szCs w:val="20"/>
        </w:rPr>
        <w:tab/>
        <w:t>Date</w:t>
      </w:r>
      <w:r w:rsidRPr="00A93F81">
        <w:rPr>
          <w:rFonts w:ascii="TUOS Blake" w:hAnsi="TUOS Blake" w:cs="Arial"/>
          <w:sz w:val="20"/>
          <w:szCs w:val="20"/>
        </w:rPr>
        <w:tab/>
        <w:t>Signature</w:t>
      </w:r>
    </w:p>
    <w:p w:rsidR="00DF5B6C" w:rsidRPr="00DF5B6C" w:rsidRDefault="00DF5B6C" w:rsidP="00DF5B6C">
      <w:pPr>
        <w:tabs>
          <w:tab w:val="left" w:pos="3600"/>
          <w:tab w:val="left" w:pos="6480"/>
        </w:tabs>
        <w:rPr>
          <w:rFonts w:ascii="TUOS Blake" w:hAnsi="TUOS Blake" w:cs="Arial"/>
          <w:sz w:val="20"/>
          <w:szCs w:val="20"/>
        </w:rPr>
      </w:pPr>
    </w:p>
    <w:p w:rsidR="00DF5B6C" w:rsidRDefault="00DF5B6C" w:rsidP="001807B2">
      <w:pPr>
        <w:rPr>
          <w:rFonts w:ascii="TUOS Blake" w:hAnsi="TUOS Blake" w:cs="Arial"/>
          <w:i/>
          <w:iCs/>
        </w:rPr>
      </w:pPr>
    </w:p>
    <w:p w:rsidR="00265B52" w:rsidRDefault="00265B52" w:rsidP="001807B2">
      <w:pPr>
        <w:rPr>
          <w:rFonts w:ascii="TUOS Blake" w:hAnsi="TUOS Blake" w:cs="Arial"/>
          <w:i/>
          <w:iCs/>
        </w:rPr>
      </w:pPr>
    </w:p>
    <w:p w:rsidR="00265B52" w:rsidRDefault="00265B52" w:rsidP="001807B2">
      <w:pPr>
        <w:rPr>
          <w:rFonts w:ascii="TUOS Blake" w:hAnsi="TUOS Blake" w:cs="Arial"/>
          <w:i/>
          <w:iCs/>
        </w:rPr>
      </w:pPr>
    </w:p>
    <w:p w:rsidR="00DF5B6C" w:rsidRDefault="00CB5DCD" w:rsidP="001807B2">
      <w:pPr>
        <w:rPr>
          <w:rFonts w:ascii="TUOS Blake" w:hAnsi="TUOS Blake" w:cs="Arial"/>
          <w:i/>
          <w:iCs/>
        </w:rPr>
      </w:pPr>
      <w:r>
        <w:rPr>
          <w:rFonts w:ascii="TUOS Blake" w:hAnsi="TUOS Blake" w:cs="Arial"/>
          <w:i/>
          <w:iCs/>
          <w:noProof/>
          <w:lang w:val="en-TT" w:eastAsia="en-TT"/>
        </w:rPr>
        <w:pict>
          <v:shape id="_x0000_s1142" type="#_x0000_t202" style="position:absolute;margin-left:-12.45pt;margin-top:9.2pt;width:423.75pt;height:220.5pt;z-index:251645440">
            <v:fill opacity="0"/>
            <v:textbox style="mso-next-textbox:#_x0000_s1142">
              <w:txbxContent>
                <w:p w:rsidR="003D1115" w:rsidRDefault="003D1115" w:rsidP="00A93F81"/>
                <w:p w:rsidR="003D1115" w:rsidRDefault="003D1115" w:rsidP="00A93F81"/>
                <w:p w:rsidR="003D1115" w:rsidRDefault="003D1115" w:rsidP="00A93F81"/>
                <w:p w:rsidR="003D1115" w:rsidRDefault="003D1115" w:rsidP="00A93F81"/>
                <w:p w:rsidR="003D1115" w:rsidRDefault="003D1115" w:rsidP="00A93F81"/>
                <w:p w:rsidR="003D1115" w:rsidRDefault="003D1115" w:rsidP="00A93F81"/>
                <w:p w:rsidR="003D1115" w:rsidRDefault="003D1115" w:rsidP="00A93F81"/>
                <w:p w:rsidR="003D1115" w:rsidRDefault="003D1115" w:rsidP="00A93F81"/>
              </w:txbxContent>
            </v:textbox>
          </v:shape>
        </w:pict>
      </w:r>
    </w:p>
    <w:p w:rsidR="001807B2" w:rsidRPr="00DB4CFB" w:rsidRDefault="001807B2" w:rsidP="001807B2">
      <w:pPr>
        <w:rPr>
          <w:rFonts w:ascii="TUOS Blake" w:hAnsi="TUOS Blake" w:cs="Arial"/>
          <w:i/>
          <w:iCs/>
        </w:rPr>
      </w:pPr>
      <w:r w:rsidRPr="00187B3F">
        <w:rPr>
          <w:rFonts w:ascii="TUOS Blake" w:hAnsi="TUOS Blake" w:cs="Arial"/>
          <w:i/>
          <w:iCs/>
        </w:rPr>
        <w:t>To</w:t>
      </w:r>
      <w:r w:rsidR="00DF5B6C">
        <w:rPr>
          <w:rFonts w:ascii="TUOS Blake" w:hAnsi="TUOS Blake" w:cs="Arial"/>
          <w:i/>
          <w:iCs/>
        </w:rPr>
        <w:t xml:space="preserve"> </w:t>
      </w:r>
      <w:r w:rsidRPr="00187B3F">
        <w:rPr>
          <w:rFonts w:ascii="TUOS Blake" w:hAnsi="TUOS Blake" w:cs="Arial"/>
          <w:i/>
          <w:iCs/>
        </w:rPr>
        <w:t>be signed and dated in presence of the participant</w:t>
      </w:r>
    </w:p>
    <w:p w:rsidR="001807B2" w:rsidRPr="00187B3F" w:rsidRDefault="001807B2" w:rsidP="001807B2">
      <w:pPr>
        <w:pStyle w:val="Header"/>
        <w:rPr>
          <w:rFonts w:ascii="TUOS Blake" w:hAnsi="TUOS Blake" w:cs="Arial"/>
        </w:rPr>
      </w:pPr>
      <w:r w:rsidRPr="00187B3F">
        <w:rPr>
          <w:rFonts w:ascii="TUOS Blake" w:hAnsi="TUOS Blake" w:cs="Arial"/>
        </w:rPr>
        <w:t>Copies:</w:t>
      </w:r>
    </w:p>
    <w:p w:rsidR="001807B2" w:rsidRDefault="001807B2" w:rsidP="001807B2">
      <w:pPr>
        <w:rPr>
          <w:rFonts w:ascii="Arial" w:hAnsi="Arial" w:cs="Arial"/>
          <w:b/>
        </w:rPr>
      </w:pPr>
      <w:r w:rsidRPr="00187B3F">
        <w:rPr>
          <w:rFonts w:ascii="TUOS Blake" w:hAnsi="TUOS Blake" w:cs="Arial"/>
          <w:i/>
          <w:iCs/>
        </w:rPr>
        <w:t xml:space="preserve">Once this has been signed by all parties the participant should receive a copy of the signed and dated participant consent form, the letter/pre-written script/information sheet and any other written information provided to the participants. A copy of the signed and dated consent form should be placed in the project’s main record (e.g. a site file), which must be kept in a secure location. </w:t>
      </w:r>
    </w:p>
    <w:p w:rsidR="001807B2" w:rsidRDefault="001807B2" w:rsidP="001807B2">
      <w:pPr>
        <w:pStyle w:val="Footer"/>
      </w:pPr>
    </w:p>
    <w:p w:rsidR="001807B2" w:rsidRDefault="001807B2" w:rsidP="001807B2">
      <w:pPr>
        <w:pStyle w:val="Footer"/>
      </w:pPr>
    </w:p>
    <w:p w:rsidR="001807B2" w:rsidRDefault="001807B2" w:rsidP="001807B2">
      <w:pPr>
        <w:pStyle w:val="Footer"/>
        <w:tabs>
          <w:tab w:val="left" w:pos="7065"/>
        </w:tabs>
      </w:pPr>
      <w:r>
        <w:tab/>
      </w:r>
    </w:p>
    <w:p w:rsidR="001807B2" w:rsidRPr="006E5561" w:rsidRDefault="00CB5DCD" w:rsidP="001807B2">
      <w:pPr>
        <w:pStyle w:val="Footer"/>
        <w:rPr>
          <w:color w:val="000080"/>
          <w:lang w:val="en-US"/>
        </w:rPr>
      </w:pPr>
      <w:r w:rsidRPr="00CB5DCD">
        <w:rPr>
          <w:noProof/>
          <w:lang w:val="en-TT" w:eastAsia="en-TT"/>
        </w:rPr>
        <w:pict>
          <v:shape id="_x0000_s1133" type="#_x0000_t202" style="position:absolute;margin-left:67.45pt;margin-top:107.35pt;width:18.95pt;height:18.7pt;z-index:251643392;mso-wrap-style:none" o:allowincell="f" stroked="f">
            <v:textbox style="mso-next-textbox:#_x0000_s1133;mso-fit-shape-to-text:t">
              <w:txbxContent>
                <w:p w:rsidR="003D1115" w:rsidRDefault="003D1115" w:rsidP="001807B2">
                  <w:pPr>
                    <w:pStyle w:val="Header"/>
                    <w:jc w:val="center"/>
                    <w:rPr>
                      <w:color w:val="000080"/>
                    </w:rPr>
                  </w:pPr>
                </w:p>
              </w:txbxContent>
            </v:textbox>
          </v:shape>
        </w:pict>
      </w:r>
    </w:p>
    <w:p w:rsidR="001807B2" w:rsidRPr="00FC4D33" w:rsidRDefault="001807B2" w:rsidP="001807B2"/>
    <w:p w:rsidR="001807B2" w:rsidRPr="00FC4D33" w:rsidRDefault="001807B2" w:rsidP="001807B2"/>
    <w:p w:rsidR="001807B2" w:rsidRPr="00FC4D33" w:rsidRDefault="001807B2" w:rsidP="001807B2"/>
    <w:p w:rsidR="001807B2" w:rsidRDefault="001807B2" w:rsidP="001807B2">
      <w:pPr>
        <w:rPr>
          <w:rFonts w:ascii="Arial" w:hAnsi="Arial" w:cs="Arial"/>
          <w:sz w:val="20"/>
          <w:szCs w:val="20"/>
        </w:rPr>
      </w:pPr>
    </w:p>
    <w:p w:rsidR="005B1A30" w:rsidRDefault="005B1A30" w:rsidP="006355E1">
      <w:pPr>
        <w:pStyle w:val="Heading1"/>
        <w:rPr>
          <w:rFonts w:asciiTheme="minorHAnsi" w:eastAsiaTheme="minorHAnsi" w:hAnsiTheme="minorHAnsi" w:cstheme="minorBidi"/>
          <w:b w:val="0"/>
          <w:bCs w:val="0"/>
          <w:color w:val="auto"/>
          <w:sz w:val="22"/>
          <w:szCs w:val="22"/>
        </w:rPr>
      </w:pPr>
    </w:p>
    <w:p w:rsidR="005B1A30" w:rsidRDefault="005B1A30" w:rsidP="005B1A30"/>
    <w:p w:rsidR="005B1A30" w:rsidRDefault="005B1A30" w:rsidP="005B1A30"/>
    <w:p w:rsidR="005B1A30" w:rsidRDefault="005B1A30" w:rsidP="005B1A30"/>
    <w:p w:rsidR="005B1A30" w:rsidRDefault="005B1A30" w:rsidP="005B1A30"/>
    <w:p w:rsidR="005B1A30" w:rsidRDefault="005B1A30" w:rsidP="005B1A30"/>
    <w:p w:rsidR="005B1A30" w:rsidRDefault="005B1A30" w:rsidP="005B1A30"/>
    <w:p w:rsidR="005B1A30" w:rsidRDefault="005B1A30" w:rsidP="005B1A30"/>
    <w:p w:rsidR="005B1A30" w:rsidRDefault="005B1A30" w:rsidP="005B1A30"/>
    <w:p w:rsidR="00304F1A" w:rsidRDefault="00304F1A" w:rsidP="005B1A30"/>
    <w:p w:rsidR="00304F1A" w:rsidRDefault="00304F1A" w:rsidP="005B1A30"/>
    <w:p w:rsidR="005B1A30" w:rsidRDefault="005B1A30" w:rsidP="005B1A30"/>
    <w:p w:rsidR="00AE21DE" w:rsidRPr="00B352A6" w:rsidRDefault="00DB6FE8" w:rsidP="00D2457D">
      <w:pPr>
        <w:pStyle w:val="Heading1"/>
        <w:rPr>
          <w:rFonts w:ascii="Arial" w:hAnsi="Arial" w:cs="Arial"/>
          <w:b w:val="0"/>
          <w:color w:val="0070C0"/>
          <w:sz w:val="32"/>
          <w:szCs w:val="32"/>
        </w:rPr>
      </w:pPr>
      <w:bookmarkStart w:id="406" w:name="_Toc1031909"/>
      <w:r w:rsidRPr="00B352A6">
        <w:rPr>
          <w:rFonts w:ascii="Arial" w:hAnsi="Arial" w:cs="Arial"/>
          <w:b w:val="0"/>
          <w:color w:val="0070C0"/>
          <w:sz w:val="32"/>
          <w:szCs w:val="32"/>
        </w:rPr>
        <w:lastRenderedPageBreak/>
        <w:t xml:space="preserve">Appendix </w:t>
      </w:r>
      <w:r w:rsidR="005B417C" w:rsidRPr="00B352A6">
        <w:rPr>
          <w:rFonts w:ascii="Arial" w:hAnsi="Arial" w:cs="Arial"/>
          <w:b w:val="0"/>
          <w:color w:val="0070C0"/>
          <w:sz w:val="32"/>
          <w:szCs w:val="32"/>
        </w:rPr>
        <w:t xml:space="preserve">8 </w:t>
      </w:r>
      <w:r w:rsidRPr="00B352A6">
        <w:rPr>
          <w:rFonts w:ascii="Arial" w:hAnsi="Arial" w:cs="Arial"/>
          <w:b w:val="0"/>
          <w:color w:val="0070C0"/>
          <w:sz w:val="32"/>
          <w:szCs w:val="32"/>
        </w:rPr>
        <w:t xml:space="preserve">Approval </w:t>
      </w:r>
      <w:r w:rsidR="00FA1F66" w:rsidRPr="00B352A6">
        <w:rPr>
          <w:rFonts w:ascii="Arial" w:hAnsi="Arial" w:cs="Arial"/>
          <w:b w:val="0"/>
          <w:color w:val="0070C0"/>
          <w:sz w:val="32"/>
          <w:szCs w:val="32"/>
        </w:rPr>
        <w:t>L</w:t>
      </w:r>
      <w:r w:rsidRPr="00B352A6">
        <w:rPr>
          <w:rFonts w:ascii="Arial" w:hAnsi="Arial" w:cs="Arial"/>
          <w:b w:val="0"/>
          <w:color w:val="0070C0"/>
          <w:sz w:val="32"/>
          <w:szCs w:val="32"/>
        </w:rPr>
        <w:t>etter</w:t>
      </w:r>
      <w:bookmarkEnd w:id="406"/>
    </w:p>
    <w:p w:rsidR="00DB6FE8" w:rsidRPr="00C45F46" w:rsidRDefault="00DB6FE8">
      <w:pPr>
        <w:rPr>
          <w:sz w:val="32"/>
          <w:szCs w:val="32"/>
        </w:rPr>
      </w:pPr>
    </w:p>
    <w:p w:rsidR="00AB544D" w:rsidRDefault="00AB544D" w:rsidP="00AB544D">
      <w:r>
        <w:rPr>
          <w:noProof/>
          <w:lang w:val="en-TT" w:eastAsia="en-TT"/>
        </w:rPr>
        <w:drawing>
          <wp:anchor distT="0" distB="0" distL="114300" distR="114300" simplePos="0" relativeHeight="251639296" behindDoc="0" locked="0" layoutInCell="1" allowOverlap="1">
            <wp:simplePos x="0" y="0"/>
            <wp:positionH relativeFrom="column">
              <wp:posOffset>-613410</wp:posOffset>
            </wp:positionH>
            <wp:positionV relativeFrom="paragraph">
              <wp:posOffset>136525</wp:posOffset>
            </wp:positionV>
            <wp:extent cx="3039110" cy="1101090"/>
            <wp:effectExtent l="19050" t="0" r="8890" b="0"/>
            <wp:wrapNone/>
            <wp:docPr id="9"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9110" cy="1101090"/>
                    </a:xfrm>
                    <a:prstGeom prst="rect">
                      <a:avLst/>
                    </a:prstGeom>
                    <a:noFill/>
                    <a:ln>
                      <a:noFill/>
                    </a:ln>
                  </pic:spPr>
                </pic:pic>
              </a:graphicData>
            </a:graphic>
          </wp:anchor>
        </w:drawing>
      </w:r>
    </w:p>
    <w:p w:rsidR="00AB544D" w:rsidRDefault="00AB544D" w:rsidP="00AB544D"/>
    <w:p w:rsidR="00AB544D" w:rsidRDefault="00AB544D" w:rsidP="00AB544D"/>
    <w:p w:rsidR="00AB544D" w:rsidRDefault="00AB544D" w:rsidP="00AB544D">
      <w:pPr>
        <w:autoSpaceDE w:val="0"/>
        <w:autoSpaceDN w:val="0"/>
        <w:adjustRightInd w:val="0"/>
      </w:pPr>
    </w:p>
    <w:p w:rsidR="00AB544D" w:rsidRDefault="00AB544D" w:rsidP="00AB544D">
      <w:pPr>
        <w:autoSpaceDE w:val="0"/>
        <w:autoSpaceDN w:val="0"/>
        <w:adjustRightInd w:val="0"/>
        <w:rPr>
          <w:rFonts w:ascii="NimbusSanL-Regu" w:hAnsi="NimbusSanL-Regu" w:cs="NimbusSanL-Regu"/>
          <w:color w:val="000000"/>
          <w:lang w:val="en-TT"/>
        </w:rPr>
      </w:pP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06/11/2014</w:t>
      </w: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Henry Paul</w:t>
      </w: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School of Education</w:t>
      </w:r>
    </w:p>
    <w:p w:rsidR="00AB544D" w:rsidRP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Dear Henry</w:t>
      </w:r>
    </w:p>
    <w:p w:rsidR="00AB544D" w:rsidRDefault="00AB544D" w:rsidP="00AB544D">
      <w:pPr>
        <w:autoSpaceDE w:val="0"/>
        <w:autoSpaceDN w:val="0"/>
        <w:adjustRightInd w:val="0"/>
        <w:rPr>
          <w:rFonts w:ascii="NimbusSanL-Regu" w:hAnsi="NimbusSanL-Regu" w:cs="NimbusSanL-Regu"/>
          <w:color w:val="000000"/>
          <w:lang w:val="en-TT"/>
        </w:rPr>
      </w:pPr>
      <w:r>
        <w:rPr>
          <w:rFonts w:ascii="NimbusSanL-Bold" w:hAnsi="NimbusSanL-Bold" w:cs="NimbusSanL-Bold"/>
          <w:b/>
          <w:bCs/>
          <w:color w:val="000000"/>
          <w:lang w:val="en-TT"/>
        </w:rPr>
        <w:t xml:space="preserve">PROJECT TITLE: </w:t>
      </w:r>
      <w:r>
        <w:rPr>
          <w:rFonts w:ascii="NimbusSanL-Regu" w:hAnsi="NimbusSanL-Regu" w:cs="NimbusSanL-Regu"/>
          <w:color w:val="000000"/>
          <w:lang w:val="en-TT"/>
        </w:rPr>
        <w:t xml:space="preserve">EDUR29 Higher education teaching and learning training: How has training in higher education teaching and learning impacted the practice of lecturers at the UWI St Augustine Campus? </w:t>
      </w:r>
      <w:r>
        <w:rPr>
          <w:rFonts w:ascii="NimbusSanL-Bold" w:hAnsi="NimbusSanL-Bold" w:cs="NimbusSanL-Bold"/>
          <w:b/>
          <w:bCs/>
          <w:color w:val="000000"/>
          <w:lang w:val="en-TT"/>
        </w:rPr>
        <w:t xml:space="preserve">APPLICATION: </w:t>
      </w:r>
      <w:r>
        <w:rPr>
          <w:rFonts w:ascii="NimbusSanL-Regu" w:hAnsi="NimbusSanL-Regu" w:cs="NimbusSanL-Regu"/>
          <w:color w:val="000000"/>
          <w:lang w:val="en-TT"/>
        </w:rPr>
        <w:t>Reference Number 002047</w:t>
      </w: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 xml:space="preserve">On behalf of the University ethics reviewers who reviewed your project, I am pleased to inform you that on 31/10/2014 the above-named project was </w:t>
      </w:r>
      <w:r>
        <w:rPr>
          <w:rFonts w:ascii="NimbusSanL-Bold" w:hAnsi="NimbusSanL-Bold" w:cs="NimbusSanL-Bold"/>
          <w:b/>
          <w:bCs/>
          <w:color w:val="000000"/>
          <w:lang w:val="en-TT"/>
        </w:rPr>
        <w:t xml:space="preserve">approved </w:t>
      </w:r>
      <w:r>
        <w:rPr>
          <w:rFonts w:ascii="NimbusSanL-Regu" w:hAnsi="NimbusSanL-Regu" w:cs="NimbusSanL-Regu"/>
          <w:color w:val="000000"/>
          <w:lang w:val="en-TT"/>
        </w:rPr>
        <w:t>on ethics grounds, on the basis that you will adhere to the following documentation that you submitted for ethics review:</w:t>
      </w:r>
    </w:p>
    <w:p w:rsidR="00AB544D" w:rsidRPr="000B3423" w:rsidRDefault="00AB544D" w:rsidP="00AB544D">
      <w:pPr>
        <w:pStyle w:val="ListParagraph"/>
        <w:numPr>
          <w:ilvl w:val="0"/>
          <w:numId w:val="24"/>
        </w:numPr>
        <w:autoSpaceDE w:val="0"/>
        <w:autoSpaceDN w:val="0"/>
        <w:adjustRightInd w:val="0"/>
        <w:spacing w:after="0" w:line="240" w:lineRule="auto"/>
        <w:rPr>
          <w:rFonts w:ascii="NimbusSanL-Regu" w:hAnsi="NimbusSanL-Regu" w:cs="NimbusSanL-Regu"/>
          <w:color w:val="000000"/>
          <w:lang w:val="en-TT"/>
        </w:rPr>
      </w:pPr>
      <w:r w:rsidRPr="000B3423">
        <w:rPr>
          <w:rFonts w:ascii="NimbusSanL-Regu" w:hAnsi="NimbusSanL-Regu" w:cs="NimbusSanL-Regu"/>
          <w:color w:val="000000"/>
          <w:lang w:val="en-TT"/>
        </w:rPr>
        <w:t>University research ethics application form 002047 (dated 22/10/2014).</w:t>
      </w:r>
    </w:p>
    <w:p w:rsidR="00AB544D" w:rsidRPr="000B3423" w:rsidRDefault="00AB544D" w:rsidP="00AB544D">
      <w:pPr>
        <w:pStyle w:val="ListParagraph"/>
        <w:numPr>
          <w:ilvl w:val="0"/>
          <w:numId w:val="24"/>
        </w:numPr>
        <w:autoSpaceDE w:val="0"/>
        <w:autoSpaceDN w:val="0"/>
        <w:adjustRightInd w:val="0"/>
        <w:spacing w:after="0" w:line="240" w:lineRule="auto"/>
        <w:rPr>
          <w:rFonts w:ascii="NimbusSanL-Regu" w:hAnsi="NimbusSanL-Regu" w:cs="NimbusSanL-Regu"/>
          <w:color w:val="000000"/>
          <w:lang w:val="en-TT"/>
        </w:rPr>
      </w:pPr>
      <w:r w:rsidRPr="000B3423">
        <w:rPr>
          <w:rFonts w:ascii="NimbusSanL-Regu" w:hAnsi="NimbusSanL-Regu" w:cs="NimbusSanL-Regu"/>
          <w:color w:val="000000"/>
          <w:lang w:val="en-TT"/>
        </w:rPr>
        <w:t>Participant information sheet 003146 (22/10/2014)</w:t>
      </w:r>
    </w:p>
    <w:p w:rsidR="00AB544D" w:rsidRPr="000B3423" w:rsidRDefault="00AB544D" w:rsidP="00AB544D">
      <w:pPr>
        <w:pStyle w:val="ListParagraph"/>
        <w:numPr>
          <w:ilvl w:val="0"/>
          <w:numId w:val="24"/>
        </w:numPr>
        <w:autoSpaceDE w:val="0"/>
        <w:autoSpaceDN w:val="0"/>
        <w:adjustRightInd w:val="0"/>
        <w:spacing w:after="0" w:line="240" w:lineRule="auto"/>
        <w:rPr>
          <w:rFonts w:ascii="NimbusSanL-Regu" w:hAnsi="NimbusSanL-Regu" w:cs="NimbusSanL-Regu"/>
          <w:color w:val="000000"/>
          <w:lang w:val="en-TT"/>
        </w:rPr>
      </w:pPr>
      <w:r w:rsidRPr="000B3423">
        <w:rPr>
          <w:rFonts w:ascii="NimbusSanL-Regu" w:hAnsi="NimbusSanL-Regu" w:cs="NimbusSanL-Regu"/>
          <w:color w:val="000000"/>
          <w:lang w:val="en-TT"/>
        </w:rPr>
        <w:t>Participant consent form 003147 (22/10/2014)</w:t>
      </w:r>
    </w:p>
    <w:p w:rsidR="00AB544D" w:rsidRDefault="00AB544D" w:rsidP="00AB544D">
      <w:pPr>
        <w:autoSpaceDE w:val="0"/>
        <w:autoSpaceDN w:val="0"/>
        <w:adjustRightInd w:val="0"/>
        <w:rPr>
          <w:rFonts w:ascii="NimbusSanL-Regu" w:hAnsi="NimbusSanL-Regu" w:cs="NimbusSanL-Regu"/>
          <w:color w:val="000000"/>
          <w:lang w:val="en-TT"/>
        </w:rPr>
      </w:pPr>
    </w:p>
    <w:p w:rsidR="00AB544D" w:rsidRDefault="00AB544D" w:rsidP="00AB544D">
      <w:pPr>
        <w:autoSpaceDE w:val="0"/>
        <w:autoSpaceDN w:val="0"/>
        <w:adjustRightInd w:val="0"/>
        <w:rPr>
          <w:rFonts w:ascii="NimbusSanL-Regu" w:hAnsi="NimbusSanL-Regu" w:cs="NimbusSanL-Regu"/>
          <w:color w:val="0000EF"/>
          <w:lang w:val="en-TT"/>
        </w:rPr>
      </w:pPr>
      <w:r>
        <w:rPr>
          <w:rFonts w:ascii="NimbusSanL-Regu" w:hAnsi="NimbusSanL-Regu" w:cs="NimbusSanL-Regu"/>
          <w:color w:val="000000"/>
          <w:lang w:val="en-TT"/>
        </w:rPr>
        <w:t xml:space="preserve">If during the course of the project you need to </w:t>
      </w:r>
      <w:r>
        <w:rPr>
          <w:rFonts w:ascii="NimbusSanL-Regu" w:hAnsi="NimbusSanL-Regu" w:cs="NimbusSanL-Regu"/>
          <w:color w:val="0000EF"/>
          <w:lang w:val="en-TT"/>
        </w:rPr>
        <w:t xml:space="preserve">deviate significantly from the above-approved documentation </w:t>
      </w:r>
      <w:r>
        <w:rPr>
          <w:rFonts w:ascii="NimbusSanL-Regu" w:hAnsi="NimbusSanL-Regu" w:cs="NimbusSanL-Regu"/>
          <w:color w:val="000000"/>
          <w:lang w:val="en-TT"/>
        </w:rPr>
        <w:t>please inform me since written approval will be required.</w:t>
      </w:r>
    </w:p>
    <w:p w:rsidR="00AB544D" w:rsidRPr="00AB544D" w:rsidRDefault="00AB544D" w:rsidP="00AB544D">
      <w:pPr>
        <w:autoSpaceDE w:val="0"/>
        <w:autoSpaceDN w:val="0"/>
        <w:adjustRightInd w:val="0"/>
        <w:rPr>
          <w:rFonts w:ascii="NimbusSanL-Regu" w:hAnsi="NimbusSanL-Regu" w:cs="NimbusSanL-Regu"/>
          <w:color w:val="0000EF"/>
          <w:lang w:val="en-TT"/>
        </w:rPr>
      </w:pP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Yours sincerely</w:t>
      </w: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Jayne Rushton</w:t>
      </w:r>
    </w:p>
    <w:p w:rsidR="00AB544D" w:rsidRDefault="00AB544D" w:rsidP="00AB544D">
      <w:pPr>
        <w:autoSpaceDE w:val="0"/>
        <w:autoSpaceDN w:val="0"/>
        <w:adjustRightInd w:val="0"/>
        <w:rPr>
          <w:rFonts w:ascii="NimbusSanL-Regu" w:hAnsi="NimbusSanL-Regu" w:cs="NimbusSanL-Regu"/>
          <w:color w:val="000000"/>
          <w:lang w:val="en-TT"/>
        </w:rPr>
      </w:pPr>
      <w:r>
        <w:rPr>
          <w:rFonts w:ascii="NimbusSanL-Regu" w:hAnsi="NimbusSanL-Regu" w:cs="NimbusSanL-Regu"/>
          <w:color w:val="000000"/>
          <w:lang w:val="en-TT"/>
        </w:rPr>
        <w:t>Ethics Administrator</w:t>
      </w:r>
    </w:p>
    <w:p w:rsidR="00AB544D" w:rsidRDefault="00AB544D" w:rsidP="00AB544D">
      <w:r>
        <w:rPr>
          <w:rFonts w:ascii="NimbusSanL-Regu" w:hAnsi="NimbusSanL-Regu" w:cs="NimbusSanL-Regu"/>
          <w:color w:val="000000"/>
          <w:lang w:val="en-TT"/>
        </w:rPr>
        <w:t>School of Education</w:t>
      </w:r>
    </w:p>
    <w:p w:rsidR="00DB6FE8" w:rsidRDefault="00DB6FE8">
      <w:pPr>
        <w:rPr>
          <w:sz w:val="32"/>
          <w:szCs w:val="32"/>
        </w:rPr>
      </w:pPr>
    </w:p>
    <w:p w:rsidR="00DB6FE8" w:rsidRDefault="00DB6FE8" w:rsidP="005C483F">
      <w:pPr>
        <w:rPr>
          <w:sz w:val="32"/>
          <w:szCs w:val="32"/>
        </w:rPr>
      </w:pPr>
    </w:p>
    <w:sectPr w:rsidR="00DB6FE8" w:rsidSect="00E10F18">
      <w:footerReference w:type="default" r:id="rId12"/>
      <w:pgSz w:w="11907" w:h="16839" w:code="9"/>
      <w:pgMar w:top="1440" w:right="1440" w:bottom="1440" w:left="2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15" w:rsidRDefault="003D1115" w:rsidP="00EA2A2B">
      <w:pPr>
        <w:spacing w:after="0" w:line="240" w:lineRule="auto"/>
      </w:pPr>
      <w:r>
        <w:separator/>
      </w:r>
    </w:p>
  </w:endnote>
  <w:endnote w:type="continuationSeparator" w:id="0">
    <w:p w:rsidR="003D1115" w:rsidRDefault="003D1115" w:rsidP="00EA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OpenSans">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SFT-L">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AdvPSNBAS-R">
    <w:panose1 w:val="00000000000000000000"/>
    <w:charset w:val="00"/>
    <w:family w:val="roman"/>
    <w:notTrueType/>
    <w:pitch w:val="default"/>
    <w:sig w:usb0="00000003" w:usb1="00000000" w:usb2="00000000" w:usb3="00000000" w:csb0="00000001" w:csb1="00000000"/>
  </w:font>
  <w:font w:name="LucidaBrigEFOP-DemBol">
    <w:panose1 w:val="00000000000000000000"/>
    <w:charset w:val="00"/>
    <w:family w:val="roman"/>
    <w:notTrueType/>
    <w:pitch w:val="default"/>
    <w:sig w:usb0="00000003" w:usb1="00000000" w:usb2="00000000" w:usb3="00000000" w:csb0="00000001" w:csb1="00000000"/>
  </w:font>
  <w:font w:name="LucidaBrigEFOP-Roman">
    <w:panose1 w:val="00000000000000000000"/>
    <w:charset w:val="00"/>
    <w:family w:val="roman"/>
    <w:notTrueType/>
    <w:pitch w:val="default"/>
    <w:sig w:usb0="00000003" w:usb1="00000000" w:usb2="00000000" w:usb3="00000000" w:csb0="00000001" w:csb1="00000000"/>
  </w:font>
  <w:font w:name="LucidaBrigEFOP-RomanIta">
    <w:panose1 w:val="00000000000000000000"/>
    <w:charset w:val="00"/>
    <w:family w:val="roman"/>
    <w:notTrueType/>
    <w:pitch w:val="default"/>
    <w:sig w:usb0="00000003" w:usb1="00000000" w:usb2="00000000" w:usb3="00000000" w:csb0="00000001" w:csb1="00000000"/>
  </w:font>
  <w:font w:name="MPlantin">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AdvTTf90d833a.I">
    <w:panose1 w:val="00000000000000000000"/>
    <w:charset w:val="00"/>
    <w:family w:val="roman"/>
    <w:notTrueType/>
    <w:pitch w:val="default"/>
    <w:sig w:usb0="00000003" w:usb1="00000000" w:usb2="00000000" w:usb3="00000000" w:csb0="00000001" w:csb1="00000000"/>
  </w:font>
  <w:font w:name="Houschka-Light">
    <w:panose1 w:val="00000000000000000000"/>
    <w:charset w:val="00"/>
    <w:family w:val="auto"/>
    <w:notTrueType/>
    <w:pitch w:val="default"/>
    <w:sig w:usb0="00000003" w:usb1="00000000" w:usb2="00000000" w:usb3="00000000" w:csb0="00000001" w:csb1="00000000"/>
  </w:font>
  <w:font w:name="Houschka-Light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dvOTb0c9bf5d+20">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AdvT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UOS Blake">
    <w:altName w:val="Arial"/>
    <w:charset w:val="00"/>
    <w:family w:val="swiss"/>
    <w:pitch w:val="variable"/>
    <w:sig w:usb0="8000002F" w:usb1="4000004A" w:usb2="00000000" w:usb3="00000000" w:csb0="00000011" w:csb1="00000000"/>
  </w:font>
  <w:font w:name="NimbusSanL-Regu">
    <w:panose1 w:val="00000000000000000000"/>
    <w:charset w:val="00"/>
    <w:family w:val="auto"/>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713724"/>
      <w:docPartObj>
        <w:docPartGallery w:val="Page Numbers (Bottom of Page)"/>
        <w:docPartUnique/>
      </w:docPartObj>
    </w:sdtPr>
    <w:sdtContent>
      <w:p w:rsidR="003D1115" w:rsidRDefault="003D1115">
        <w:pPr>
          <w:pStyle w:val="Footer"/>
          <w:jc w:val="center"/>
        </w:pPr>
        <w:fldSimple w:instr=" PAGE   \* MERGEFORMAT ">
          <w:r w:rsidR="00C605A1">
            <w:rPr>
              <w:noProof/>
            </w:rPr>
            <w:t>92</w:t>
          </w:r>
        </w:fldSimple>
      </w:p>
    </w:sdtContent>
  </w:sdt>
  <w:p w:rsidR="003D1115" w:rsidRDefault="003D1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15" w:rsidRDefault="003D1115" w:rsidP="00EA2A2B">
      <w:pPr>
        <w:spacing w:after="0" w:line="240" w:lineRule="auto"/>
      </w:pPr>
      <w:r>
        <w:separator/>
      </w:r>
    </w:p>
  </w:footnote>
  <w:footnote w:type="continuationSeparator" w:id="0">
    <w:p w:rsidR="003D1115" w:rsidRDefault="003D1115" w:rsidP="00EA2A2B">
      <w:pPr>
        <w:spacing w:after="0" w:line="240" w:lineRule="auto"/>
      </w:pPr>
      <w:r>
        <w:continuationSeparator/>
      </w:r>
    </w:p>
  </w:footnote>
  <w:footnote w:id="1">
    <w:p w:rsidR="003D1115" w:rsidRPr="00D451E6" w:rsidRDefault="003D1115" w:rsidP="00186DFB">
      <w:pPr>
        <w:pStyle w:val="FootnoteText"/>
        <w:rPr>
          <w:lang w:val="en-US"/>
        </w:rPr>
      </w:pPr>
      <w:r>
        <w:rPr>
          <w:rStyle w:val="FootnoteReference"/>
        </w:rPr>
        <w:footnoteRef/>
      </w:r>
      <w:r>
        <w:t xml:space="preserve"> </w:t>
      </w:r>
      <w:r w:rsidRPr="000964E6">
        <w:rPr>
          <w:sz w:val="16"/>
          <w:szCs w:val="16"/>
        </w:rPr>
        <w:t>The Concordat, a memorandum signed by the Cabinet on December 22, 1960 and published on December 25, 1960 is a two page document with nine clauses</w:t>
      </w:r>
      <w:r>
        <w:rPr>
          <w:sz w:val="16"/>
          <w:szCs w:val="16"/>
        </w:rPr>
        <w:t xml:space="preserve"> which preserves status quo of Denominational schools, Assisted Secondary Schools and other religious stakeholders in the education system. </w:t>
      </w:r>
      <w:r w:rsidRPr="000964E6">
        <w:rPr>
          <w:sz w:val="16"/>
          <w:szCs w:val="16"/>
        </w:rPr>
        <w:t xml:space="preserve">The religious interests fearing that the prospect of independence for Trinidad and Tobago would threaten to end their domination of state subsidised, but ‘totally controlled’ mission schools, pressured the Eric Williams’ government to accept an education concordat which hindered the government’s plans for education /school reform just before the crucial 1961 general elections. </w:t>
      </w:r>
      <w:r>
        <w:rPr>
          <w:sz w:val="16"/>
          <w:szCs w:val="16"/>
        </w:rPr>
        <w:t xml:space="preserve"> </w:t>
      </w:r>
      <w:r w:rsidRPr="000964E6">
        <w:rPr>
          <w:sz w:val="16"/>
          <w:szCs w:val="16"/>
        </w:rPr>
        <w:t>Williams fearing that he would loose the general election of 1961 had no alternative but to sign and in doing so preserved the domination of ‘the church’ in our education system</w:t>
      </w:r>
      <w:r>
        <w:rPr>
          <w:sz w:val="16"/>
          <w:szCs w:val="16"/>
        </w:rPr>
        <w:t>.</w:t>
      </w:r>
    </w:p>
  </w:footnote>
  <w:footnote w:id="2">
    <w:p w:rsidR="003D1115" w:rsidRPr="002E3CF9" w:rsidRDefault="003D1115" w:rsidP="00867740">
      <w:pPr>
        <w:pStyle w:val="FootnoteText"/>
        <w:rPr>
          <w:sz w:val="16"/>
          <w:szCs w:val="16"/>
        </w:rPr>
      </w:pPr>
      <w:r>
        <w:rPr>
          <w:rStyle w:val="FootnoteReference"/>
        </w:rPr>
        <w:footnoteRef/>
      </w:r>
      <w:r>
        <w:t xml:space="preserve"> </w:t>
      </w:r>
      <w:r w:rsidRPr="002E3CF9">
        <w:rPr>
          <w:sz w:val="16"/>
          <w:szCs w:val="16"/>
        </w:rPr>
        <w:t>Trinidad and Tobago gained its independence from Great Britain in 1962.</w:t>
      </w:r>
    </w:p>
  </w:footnote>
  <w:footnote w:id="3">
    <w:p w:rsidR="003D1115" w:rsidRPr="007649BC" w:rsidRDefault="003D1115" w:rsidP="00141EB6">
      <w:pPr>
        <w:pStyle w:val="FootnoteText"/>
        <w:rPr>
          <w:lang w:val="en-TT"/>
        </w:rPr>
      </w:pPr>
      <w:r w:rsidRPr="007649BC">
        <w:rPr>
          <w:rStyle w:val="FootnoteReference"/>
        </w:rPr>
        <w:footnoteRef/>
      </w:r>
      <w:r w:rsidRPr="007649BC">
        <w:t xml:space="preserve"> </w:t>
      </w:r>
      <w:r w:rsidRPr="007649BC">
        <w:rPr>
          <w:sz w:val="18"/>
          <w:szCs w:val="18"/>
        </w:rPr>
        <w:t>TLR ‘</w:t>
      </w:r>
      <w:r w:rsidRPr="007649BC">
        <w:rPr>
          <w:rFonts w:eastAsia="Times New Roman" w:cs="Arial"/>
          <w:sz w:val="18"/>
          <w:szCs w:val="18"/>
          <w:lang w:val="en-TT" w:eastAsia="en-TT"/>
        </w:rPr>
        <w:t>is a shorthand term for a constellation of rules, assumptions, practices and relationships related to teaching and learning issues in higher education’ (</w:t>
      </w:r>
      <w:r w:rsidRPr="007649BC">
        <w:rPr>
          <w:sz w:val="18"/>
          <w:szCs w:val="18"/>
        </w:rPr>
        <w:t>Trowler and Cooper, 2002, p. 2</w:t>
      </w:r>
      <w:r>
        <w:rPr>
          <w:sz w:val="18"/>
          <w:szCs w:val="18"/>
        </w:rPr>
        <w:t>21</w:t>
      </w:r>
      <w:r w:rsidRPr="007649BC">
        <w:rPr>
          <w:sz w:val="18"/>
          <w:szCs w:val="18"/>
        </w:rPr>
        <w:t>)</w:t>
      </w:r>
      <w:r w:rsidRPr="007649BC">
        <w:rPr>
          <w:rFonts w:eastAsia="Times New Roman" w:cs="Arial"/>
          <w:sz w:val="18"/>
          <w:szCs w:val="18"/>
          <w:lang w:val="en-TT" w:eastAsia="en-TT"/>
        </w:rPr>
        <w:t>.</w:t>
      </w:r>
    </w:p>
  </w:footnote>
  <w:footnote w:id="4">
    <w:p w:rsidR="003D1115" w:rsidRPr="00786394" w:rsidRDefault="003D1115" w:rsidP="008C3E06">
      <w:pPr>
        <w:pStyle w:val="FootnoteText"/>
        <w:rPr>
          <w:lang w:val="en-US"/>
        </w:rPr>
      </w:pPr>
      <w:r>
        <w:rPr>
          <w:rStyle w:val="FootnoteReference"/>
        </w:rPr>
        <w:footnoteRef/>
      </w:r>
      <w:r>
        <w:t xml:space="preserve"> </w:t>
      </w:r>
      <w:r>
        <w:rPr>
          <w:lang w:val="en-US"/>
        </w:rPr>
        <w:t xml:space="preserve"> </w:t>
      </w:r>
      <w:r w:rsidRPr="005939C4">
        <w:rPr>
          <w:sz w:val="16"/>
          <w:szCs w:val="16"/>
          <w:lang w:val="en-US"/>
        </w:rPr>
        <w:t>I applied for and received ethical clearance from Sheffield University Ethics Committee prior to the start of this research</w:t>
      </w:r>
      <w:r>
        <w:rPr>
          <w:sz w:val="16"/>
          <w:szCs w:val="16"/>
          <w:lang w:val="en-US"/>
        </w:rPr>
        <w:t>. (Appendix 8)</w:t>
      </w:r>
      <w:r>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DE1"/>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A980831"/>
    <w:multiLevelType w:val="multilevel"/>
    <w:tmpl w:val="CB249BD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B6E3898"/>
    <w:multiLevelType w:val="multilevel"/>
    <w:tmpl w:val="F98ABFD4"/>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14646454"/>
    <w:multiLevelType w:val="hybridMultilevel"/>
    <w:tmpl w:val="65341820"/>
    <w:lvl w:ilvl="0" w:tplc="04090009">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nsid w:val="1617185D"/>
    <w:multiLevelType w:val="hybridMultilevel"/>
    <w:tmpl w:val="A366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B4562"/>
    <w:multiLevelType w:val="hybridMultilevel"/>
    <w:tmpl w:val="F4AE5416"/>
    <w:lvl w:ilvl="0" w:tplc="DC6484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7858CD"/>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1E670B17"/>
    <w:multiLevelType w:val="hybridMultilevel"/>
    <w:tmpl w:val="28AC9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CF2957"/>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22846B31"/>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28237F44"/>
    <w:multiLevelType w:val="hybridMultilevel"/>
    <w:tmpl w:val="A366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9396B"/>
    <w:multiLevelType w:val="hybridMultilevel"/>
    <w:tmpl w:val="B16AB39E"/>
    <w:lvl w:ilvl="0" w:tplc="68F4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76F0C"/>
    <w:multiLevelType w:val="hybridMultilevel"/>
    <w:tmpl w:val="A04E6E4A"/>
    <w:lvl w:ilvl="0" w:tplc="C33446AC">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3">
    <w:nsid w:val="321E6C13"/>
    <w:multiLevelType w:val="hybridMultilevel"/>
    <w:tmpl w:val="EB2C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F5B83"/>
    <w:multiLevelType w:val="hybridMultilevel"/>
    <w:tmpl w:val="CE5ACEF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nsid w:val="377F4982"/>
    <w:multiLevelType w:val="hybridMultilevel"/>
    <w:tmpl w:val="AA483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C4558"/>
    <w:multiLevelType w:val="hybridMultilevel"/>
    <w:tmpl w:val="2048F4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50397D"/>
    <w:multiLevelType w:val="hybridMultilevel"/>
    <w:tmpl w:val="D8A27514"/>
    <w:lvl w:ilvl="0" w:tplc="915AA8F2">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8">
    <w:nsid w:val="3E8235AD"/>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EE633D3"/>
    <w:multiLevelType w:val="multilevel"/>
    <w:tmpl w:val="AA2AB36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FDB6862"/>
    <w:multiLevelType w:val="hybridMultilevel"/>
    <w:tmpl w:val="6F30F8F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nsid w:val="414129FE"/>
    <w:multiLevelType w:val="hybridMultilevel"/>
    <w:tmpl w:val="74B4BF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B6B2B"/>
    <w:multiLevelType w:val="hybridMultilevel"/>
    <w:tmpl w:val="1C1E24A2"/>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3">
    <w:nsid w:val="494F32FB"/>
    <w:multiLevelType w:val="hybridMultilevel"/>
    <w:tmpl w:val="126A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F1993"/>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nsid w:val="508A0F04"/>
    <w:multiLevelType w:val="hybridMultilevel"/>
    <w:tmpl w:val="2CB22EC6"/>
    <w:lvl w:ilvl="0" w:tplc="4094C9B2">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26">
    <w:nsid w:val="53911715"/>
    <w:multiLevelType w:val="hybridMultilevel"/>
    <w:tmpl w:val="677A1A7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7">
    <w:nsid w:val="5C253906"/>
    <w:multiLevelType w:val="multilevel"/>
    <w:tmpl w:val="CA1E66A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DC46A28"/>
    <w:multiLevelType w:val="hybridMultilevel"/>
    <w:tmpl w:val="15B2C4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0106DCB"/>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0">
    <w:nsid w:val="7B4E4567"/>
    <w:multiLevelType w:val="hybridMultilevel"/>
    <w:tmpl w:val="6718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372279"/>
    <w:multiLevelType w:val="hybridMultilevel"/>
    <w:tmpl w:val="585657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20EEB"/>
    <w:multiLevelType w:val="multilevel"/>
    <w:tmpl w:val="B4023708"/>
    <w:lvl w:ilvl="0">
      <w:start w:val="1"/>
      <w:numFmt w:val="decimal"/>
      <w:lvlText w:val="%1."/>
      <w:lvlJc w:val="left"/>
      <w:pPr>
        <w:ind w:left="144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8"/>
  </w:num>
  <w:num w:numId="2">
    <w:abstractNumId w:val="7"/>
  </w:num>
  <w:num w:numId="3">
    <w:abstractNumId w:val="31"/>
  </w:num>
  <w:num w:numId="4">
    <w:abstractNumId w:val="21"/>
  </w:num>
  <w:num w:numId="5">
    <w:abstractNumId w:val="15"/>
  </w:num>
  <w:num w:numId="6">
    <w:abstractNumId w:val="13"/>
  </w:num>
  <w:num w:numId="7">
    <w:abstractNumId w:val="23"/>
  </w:num>
  <w:num w:numId="8">
    <w:abstractNumId w:val="30"/>
  </w:num>
  <w:num w:numId="9">
    <w:abstractNumId w:val="16"/>
  </w:num>
  <w:num w:numId="10">
    <w:abstractNumId w:val="10"/>
  </w:num>
  <w:num w:numId="11">
    <w:abstractNumId w:val="4"/>
  </w:num>
  <w:num w:numId="12">
    <w:abstractNumId w:val="5"/>
  </w:num>
  <w:num w:numId="13">
    <w:abstractNumId w:val="11"/>
  </w:num>
  <w:num w:numId="14">
    <w:abstractNumId w:val="28"/>
  </w:num>
  <w:num w:numId="15">
    <w:abstractNumId w:val="2"/>
  </w:num>
  <w:num w:numId="16">
    <w:abstractNumId w:val="14"/>
  </w:num>
  <w:num w:numId="17">
    <w:abstractNumId w:val="22"/>
  </w:num>
  <w:num w:numId="18">
    <w:abstractNumId w:val="1"/>
  </w:num>
  <w:num w:numId="19">
    <w:abstractNumId w:val="17"/>
  </w:num>
  <w:num w:numId="20">
    <w:abstractNumId w:val="19"/>
  </w:num>
  <w:num w:numId="21">
    <w:abstractNumId w:val="3"/>
  </w:num>
  <w:num w:numId="22">
    <w:abstractNumId w:val="26"/>
  </w:num>
  <w:num w:numId="23">
    <w:abstractNumId w:val="27"/>
  </w:num>
  <w:num w:numId="24">
    <w:abstractNumId w:val="20"/>
  </w:num>
  <w:num w:numId="25">
    <w:abstractNumId w:val="29"/>
  </w:num>
  <w:num w:numId="26">
    <w:abstractNumId w:val="0"/>
  </w:num>
  <w:num w:numId="27">
    <w:abstractNumId w:val="25"/>
  </w:num>
  <w:num w:numId="28">
    <w:abstractNumId w:val="12"/>
  </w:num>
  <w:num w:numId="29">
    <w:abstractNumId w:val="6"/>
  </w:num>
  <w:num w:numId="30">
    <w:abstractNumId w:val="32"/>
  </w:num>
  <w:num w:numId="31">
    <w:abstractNumId w:val="24"/>
  </w:num>
  <w:num w:numId="32">
    <w:abstractNumId w:val="1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rsids>
    <w:rsidRoot w:val="00EA2A2B"/>
    <w:rsid w:val="000004C4"/>
    <w:rsid w:val="0000090D"/>
    <w:rsid w:val="00000F40"/>
    <w:rsid w:val="00001762"/>
    <w:rsid w:val="000024E3"/>
    <w:rsid w:val="00002829"/>
    <w:rsid w:val="00003B6C"/>
    <w:rsid w:val="00003BE3"/>
    <w:rsid w:val="00003FB5"/>
    <w:rsid w:val="000040C1"/>
    <w:rsid w:val="00004631"/>
    <w:rsid w:val="00004B7B"/>
    <w:rsid w:val="00004E19"/>
    <w:rsid w:val="000050BC"/>
    <w:rsid w:val="0000581C"/>
    <w:rsid w:val="00005C36"/>
    <w:rsid w:val="000060C2"/>
    <w:rsid w:val="000062C7"/>
    <w:rsid w:val="00006BCE"/>
    <w:rsid w:val="00006DF9"/>
    <w:rsid w:val="000071AE"/>
    <w:rsid w:val="00007439"/>
    <w:rsid w:val="00007734"/>
    <w:rsid w:val="00011020"/>
    <w:rsid w:val="000114AC"/>
    <w:rsid w:val="00011B26"/>
    <w:rsid w:val="0001206C"/>
    <w:rsid w:val="0001246D"/>
    <w:rsid w:val="00012B2A"/>
    <w:rsid w:val="00012E93"/>
    <w:rsid w:val="0001344A"/>
    <w:rsid w:val="0001358F"/>
    <w:rsid w:val="00013AAD"/>
    <w:rsid w:val="00013F3D"/>
    <w:rsid w:val="00013F4C"/>
    <w:rsid w:val="00015788"/>
    <w:rsid w:val="00015804"/>
    <w:rsid w:val="000159FD"/>
    <w:rsid w:val="00016038"/>
    <w:rsid w:val="00016215"/>
    <w:rsid w:val="00016413"/>
    <w:rsid w:val="00016924"/>
    <w:rsid w:val="000178B0"/>
    <w:rsid w:val="00017960"/>
    <w:rsid w:val="00017AE1"/>
    <w:rsid w:val="00017D0A"/>
    <w:rsid w:val="00020205"/>
    <w:rsid w:val="00020346"/>
    <w:rsid w:val="00020C81"/>
    <w:rsid w:val="00021419"/>
    <w:rsid w:val="000224D4"/>
    <w:rsid w:val="00022813"/>
    <w:rsid w:val="00022A7E"/>
    <w:rsid w:val="00023079"/>
    <w:rsid w:val="0002391E"/>
    <w:rsid w:val="000239EB"/>
    <w:rsid w:val="00023CBD"/>
    <w:rsid w:val="00024208"/>
    <w:rsid w:val="000246C7"/>
    <w:rsid w:val="00024901"/>
    <w:rsid w:val="000252B6"/>
    <w:rsid w:val="00025673"/>
    <w:rsid w:val="00025EB9"/>
    <w:rsid w:val="00026C7F"/>
    <w:rsid w:val="00026E17"/>
    <w:rsid w:val="00027106"/>
    <w:rsid w:val="00027226"/>
    <w:rsid w:val="000276B8"/>
    <w:rsid w:val="000277C6"/>
    <w:rsid w:val="0002798C"/>
    <w:rsid w:val="00027AD8"/>
    <w:rsid w:val="00030777"/>
    <w:rsid w:val="00030F3A"/>
    <w:rsid w:val="00031071"/>
    <w:rsid w:val="0003171C"/>
    <w:rsid w:val="000317C4"/>
    <w:rsid w:val="00031DED"/>
    <w:rsid w:val="0003207E"/>
    <w:rsid w:val="0003227B"/>
    <w:rsid w:val="000330EF"/>
    <w:rsid w:val="000334A8"/>
    <w:rsid w:val="00033903"/>
    <w:rsid w:val="00034135"/>
    <w:rsid w:val="00034236"/>
    <w:rsid w:val="000359F6"/>
    <w:rsid w:val="00035AA7"/>
    <w:rsid w:val="00035BB5"/>
    <w:rsid w:val="00036213"/>
    <w:rsid w:val="0003631C"/>
    <w:rsid w:val="00036487"/>
    <w:rsid w:val="000364E4"/>
    <w:rsid w:val="00036766"/>
    <w:rsid w:val="00036C53"/>
    <w:rsid w:val="00036F07"/>
    <w:rsid w:val="00036F86"/>
    <w:rsid w:val="000373AB"/>
    <w:rsid w:val="00037F5D"/>
    <w:rsid w:val="0004068B"/>
    <w:rsid w:val="00040825"/>
    <w:rsid w:val="00041388"/>
    <w:rsid w:val="00041544"/>
    <w:rsid w:val="00041CB3"/>
    <w:rsid w:val="00041D46"/>
    <w:rsid w:val="00041E86"/>
    <w:rsid w:val="00042094"/>
    <w:rsid w:val="000426D5"/>
    <w:rsid w:val="000427F7"/>
    <w:rsid w:val="00042C80"/>
    <w:rsid w:val="00042E74"/>
    <w:rsid w:val="00043202"/>
    <w:rsid w:val="000436AD"/>
    <w:rsid w:val="000437D1"/>
    <w:rsid w:val="00043E4F"/>
    <w:rsid w:val="000442AC"/>
    <w:rsid w:val="00044F2A"/>
    <w:rsid w:val="00045362"/>
    <w:rsid w:val="000455FE"/>
    <w:rsid w:val="0004566B"/>
    <w:rsid w:val="0004597A"/>
    <w:rsid w:val="000459DB"/>
    <w:rsid w:val="0004661C"/>
    <w:rsid w:val="00046BA1"/>
    <w:rsid w:val="00047B8A"/>
    <w:rsid w:val="00047C4D"/>
    <w:rsid w:val="00047E96"/>
    <w:rsid w:val="00047F40"/>
    <w:rsid w:val="000515F7"/>
    <w:rsid w:val="00051C81"/>
    <w:rsid w:val="000526E0"/>
    <w:rsid w:val="00052CB6"/>
    <w:rsid w:val="00052CE1"/>
    <w:rsid w:val="000540F3"/>
    <w:rsid w:val="000548A3"/>
    <w:rsid w:val="00054907"/>
    <w:rsid w:val="00055720"/>
    <w:rsid w:val="00055A3D"/>
    <w:rsid w:val="00055DDB"/>
    <w:rsid w:val="00055F71"/>
    <w:rsid w:val="00055F77"/>
    <w:rsid w:val="00057584"/>
    <w:rsid w:val="000577A7"/>
    <w:rsid w:val="000579B7"/>
    <w:rsid w:val="0006012C"/>
    <w:rsid w:val="000606CB"/>
    <w:rsid w:val="00060729"/>
    <w:rsid w:val="0006094B"/>
    <w:rsid w:val="00060A70"/>
    <w:rsid w:val="00060ACC"/>
    <w:rsid w:val="00061357"/>
    <w:rsid w:val="00061486"/>
    <w:rsid w:val="000615D0"/>
    <w:rsid w:val="000618A6"/>
    <w:rsid w:val="00061F54"/>
    <w:rsid w:val="000620E3"/>
    <w:rsid w:val="000623E9"/>
    <w:rsid w:val="00062996"/>
    <w:rsid w:val="00062B44"/>
    <w:rsid w:val="00063372"/>
    <w:rsid w:val="000634EC"/>
    <w:rsid w:val="00063581"/>
    <w:rsid w:val="00064CA0"/>
    <w:rsid w:val="000653A6"/>
    <w:rsid w:val="0006556F"/>
    <w:rsid w:val="00065858"/>
    <w:rsid w:val="0006587F"/>
    <w:rsid w:val="00065F48"/>
    <w:rsid w:val="000660CE"/>
    <w:rsid w:val="000661E6"/>
    <w:rsid w:val="00066DFF"/>
    <w:rsid w:val="00066E4B"/>
    <w:rsid w:val="0006758F"/>
    <w:rsid w:val="000676B4"/>
    <w:rsid w:val="00067719"/>
    <w:rsid w:val="000679E4"/>
    <w:rsid w:val="00070329"/>
    <w:rsid w:val="00070669"/>
    <w:rsid w:val="000707A4"/>
    <w:rsid w:val="00070825"/>
    <w:rsid w:val="00070A44"/>
    <w:rsid w:val="00070CD9"/>
    <w:rsid w:val="000716B9"/>
    <w:rsid w:val="000717ED"/>
    <w:rsid w:val="00071B0B"/>
    <w:rsid w:val="00071E74"/>
    <w:rsid w:val="000721BC"/>
    <w:rsid w:val="000728BE"/>
    <w:rsid w:val="00072EB6"/>
    <w:rsid w:val="0007316E"/>
    <w:rsid w:val="00073C2E"/>
    <w:rsid w:val="000740B4"/>
    <w:rsid w:val="000740D0"/>
    <w:rsid w:val="00074232"/>
    <w:rsid w:val="000748B8"/>
    <w:rsid w:val="000750F3"/>
    <w:rsid w:val="0007535D"/>
    <w:rsid w:val="00075472"/>
    <w:rsid w:val="00075477"/>
    <w:rsid w:val="00075A81"/>
    <w:rsid w:val="00075C61"/>
    <w:rsid w:val="00075E84"/>
    <w:rsid w:val="000763AF"/>
    <w:rsid w:val="00076553"/>
    <w:rsid w:val="00076B5A"/>
    <w:rsid w:val="00076F50"/>
    <w:rsid w:val="00077090"/>
    <w:rsid w:val="000775A3"/>
    <w:rsid w:val="00077A1E"/>
    <w:rsid w:val="00077E3B"/>
    <w:rsid w:val="00080186"/>
    <w:rsid w:val="0008095B"/>
    <w:rsid w:val="00080D00"/>
    <w:rsid w:val="00080DEF"/>
    <w:rsid w:val="00080F05"/>
    <w:rsid w:val="0008148B"/>
    <w:rsid w:val="000815DB"/>
    <w:rsid w:val="000822AA"/>
    <w:rsid w:val="000823AA"/>
    <w:rsid w:val="000823D4"/>
    <w:rsid w:val="000829DB"/>
    <w:rsid w:val="00082D30"/>
    <w:rsid w:val="00082E3F"/>
    <w:rsid w:val="00082E8D"/>
    <w:rsid w:val="00083327"/>
    <w:rsid w:val="00084889"/>
    <w:rsid w:val="00084AEF"/>
    <w:rsid w:val="00084B96"/>
    <w:rsid w:val="00084D96"/>
    <w:rsid w:val="0008516F"/>
    <w:rsid w:val="000851D4"/>
    <w:rsid w:val="00085516"/>
    <w:rsid w:val="000860CC"/>
    <w:rsid w:val="000861D4"/>
    <w:rsid w:val="000864B6"/>
    <w:rsid w:val="000867C4"/>
    <w:rsid w:val="00087A05"/>
    <w:rsid w:val="00087BDA"/>
    <w:rsid w:val="00087C12"/>
    <w:rsid w:val="00090545"/>
    <w:rsid w:val="00090FA4"/>
    <w:rsid w:val="00091989"/>
    <w:rsid w:val="00091A49"/>
    <w:rsid w:val="000922DC"/>
    <w:rsid w:val="0009235F"/>
    <w:rsid w:val="0009291C"/>
    <w:rsid w:val="00092F47"/>
    <w:rsid w:val="00093084"/>
    <w:rsid w:val="000933AF"/>
    <w:rsid w:val="00093443"/>
    <w:rsid w:val="0009383E"/>
    <w:rsid w:val="00093E81"/>
    <w:rsid w:val="00095EB8"/>
    <w:rsid w:val="000962EF"/>
    <w:rsid w:val="00096A34"/>
    <w:rsid w:val="00096E01"/>
    <w:rsid w:val="0009750C"/>
    <w:rsid w:val="00097603"/>
    <w:rsid w:val="00097761"/>
    <w:rsid w:val="00097B47"/>
    <w:rsid w:val="000A04B2"/>
    <w:rsid w:val="000A08BE"/>
    <w:rsid w:val="000A0A6C"/>
    <w:rsid w:val="000A0BCA"/>
    <w:rsid w:val="000A0DAD"/>
    <w:rsid w:val="000A157A"/>
    <w:rsid w:val="000A187D"/>
    <w:rsid w:val="000A1D30"/>
    <w:rsid w:val="000A1EB1"/>
    <w:rsid w:val="000A2146"/>
    <w:rsid w:val="000A2BBF"/>
    <w:rsid w:val="000A38F2"/>
    <w:rsid w:val="000A3BC5"/>
    <w:rsid w:val="000A4499"/>
    <w:rsid w:val="000A4C38"/>
    <w:rsid w:val="000A4EA2"/>
    <w:rsid w:val="000A5B14"/>
    <w:rsid w:val="000A5EE5"/>
    <w:rsid w:val="000A6337"/>
    <w:rsid w:val="000A708A"/>
    <w:rsid w:val="000A7292"/>
    <w:rsid w:val="000B022D"/>
    <w:rsid w:val="000B0C7F"/>
    <w:rsid w:val="000B0FE0"/>
    <w:rsid w:val="000B12B9"/>
    <w:rsid w:val="000B18CC"/>
    <w:rsid w:val="000B1BA5"/>
    <w:rsid w:val="000B1E8E"/>
    <w:rsid w:val="000B20EA"/>
    <w:rsid w:val="000B23D2"/>
    <w:rsid w:val="000B2590"/>
    <w:rsid w:val="000B2893"/>
    <w:rsid w:val="000B28A8"/>
    <w:rsid w:val="000B2D2E"/>
    <w:rsid w:val="000B2E77"/>
    <w:rsid w:val="000B3051"/>
    <w:rsid w:val="000B32D9"/>
    <w:rsid w:val="000B35ED"/>
    <w:rsid w:val="000B3627"/>
    <w:rsid w:val="000B37B4"/>
    <w:rsid w:val="000B4424"/>
    <w:rsid w:val="000B5172"/>
    <w:rsid w:val="000B520E"/>
    <w:rsid w:val="000B56BF"/>
    <w:rsid w:val="000B5A82"/>
    <w:rsid w:val="000B5AE3"/>
    <w:rsid w:val="000B6015"/>
    <w:rsid w:val="000B60A9"/>
    <w:rsid w:val="000B631D"/>
    <w:rsid w:val="000B6388"/>
    <w:rsid w:val="000B664C"/>
    <w:rsid w:val="000B68F2"/>
    <w:rsid w:val="000B7185"/>
    <w:rsid w:val="000B78A9"/>
    <w:rsid w:val="000B7D2F"/>
    <w:rsid w:val="000C00AE"/>
    <w:rsid w:val="000C00FF"/>
    <w:rsid w:val="000C097D"/>
    <w:rsid w:val="000C0B60"/>
    <w:rsid w:val="000C1031"/>
    <w:rsid w:val="000C14AB"/>
    <w:rsid w:val="000C14B0"/>
    <w:rsid w:val="000C183E"/>
    <w:rsid w:val="000C1997"/>
    <w:rsid w:val="000C1A68"/>
    <w:rsid w:val="000C1C4D"/>
    <w:rsid w:val="000C2563"/>
    <w:rsid w:val="000C3183"/>
    <w:rsid w:val="000C3605"/>
    <w:rsid w:val="000C3873"/>
    <w:rsid w:val="000C3CBE"/>
    <w:rsid w:val="000C3DCD"/>
    <w:rsid w:val="000C3E0F"/>
    <w:rsid w:val="000C3F5D"/>
    <w:rsid w:val="000C41A6"/>
    <w:rsid w:val="000C4A1F"/>
    <w:rsid w:val="000C4A86"/>
    <w:rsid w:val="000C4DC7"/>
    <w:rsid w:val="000C520D"/>
    <w:rsid w:val="000C631D"/>
    <w:rsid w:val="000C7123"/>
    <w:rsid w:val="000C7156"/>
    <w:rsid w:val="000C72AD"/>
    <w:rsid w:val="000C7876"/>
    <w:rsid w:val="000D010F"/>
    <w:rsid w:val="000D07C0"/>
    <w:rsid w:val="000D0C10"/>
    <w:rsid w:val="000D0CE3"/>
    <w:rsid w:val="000D10CC"/>
    <w:rsid w:val="000D1515"/>
    <w:rsid w:val="000D1E97"/>
    <w:rsid w:val="000D213B"/>
    <w:rsid w:val="000D289E"/>
    <w:rsid w:val="000D28B4"/>
    <w:rsid w:val="000D2B11"/>
    <w:rsid w:val="000D3520"/>
    <w:rsid w:val="000D3ADA"/>
    <w:rsid w:val="000D3C89"/>
    <w:rsid w:val="000D4419"/>
    <w:rsid w:val="000D451C"/>
    <w:rsid w:val="000D47A1"/>
    <w:rsid w:val="000D4CCA"/>
    <w:rsid w:val="000D5519"/>
    <w:rsid w:val="000D58FB"/>
    <w:rsid w:val="000D685A"/>
    <w:rsid w:val="000D6876"/>
    <w:rsid w:val="000D7065"/>
    <w:rsid w:val="000D7585"/>
    <w:rsid w:val="000D7C46"/>
    <w:rsid w:val="000E1F43"/>
    <w:rsid w:val="000E22E7"/>
    <w:rsid w:val="000E25CB"/>
    <w:rsid w:val="000E2636"/>
    <w:rsid w:val="000E28CD"/>
    <w:rsid w:val="000E30C0"/>
    <w:rsid w:val="000E311C"/>
    <w:rsid w:val="000E41EE"/>
    <w:rsid w:val="000E42BC"/>
    <w:rsid w:val="000E4CEC"/>
    <w:rsid w:val="000E4F77"/>
    <w:rsid w:val="000E5526"/>
    <w:rsid w:val="000E58E7"/>
    <w:rsid w:val="000E6256"/>
    <w:rsid w:val="000E77E3"/>
    <w:rsid w:val="000F1904"/>
    <w:rsid w:val="000F1ACE"/>
    <w:rsid w:val="000F1F72"/>
    <w:rsid w:val="000F217E"/>
    <w:rsid w:val="000F2314"/>
    <w:rsid w:val="000F23B3"/>
    <w:rsid w:val="000F29FF"/>
    <w:rsid w:val="000F2F99"/>
    <w:rsid w:val="000F3782"/>
    <w:rsid w:val="000F39E4"/>
    <w:rsid w:val="000F3A7A"/>
    <w:rsid w:val="000F4152"/>
    <w:rsid w:val="000F4A96"/>
    <w:rsid w:val="000F60F4"/>
    <w:rsid w:val="000F668E"/>
    <w:rsid w:val="000F6B9B"/>
    <w:rsid w:val="000F75B9"/>
    <w:rsid w:val="000F7BC1"/>
    <w:rsid w:val="00100017"/>
    <w:rsid w:val="00100143"/>
    <w:rsid w:val="00100469"/>
    <w:rsid w:val="00100D45"/>
    <w:rsid w:val="00101116"/>
    <w:rsid w:val="001013C1"/>
    <w:rsid w:val="001015D0"/>
    <w:rsid w:val="00101BF9"/>
    <w:rsid w:val="0010211A"/>
    <w:rsid w:val="00102FC3"/>
    <w:rsid w:val="00103017"/>
    <w:rsid w:val="00103231"/>
    <w:rsid w:val="001035B7"/>
    <w:rsid w:val="00103BFD"/>
    <w:rsid w:val="00104048"/>
    <w:rsid w:val="001041AD"/>
    <w:rsid w:val="00104507"/>
    <w:rsid w:val="00104D9F"/>
    <w:rsid w:val="00105999"/>
    <w:rsid w:val="00105B47"/>
    <w:rsid w:val="00105C86"/>
    <w:rsid w:val="00105EAB"/>
    <w:rsid w:val="0010629F"/>
    <w:rsid w:val="00106434"/>
    <w:rsid w:val="00106517"/>
    <w:rsid w:val="00107314"/>
    <w:rsid w:val="00107858"/>
    <w:rsid w:val="00107EB4"/>
    <w:rsid w:val="00110133"/>
    <w:rsid w:val="001103B1"/>
    <w:rsid w:val="00110624"/>
    <w:rsid w:val="001109EB"/>
    <w:rsid w:val="00111AE1"/>
    <w:rsid w:val="00111B19"/>
    <w:rsid w:val="00111E26"/>
    <w:rsid w:val="00111E67"/>
    <w:rsid w:val="001127ED"/>
    <w:rsid w:val="00112A2E"/>
    <w:rsid w:val="00113339"/>
    <w:rsid w:val="001137F0"/>
    <w:rsid w:val="001138B0"/>
    <w:rsid w:val="001145FB"/>
    <w:rsid w:val="0011493E"/>
    <w:rsid w:val="00115231"/>
    <w:rsid w:val="00115361"/>
    <w:rsid w:val="0011545D"/>
    <w:rsid w:val="0011584D"/>
    <w:rsid w:val="00116572"/>
    <w:rsid w:val="00116A84"/>
    <w:rsid w:val="00116CFB"/>
    <w:rsid w:val="0011744F"/>
    <w:rsid w:val="00117C73"/>
    <w:rsid w:val="00117CFF"/>
    <w:rsid w:val="0012006A"/>
    <w:rsid w:val="0012011C"/>
    <w:rsid w:val="001201B4"/>
    <w:rsid w:val="0012034B"/>
    <w:rsid w:val="00120982"/>
    <w:rsid w:val="001209C1"/>
    <w:rsid w:val="00121369"/>
    <w:rsid w:val="001214F4"/>
    <w:rsid w:val="00121A98"/>
    <w:rsid w:val="00121C3E"/>
    <w:rsid w:val="001220F7"/>
    <w:rsid w:val="001225F0"/>
    <w:rsid w:val="00122784"/>
    <w:rsid w:val="00122994"/>
    <w:rsid w:val="00122FFB"/>
    <w:rsid w:val="00123AB1"/>
    <w:rsid w:val="00124153"/>
    <w:rsid w:val="001242CB"/>
    <w:rsid w:val="001243B0"/>
    <w:rsid w:val="00124422"/>
    <w:rsid w:val="00125143"/>
    <w:rsid w:val="0012540E"/>
    <w:rsid w:val="001256AC"/>
    <w:rsid w:val="00125D76"/>
    <w:rsid w:val="00126724"/>
    <w:rsid w:val="00126E31"/>
    <w:rsid w:val="001272A2"/>
    <w:rsid w:val="00127607"/>
    <w:rsid w:val="00127884"/>
    <w:rsid w:val="00127E3C"/>
    <w:rsid w:val="001304AC"/>
    <w:rsid w:val="00130AD5"/>
    <w:rsid w:val="00130C3E"/>
    <w:rsid w:val="00130D9D"/>
    <w:rsid w:val="0013252C"/>
    <w:rsid w:val="00132BD2"/>
    <w:rsid w:val="00132CFE"/>
    <w:rsid w:val="00133288"/>
    <w:rsid w:val="001332A0"/>
    <w:rsid w:val="001332AA"/>
    <w:rsid w:val="00133497"/>
    <w:rsid w:val="0013360C"/>
    <w:rsid w:val="0013373F"/>
    <w:rsid w:val="00133A42"/>
    <w:rsid w:val="00134A43"/>
    <w:rsid w:val="00135CF5"/>
    <w:rsid w:val="001362AC"/>
    <w:rsid w:val="0013635E"/>
    <w:rsid w:val="0013643F"/>
    <w:rsid w:val="00136BBD"/>
    <w:rsid w:val="00136DAF"/>
    <w:rsid w:val="00136DFD"/>
    <w:rsid w:val="00137100"/>
    <w:rsid w:val="0013711F"/>
    <w:rsid w:val="001374E4"/>
    <w:rsid w:val="00137DF8"/>
    <w:rsid w:val="00137E89"/>
    <w:rsid w:val="00137F3C"/>
    <w:rsid w:val="001400EC"/>
    <w:rsid w:val="00140719"/>
    <w:rsid w:val="00140B6B"/>
    <w:rsid w:val="00141085"/>
    <w:rsid w:val="0014118C"/>
    <w:rsid w:val="00141688"/>
    <w:rsid w:val="00141E15"/>
    <w:rsid w:val="00141E97"/>
    <w:rsid w:val="00141EB6"/>
    <w:rsid w:val="00141F01"/>
    <w:rsid w:val="001428CE"/>
    <w:rsid w:val="00142960"/>
    <w:rsid w:val="00142AB0"/>
    <w:rsid w:val="00142C1F"/>
    <w:rsid w:val="00142D18"/>
    <w:rsid w:val="00142E6E"/>
    <w:rsid w:val="00142EEA"/>
    <w:rsid w:val="00143000"/>
    <w:rsid w:val="0014321D"/>
    <w:rsid w:val="00143C18"/>
    <w:rsid w:val="001442D4"/>
    <w:rsid w:val="00144345"/>
    <w:rsid w:val="001445C8"/>
    <w:rsid w:val="00144ED0"/>
    <w:rsid w:val="0014531E"/>
    <w:rsid w:val="00145542"/>
    <w:rsid w:val="00145743"/>
    <w:rsid w:val="00145753"/>
    <w:rsid w:val="00145C31"/>
    <w:rsid w:val="00146402"/>
    <w:rsid w:val="001476C4"/>
    <w:rsid w:val="00147770"/>
    <w:rsid w:val="00147B7C"/>
    <w:rsid w:val="00147ED6"/>
    <w:rsid w:val="00147F5A"/>
    <w:rsid w:val="00150CF7"/>
    <w:rsid w:val="001510F2"/>
    <w:rsid w:val="001515EA"/>
    <w:rsid w:val="001517A8"/>
    <w:rsid w:val="00151801"/>
    <w:rsid w:val="0015206F"/>
    <w:rsid w:val="00152463"/>
    <w:rsid w:val="0015359B"/>
    <w:rsid w:val="001536D7"/>
    <w:rsid w:val="00153EA3"/>
    <w:rsid w:val="00153FC9"/>
    <w:rsid w:val="00154971"/>
    <w:rsid w:val="00154B9B"/>
    <w:rsid w:val="00154E7C"/>
    <w:rsid w:val="001552EE"/>
    <w:rsid w:val="0015552B"/>
    <w:rsid w:val="00156014"/>
    <w:rsid w:val="00156276"/>
    <w:rsid w:val="001565DF"/>
    <w:rsid w:val="0015715C"/>
    <w:rsid w:val="001577C7"/>
    <w:rsid w:val="00157915"/>
    <w:rsid w:val="001579F2"/>
    <w:rsid w:val="00160107"/>
    <w:rsid w:val="0016050B"/>
    <w:rsid w:val="0016057A"/>
    <w:rsid w:val="001605ED"/>
    <w:rsid w:val="0016139A"/>
    <w:rsid w:val="00161543"/>
    <w:rsid w:val="0016362C"/>
    <w:rsid w:val="00163EF5"/>
    <w:rsid w:val="00164346"/>
    <w:rsid w:val="001644E1"/>
    <w:rsid w:val="00164D5D"/>
    <w:rsid w:val="00165865"/>
    <w:rsid w:val="00165E7F"/>
    <w:rsid w:val="00166806"/>
    <w:rsid w:val="00166C62"/>
    <w:rsid w:val="001676C3"/>
    <w:rsid w:val="001679D0"/>
    <w:rsid w:val="00167C3A"/>
    <w:rsid w:val="00167FA2"/>
    <w:rsid w:val="001707F1"/>
    <w:rsid w:val="00170C14"/>
    <w:rsid w:val="001712FC"/>
    <w:rsid w:val="001715DA"/>
    <w:rsid w:val="00172047"/>
    <w:rsid w:val="00172073"/>
    <w:rsid w:val="0017254E"/>
    <w:rsid w:val="001729AD"/>
    <w:rsid w:val="00172B1F"/>
    <w:rsid w:val="00173B6B"/>
    <w:rsid w:val="00173FBF"/>
    <w:rsid w:val="0017415E"/>
    <w:rsid w:val="00174171"/>
    <w:rsid w:val="0017417B"/>
    <w:rsid w:val="0017425A"/>
    <w:rsid w:val="00174D4D"/>
    <w:rsid w:val="0017548D"/>
    <w:rsid w:val="00175A26"/>
    <w:rsid w:val="0017611E"/>
    <w:rsid w:val="00176B89"/>
    <w:rsid w:val="00176CC2"/>
    <w:rsid w:val="00176CC7"/>
    <w:rsid w:val="001770D6"/>
    <w:rsid w:val="00177324"/>
    <w:rsid w:val="00177D3B"/>
    <w:rsid w:val="001807B2"/>
    <w:rsid w:val="001820FF"/>
    <w:rsid w:val="0018220D"/>
    <w:rsid w:val="00182574"/>
    <w:rsid w:val="00182808"/>
    <w:rsid w:val="001829E6"/>
    <w:rsid w:val="00182F46"/>
    <w:rsid w:val="00183074"/>
    <w:rsid w:val="001830BA"/>
    <w:rsid w:val="00183379"/>
    <w:rsid w:val="001837AF"/>
    <w:rsid w:val="00183E51"/>
    <w:rsid w:val="001840DA"/>
    <w:rsid w:val="00184AE7"/>
    <w:rsid w:val="00184E02"/>
    <w:rsid w:val="001851F9"/>
    <w:rsid w:val="0018537D"/>
    <w:rsid w:val="001854D6"/>
    <w:rsid w:val="0018569C"/>
    <w:rsid w:val="0018625E"/>
    <w:rsid w:val="00186488"/>
    <w:rsid w:val="001866F8"/>
    <w:rsid w:val="00186DFB"/>
    <w:rsid w:val="00187021"/>
    <w:rsid w:val="001871E3"/>
    <w:rsid w:val="00187359"/>
    <w:rsid w:val="00187390"/>
    <w:rsid w:val="001874D6"/>
    <w:rsid w:val="001876E6"/>
    <w:rsid w:val="001877F8"/>
    <w:rsid w:val="0018788E"/>
    <w:rsid w:val="00187C15"/>
    <w:rsid w:val="00187DB7"/>
    <w:rsid w:val="00187FC9"/>
    <w:rsid w:val="001905C1"/>
    <w:rsid w:val="00190A91"/>
    <w:rsid w:val="00190CA8"/>
    <w:rsid w:val="00190EDA"/>
    <w:rsid w:val="001915C7"/>
    <w:rsid w:val="00191648"/>
    <w:rsid w:val="001916C3"/>
    <w:rsid w:val="001918AF"/>
    <w:rsid w:val="0019192C"/>
    <w:rsid w:val="00191E8B"/>
    <w:rsid w:val="001921A8"/>
    <w:rsid w:val="001928B1"/>
    <w:rsid w:val="0019298F"/>
    <w:rsid w:val="00192C34"/>
    <w:rsid w:val="00193159"/>
    <w:rsid w:val="001938C0"/>
    <w:rsid w:val="00193A8D"/>
    <w:rsid w:val="00194346"/>
    <w:rsid w:val="00194565"/>
    <w:rsid w:val="00194AAA"/>
    <w:rsid w:val="00194DAB"/>
    <w:rsid w:val="00195370"/>
    <w:rsid w:val="00195E69"/>
    <w:rsid w:val="00195EEB"/>
    <w:rsid w:val="001961FD"/>
    <w:rsid w:val="00196B6E"/>
    <w:rsid w:val="00196C94"/>
    <w:rsid w:val="00196E92"/>
    <w:rsid w:val="001A0123"/>
    <w:rsid w:val="001A0750"/>
    <w:rsid w:val="001A0910"/>
    <w:rsid w:val="001A0BD5"/>
    <w:rsid w:val="001A134A"/>
    <w:rsid w:val="001A1A56"/>
    <w:rsid w:val="001A1B71"/>
    <w:rsid w:val="001A389B"/>
    <w:rsid w:val="001A3DF3"/>
    <w:rsid w:val="001A4B3B"/>
    <w:rsid w:val="001A4B99"/>
    <w:rsid w:val="001A5043"/>
    <w:rsid w:val="001A522D"/>
    <w:rsid w:val="001A530C"/>
    <w:rsid w:val="001A5741"/>
    <w:rsid w:val="001A596E"/>
    <w:rsid w:val="001A6258"/>
    <w:rsid w:val="001A74F5"/>
    <w:rsid w:val="001A781D"/>
    <w:rsid w:val="001A79F4"/>
    <w:rsid w:val="001A7B3D"/>
    <w:rsid w:val="001B0565"/>
    <w:rsid w:val="001B08CD"/>
    <w:rsid w:val="001B08F9"/>
    <w:rsid w:val="001B0AAC"/>
    <w:rsid w:val="001B0E68"/>
    <w:rsid w:val="001B1386"/>
    <w:rsid w:val="001B1996"/>
    <w:rsid w:val="001B1BDB"/>
    <w:rsid w:val="001B1EB6"/>
    <w:rsid w:val="001B24BF"/>
    <w:rsid w:val="001B2C69"/>
    <w:rsid w:val="001B2E40"/>
    <w:rsid w:val="001B35F5"/>
    <w:rsid w:val="001B3601"/>
    <w:rsid w:val="001B3A57"/>
    <w:rsid w:val="001B41EB"/>
    <w:rsid w:val="001B4475"/>
    <w:rsid w:val="001B4481"/>
    <w:rsid w:val="001B4565"/>
    <w:rsid w:val="001B4B80"/>
    <w:rsid w:val="001B4DAF"/>
    <w:rsid w:val="001B513C"/>
    <w:rsid w:val="001B599B"/>
    <w:rsid w:val="001B5AE3"/>
    <w:rsid w:val="001B7174"/>
    <w:rsid w:val="001B745C"/>
    <w:rsid w:val="001B75AB"/>
    <w:rsid w:val="001B78CF"/>
    <w:rsid w:val="001B7AF8"/>
    <w:rsid w:val="001B7E96"/>
    <w:rsid w:val="001C041F"/>
    <w:rsid w:val="001C071F"/>
    <w:rsid w:val="001C0931"/>
    <w:rsid w:val="001C0B07"/>
    <w:rsid w:val="001C1922"/>
    <w:rsid w:val="001C21BE"/>
    <w:rsid w:val="001C2A4C"/>
    <w:rsid w:val="001C2A93"/>
    <w:rsid w:val="001C3DC0"/>
    <w:rsid w:val="001C4065"/>
    <w:rsid w:val="001C4BEC"/>
    <w:rsid w:val="001C5020"/>
    <w:rsid w:val="001C52B8"/>
    <w:rsid w:val="001C58E4"/>
    <w:rsid w:val="001C60D4"/>
    <w:rsid w:val="001C6127"/>
    <w:rsid w:val="001C62A6"/>
    <w:rsid w:val="001C6485"/>
    <w:rsid w:val="001C6578"/>
    <w:rsid w:val="001C6590"/>
    <w:rsid w:val="001C6D37"/>
    <w:rsid w:val="001C7247"/>
    <w:rsid w:val="001D019A"/>
    <w:rsid w:val="001D064A"/>
    <w:rsid w:val="001D0DE7"/>
    <w:rsid w:val="001D11DF"/>
    <w:rsid w:val="001D20A8"/>
    <w:rsid w:val="001D2650"/>
    <w:rsid w:val="001D2EEF"/>
    <w:rsid w:val="001D396A"/>
    <w:rsid w:val="001D3C94"/>
    <w:rsid w:val="001D3D43"/>
    <w:rsid w:val="001D467A"/>
    <w:rsid w:val="001D4B14"/>
    <w:rsid w:val="001D4EAA"/>
    <w:rsid w:val="001D4F92"/>
    <w:rsid w:val="001D5C45"/>
    <w:rsid w:val="001D5CE1"/>
    <w:rsid w:val="001D682D"/>
    <w:rsid w:val="001D68BE"/>
    <w:rsid w:val="001D695E"/>
    <w:rsid w:val="001D6A6A"/>
    <w:rsid w:val="001D6DB9"/>
    <w:rsid w:val="001D7775"/>
    <w:rsid w:val="001D78F4"/>
    <w:rsid w:val="001D7943"/>
    <w:rsid w:val="001E03FA"/>
    <w:rsid w:val="001E0E38"/>
    <w:rsid w:val="001E163D"/>
    <w:rsid w:val="001E169F"/>
    <w:rsid w:val="001E1E4D"/>
    <w:rsid w:val="001E1EDE"/>
    <w:rsid w:val="001E2216"/>
    <w:rsid w:val="001E2940"/>
    <w:rsid w:val="001E2A65"/>
    <w:rsid w:val="001E3160"/>
    <w:rsid w:val="001E32F8"/>
    <w:rsid w:val="001E3368"/>
    <w:rsid w:val="001E3493"/>
    <w:rsid w:val="001E3A15"/>
    <w:rsid w:val="001E3D5E"/>
    <w:rsid w:val="001E3EE7"/>
    <w:rsid w:val="001E3FA8"/>
    <w:rsid w:val="001E47B7"/>
    <w:rsid w:val="001E4C54"/>
    <w:rsid w:val="001E4D35"/>
    <w:rsid w:val="001E4F22"/>
    <w:rsid w:val="001E508A"/>
    <w:rsid w:val="001E555A"/>
    <w:rsid w:val="001E6033"/>
    <w:rsid w:val="001E6048"/>
    <w:rsid w:val="001E61EC"/>
    <w:rsid w:val="001E63AB"/>
    <w:rsid w:val="001E67E3"/>
    <w:rsid w:val="001E6CE2"/>
    <w:rsid w:val="001E6EC0"/>
    <w:rsid w:val="001E73C4"/>
    <w:rsid w:val="001E764A"/>
    <w:rsid w:val="001E7A65"/>
    <w:rsid w:val="001F0BC7"/>
    <w:rsid w:val="001F0D1B"/>
    <w:rsid w:val="001F1038"/>
    <w:rsid w:val="001F1756"/>
    <w:rsid w:val="001F1BB0"/>
    <w:rsid w:val="001F202E"/>
    <w:rsid w:val="001F2513"/>
    <w:rsid w:val="001F2DD4"/>
    <w:rsid w:val="001F3022"/>
    <w:rsid w:val="001F328E"/>
    <w:rsid w:val="001F332F"/>
    <w:rsid w:val="001F3414"/>
    <w:rsid w:val="001F37E8"/>
    <w:rsid w:val="001F3ABC"/>
    <w:rsid w:val="001F3FA6"/>
    <w:rsid w:val="001F3FE5"/>
    <w:rsid w:val="001F4271"/>
    <w:rsid w:val="001F4341"/>
    <w:rsid w:val="001F4895"/>
    <w:rsid w:val="001F4AB8"/>
    <w:rsid w:val="001F4D5C"/>
    <w:rsid w:val="001F54AD"/>
    <w:rsid w:val="001F59A8"/>
    <w:rsid w:val="001F59D1"/>
    <w:rsid w:val="001F5E2F"/>
    <w:rsid w:val="001F5F8F"/>
    <w:rsid w:val="001F5F9D"/>
    <w:rsid w:val="001F616D"/>
    <w:rsid w:val="001F61F5"/>
    <w:rsid w:val="001F6232"/>
    <w:rsid w:val="001F63A5"/>
    <w:rsid w:val="001F6724"/>
    <w:rsid w:val="001F6AEB"/>
    <w:rsid w:val="001F74DC"/>
    <w:rsid w:val="001F7BCA"/>
    <w:rsid w:val="001F7BE9"/>
    <w:rsid w:val="001F7F81"/>
    <w:rsid w:val="00200812"/>
    <w:rsid w:val="002008D1"/>
    <w:rsid w:val="0020095D"/>
    <w:rsid w:val="00200E4E"/>
    <w:rsid w:val="00201557"/>
    <w:rsid w:val="002027A6"/>
    <w:rsid w:val="00202BC9"/>
    <w:rsid w:val="00202BFC"/>
    <w:rsid w:val="00202EE6"/>
    <w:rsid w:val="002036B2"/>
    <w:rsid w:val="0020377B"/>
    <w:rsid w:val="00203AA0"/>
    <w:rsid w:val="00203BFF"/>
    <w:rsid w:val="00203C7F"/>
    <w:rsid w:val="00203E26"/>
    <w:rsid w:val="00204F65"/>
    <w:rsid w:val="002050AF"/>
    <w:rsid w:val="0020547B"/>
    <w:rsid w:val="00205785"/>
    <w:rsid w:val="00205AFC"/>
    <w:rsid w:val="00205BA5"/>
    <w:rsid w:val="00205FE4"/>
    <w:rsid w:val="00206BDD"/>
    <w:rsid w:val="00206D9B"/>
    <w:rsid w:val="002076B6"/>
    <w:rsid w:val="002077DD"/>
    <w:rsid w:val="002106DD"/>
    <w:rsid w:val="00210719"/>
    <w:rsid w:val="00210ABE"/>
    <w:rsid w:val="00210C0B"/>
    <w:rsid w:val="00210D23"/>
    <w:rsid w:val="002110CE"/>
    <w:rsid w:val="00211807"/>
    <w:rsid w:val="002118ED"/>
    <w:rsid w:val="00212062"/>
    <w:rsid w:val="00212B9B"/>
    <w:rsid w:val="0021351F"/>
    <w:rsid w:val="00213ACD"/>
    <w:rsid w:val="00213F20"/>
    <w:rsid w:val="00214413"/>
    <w:rsid w:val="00214442"/>
    <w:rsid w:val="00214969"/>
    <w:rsid w:val="00214AA1"/>
    <w:rsid w:val="00214B8B"/>
    <w:rsid w:val="0021544D"/>
    <w:rsid w:val="00215580"/>
    <w:rsid w:val="002156FA"/>
    <w:rsid w:val="00215912"/>
    <w:rsid w:val="002161A3"/>
    <w:rsid w:val="0021662B"/>
    <w:rsid w:val="00216EBC"/>
    <w:rsid w:val="0021713A"/>
    <w:rsid w:val="0021717F"/>
    <w:rsid w:val="00217860"/>
    <w:rsid w:val="002178FB"/>
    <w:rsid w:val="00217D52"/>
    <w:rsid w:val="00217E23"/>
    <w:rsid w:val="00220634"/>
    <w:rsid w:val="00220CE4"/>
    <w:rsid w:val="00221259"/>
    <w:rsid w:val="002218F4"/>
    <w:rsid w:val="00222302"/>
    <w:rsid w:val="002223FA"/>
    <w:rsid w:val="00222C7A"/>
    <w:rsid w:val="0022301F"/>
    <w:rsid w:val="002233C5"/>
    <w:rsid w:val="002238F8"/>
    <w:rsid w:val="00224260"/>
    <w:rsid w:val="0022432E"/>
    <w:rsid w:val="002244D0"/>
    <w:rsid w:val="002247C1"/>
    <w:rsid w:val="00224BF5"/>
    <w:rsid w:val="0022594E"/>
    <w:rsid w:val="00225989"/>
    <w:rsid w:val="00225D69"/>
    <w:rsid w:val="00225D78"/>
    <w:rsid w:val="002264AD"/>
    <w:rsid w:val="00226507"/>
    <w:rsid w:val="0022676E"/>
    <w:rsid w:val="00226CD3"/>
    <w:rsid w:val="0022707A"/>
    <w:rsid w:val="002270F0"/>
    <w:rsid w:val="002274D9"/>
    <w:rsid w:val="00227684"/>
    <w:rsid w:val="00227AB0"/>
    <w:rsid w:val="00231165"/>
    <w:rsid w:val="002318C2"/>
    <w:rsid w:val="00231935"/>
    <w:rsid w:val="00231F47"/>
    <w:rsid w:val="002320AC"/>
    <w:rsid w:val="00232135"/>
    <w:rsid w:val="0023220B"/>
    <w:rsid w:val="002331D3"/>
    <w:rsid w:val="0023333A"/>
    <w:rsid w:val="00233BDE"/>
    <w:rsid w:val="0023458E"/>
    <w:rsid w:val="002348EA"/>
    <w:rsid w:val="00234F0C"/>
    <w:rsid w:val="00235D50"/>
    <w:rsid w:val="00235F33"/>
    <w:rsid w:val="00236C87"/>
    <w:rsid w:val="00236EE9"/>
    <w:rsid w:val="002370FD"/>
    <w:rsid w:val="00237370"/>
    <w:rsid w:val="002378BE"/>
    <w:rsid w:val="00237C01"/>
    <w:rsid w:val="00240294"/>
    <w:rsid w:val="00240751"/>
    <w:rsid w:val="0024080B"/>
    <w:rsid w:val="002413D3"/>
    <w:rsid w:val="002418DB"/>
    <w:rsid w:val="00241A51"/>
    <w:rsid w:val="00241B9D"/>
    <w:rsid w:val="00241C52"/>
    <w:rsid w:val="00241E7B"/>
    <w:rsid w:val="00242FBB"/>
    <w:rsid w:val="0024305F"/>
    <w:rsid w:val="002432EB"/>
    <w:rsid w:val="00243AB3"/>
    <w:rsid w:val="00243ACA"/>
    <w:rsid w:val="00243E26"/>
    <w:rsid w:val="00244095"/>
    <w:rsid w:val="00244729"/>
    <w:rsid w:val="0024486E"/>
    <w:rsid w:val="00244940"/>
    <w:rsid w:val="00245003"/>
    <w:rsid w:val="00245A74"/>
    <w:rsid w:val="00246540"/>
    <w:rsid w:val="00246B0E"/>
    <w:rsid w:val="00246E96"/>
    <w:rsid w:val="0024707D"/>
    <w:rsid w:val="00247201"/>
    <w:rsid w:val="00247BD9"/>
    <w:rsid w:val="00247D1C"/>
    <w:rsid w:val="00247E66"/>
    <w:rsid w:val="002503E6"/>
    <w:rsid w:val="002504DB"/>
    <w:rsid w:val="0025056E"/>
    <w:rsid w:val="00250B22"/>
    <w:rsid w:val="00250BFD"/>
    <w:rsid w:val="00250D20"/>
    <w:rsid w:val="0025103D"/>
    <w:rsid w:val="002511F9"/>
    <w:rsid w:val="00251438"/>
    <w:rsid w:val="00251895"/>
    <w:rsid w:val="0025230B"/>
    <w:rsid w:val="002526A1"/>
    <w:rsid w:val="00252860"/>
    <w:rsid w:val="002534C9"/>
    <w:rsid w:val="00253986"/>
    <w:rsid w:val="002539BD"/>
    <w:rsid w:val="00253BF8"/>
    <w:rsid w:val="002543CC"/>
    <w:rsid w:val="002544DC"/>
    <w:rsid w:val="002544FD"/>
    <w:rsid w:val="0025459A"/>
    <w:rsid w:val="00254F85"/>
    <w:rsid w:val="00255281"/>
    <w:rsid w:val="00255720"/>
    <w:rsid w:val="00255AC7"/>
    <w:rsid w:val="00255E13"/>
    <w:rsid w:val="00255ED9"/>
    <w:rsid w:val="00255FAE"/>
    <w:rsid w:val="002560AD"/>
    <w:rsid w:val="00256768"/>
    <w:rsid w:val="00256CEA"/>
    <w:rsid w:val="00256D46"/>
    <w:rsid w:val="0025746D"/>
    <w:rsid w:val="002577CD"/>
    <w:rsid w:val="00257F62"/>
    <w:rsid w:val="00260472"/>
    <w:rsid w:val="00260FFB"/>
    <w:rsid w:val="00262153"/>
    <w:rsid w:val="00262380"/>
    <w:rsid w:val="002623EB"/>
    <w:rsid w:val="00263A54"/>
    <w:rsid w:val="00263FDB"/>
    <w:rsid w:val="002646BA"/>
    <w:rsid w:val="00264721"/>
    <w:rsid w:val="00264E39"/>
    <w:rsid w:val="00265897"/>
    <w:rsid w:val="00265B52"/>
    <w:rsid w:val="00265D44"/>
    <w:rsid w:val="00266D4D"/>
    <w:rsid w:val="002673D9"/>
    <w:rsid w:val="002674EB"/>
    <w:rsid w:val="00267679"/>
    <w:rsid w:val="00267A52"/>
    <w:rsid w:val="00267D52"/>
    <w:rsid w:val="00270AA7"/>
    <w:rsid w:val="00271FE2"/>
    <w:rsid w:val="002722A8"/>
    <w:rsid w:val="0027340C"/>
    <w:rsid w:val="00273669"/>
    <w:rsid w:val="002738E9"/>
    <w:rsid w:val="00273AFD"/>
    <w:rsid w:val="00273CD3"/>
    <w:rsid w:val="002740FF"/>
    <w:rsid w:val="002742BC"/>
    <w:rsid w:val="002742D8"/>
    <w:rsid w:val="002742E9"/>
    <w:rsid w:val="0027430B"/>
    <w:rsid w:val="0027481A"/>
    <w:rsid w:val="00274C7E"/>
    <w:rsid w:val="00274ECA"/>
    <w:rsid w:val="00274FA7"/>
    <w:rsid w:val="0027514F"/>
    <w:rsid w:val="002756A9"/>
    <w:rsid w:val="002757D6"/>
    <w:rsid w:val="00275A2A"/>
    <w:rsid w:val="00275A37"/>
    <w:rsid w:val="00275AAA"/>
    <w:rsid w:val="0027609E"/>
    <w:rsid w:val="002761E2"/>
    <w:rsid w:val="002767CC"/>
    <w:rsid w:val="00276A07"/>
    <w:rsid w:val="00276DD0"/>
    <w:rsid w:val="0027715E"/>
    <w:rsid w:val="002807AC"/>
    <w:rsid w:val="00280AAE"/>
    <w:rsid w:val="00280B42"/>
    <w:rsid w:val="00280F19"/>
    <w:rsid w:val="002815FF"/>
    <w:rsid w:val="002817CE"/>
    <w:rsid w:val="00282071"/>
    <w:rsid w:val="002823F2"/>
    <w:rsid w:val="002824D8"/>
    <w:rsid w:val="00282E3E"/>
    <w:rsid w:val="0028306D"/>
    <w:rsid w:val="00283342"/>
    <w:rsid w:val="00283406"/>
    <w:rsid w:val="00283479"/>
    <w:rsid w:val="00283861"/>
    <w:rsid w:val="0028391F"/>
    <w:rsid w:val="00283CF6"/>
    <w:rsid w:val="00283E3C"/>
    <w:rsid w:val="00284345"/>
    <w:rsid w:val="00284834"/>
    <w:rsid w:val="00285101"/>
    <w:rsid w:val="00285118"/>
    <w:rsid w:val="00285766"/>
    <w:rsid w:val="0028585E"/>
    <w:rsid w:val="00285D6D"/>
    <w:rsid w:val="00285EB9"/>
    <w:rsid w:val="00286AD1"/>
    <w:rsid w:val="00286F42"/>
    <w:rsid w:val="0028721E"/>
    <w:rsid w:val="002874D2"/>
    <w:rsid w:val="00287616"/>
    <w:rsid w:val="002879A7"/>
    <w:rsid w:val="00287A62"/>
    <w:rsid w:val="00287B2D"/>
    <w:rsid w:val="002909DB"/>
    <w:rsid w:val="00290A3B"/>
    <w:rsid w:val="00290FC3"/>
    <w:rsid w:val="00291C65"/>
    <w:rsid w:val="00291FCC"/>
    <w:rsid w:val="00291FDD"/>
    <w:rsid w:val="00292713"/>
    <w:rsid w:val="00292883"/>
    <w:rsid w:val="00292A4D"/>
    <w:rsid w:val="0029345B"/>
    <w:rsid w:val="00293E15"/>
    <w:rsid w:val="00294139"/>
    <w:rsid w:val="0029427C"/>
    <w:rsid w:val="002944A4"/>
    <w:rsid w:val="002946C9"/>
    <w:rsid w:val="00294F1B"/>
    <w:rsid w:val="002951C9"/>
    <w:rsid w:val="002951E3"/>
    <w:rsid w:val="0029621C"/>
    <w:rsid w:val="00296236"/>
    <w:rsid w:val="002968C2"/>
    <w:rsid w:val="00296F0F"/>
    <w:rsid w:val="0029712B"/>
    <w:rsid w:val="0029714E"/>
    <w:rsid w:val="00297964"/>
    <w:rsid w:val="002A052F"/>
    <w:rsid w:val="002A06E6"/>
    <w:rsid w:val="002A0B27"/>
    <w:rsid w:val="002A0C5F"/>
    <w:rsid w:val="002A0D43"/>
    <w:rsid w:val="002A0EAC"/>
    <w:rsid w:val="002A0ECA"/>
    <w:rsid w:val="002A12B8"/>
    <w:rsid w:val="002A1367"/>
    <w:rsid w:val="002A1673"/>
    <w:rsid w:val="002A1ECF"/>
    <w:rsid w:val="002A1F98"/>
    <w:rsid w:val="002A2520"/>
    <w:rsid w:val="002A2694"/>
    <w:rsid w:val="002A3112"/>
    <w:rsid w:val="002A3165"/>
    <w:rsid w:val="002A336E"/>
    <w:rsid w:val="002A3B68"/>
    <w:rsid w:val="002A41D2"/>
    <w:rsid w:val="002A491F"/>
    <w:rsid w:val="002A4AA0"/>
    <w:rsid w:val="002A4CAE"/>
    <w:rsid w:val="002A52D7"/>
    <w:rsid w:val="002A5393"/>
    <w:rsid w:val="002A5475"/>
    <w:rsid w:val="002A5695"/>
    <w:rsid w:val="002A5948"/>
    <w:rsid w:val="002A5B3B"/>
    <w:rsid w:val="002A5BD3"/>
    <w:rsid w:val="002A6078"/>
    <w:rsid w:val="002A6314"/>
    <w:rsid w:val="002A654D"/>
    <w:rsid w:val="002A6660"/>
    <w:rsid w:val="002A6CB2"/>
    <w:rsid w:val="002A7427"/>
    <w:rsid w:val="002A7551"/>
    <w:rsid w:val="002A77F1"/>
    <w:rsid w:val="002A7ACF"/>
    <w:rsid w:val="002A7E40"/>
    <w:rsid w:val="002B015F"/>
    <w:rsid w:val="002B05BF"/>
    <w:rsid w:val="002B0646"/>
    <w:rsid w:val="002B0806"/>
    <w:rsid w:val="002B0B65"/>
    <w:rsid w:val="002B1AA1"/>
    <w:rsid w:val="002B201A"/>
    <w:rsid w:val="002B2057"/>
    <w:rsid w:val="002B2159"/>
    <w:rsid w:val="002B269E"/>
    <w:rsid w:val="002B26C8"/>
    <w:rsid w:val="002B2790"/>
    <w:rsid w:val="002B310A"/>
    <w:rsid w:val="002B3848"/>
    <w:rsid w:val="002B3FC1"/>
    <w:rsid w:val="002B4ABD"/>
    <w:rsid w:val="002B531E"/>
    <w:rsid w:val="002B5401"/>
    <w:rsid w:val="002B5C77"/>
    <w:rsid w:val="002B61E8"/>
    <w:rsid w:val="002B6C05"/>
    <w:rsid w:val="002B6CAA"/>
    <w:rsid w:val="002B703F"/>
    <w:rsid w:val="002B739E"/>
    <w:rsid w:val="002B7412"/>
    <w:rsid w:val="002B7616"/>
    <w:rsid w:val="002B7A77"/>
    <w:rsid w:val="002C06B8"/>
    <w:rsid w:val="002C08B3"/>
    <w:rsid w:val="002C11AC"/>
    <w:rsid w:val="002C18D4"/>
    <w:rsid w:val="002C1EBD"/>
    <w:rsid w:val="002C2440"/>
    <w:rsid w:val="002C2FCE"/>
    <w:rsid w:val="002C36C9"/>
    <w:rsid w:val="002C4229"/>
    <w:rsid w:val="002C51F6"/>
    <w:rsid w:val="002C5C7B"/>
    <w:rsid w:val="002C5E3E"/>
    <w:rsid w:val="002C6370"/>
    <w:rsid w:val="002C68C3"/>
    <w:rsid w:val="002C6A49"/>
    <w:rsid w:val="002C6BA5"/>
    <w:rsid w:val="002C7160"/>
    <w:rsid w:val="002C72D5"/>
    <w:rsid w:val="002C7D42"/>
    <w:rsid w:val="002D0D78"/>
    <w:rsid w:val="002D220E"/>
    <w:rsid w:val="002D24AA"/>
    <w:rsid w:val="002D2862"/>
    <w:rsid w:val="002D2FF1"/>
    <w:rsid w:val="002D30AB"/>
    <w:rsid w:val="002D3333"/>
    <w:rsid w:val="002D3C4E"/>
    <w:rsid w:val="002D3E86"/>
    <w:rsid w:val="002D4256"/>
    <w:rsid w:val="002D465C"/>
    <w:rsid w:val="002D5B45"/>
    <w:rsid w:val="002D5DD1"/>
    <w:rsid w:val="002D61F9"/>
    <w:rsid w:val="002D62C5"/>
    <w:rsid w:val="002D6B13"/>
    <w:rsid w:val="002D70BE"/>
    <w:rsid w:val="002D727B"/>
    <w:rsid w:val="002D7375"/>
    <w:rsid w:val="002D7614"/>
    <w:rsid w:val="002E0609"/>
    <w:rsid w:val="002E10E1"/>
    <w:rsid w:val="002E1D1D"/>
    <w:rsid w:val="002E1DF7"/>
    <w:rsid w:val="002E25A8"/>
    <w:rsid w:val="002E27F1"/>
    <w:rsid w:val="002E30D9"/>
    <w:rsid w:val="002E30DE"/>
    <w:rsid w:val="002E3835"/>
    <w:rsid w:val="002E3A2C"/>
    <w:rsid w:val="002E3B37"/>
    <w:rsid w:val="002E4729"/>
    <w:rsid w:val="002E492E"/>
    <w:rsid w:val="002E4932"/>
    <w:rsid w:val="002E4937"/>
    <w:rsid w:val="002E5C66"/>
    <w:rsid w:val="002E5ED6"/>
    <w:rsid w:val="002E661F"/>
    <w:rsid w:val="002E6A68"/>
    <w:rsid w:val="002E7CF9"/>
    <w:rsid w:val="002E7D25"/>
    <w:rsid w:val="002F05AC"/>
    <w:rsid w:val="002F2787"/>
    <w:rsid w:val="002F27CF"/>
    <w:rsid w:val="002F29FF"/>
    <w:rsid w:val="002F2B91"/>
    <w:rsid w:val="002F2DCB"/>
    <w:rsid w:val="002F2ED3"/>
    <w:rsid w:val="002F316B"/>
    <w:rsid w:val="002F33B4"/>
    <w:rsid w:val="002F399A"/>
    <w:rsid w:val="002F50B0"/>
    <w:rsid w:val="002F5259"/>
    <w:rsid w:val="002F52E1"/>
    <w:rsid w:val="002F5B95"/>
    <w:rsid w:val="002F5E18"/>
    <w:rsid w:val="002F6127"/>
    <w:rsid w:val="002F61E3"/>
    <w:rsid w:val="002F67C7"/>
    <w:rsid w:val="002F6984"/>
    <w:rsid w:val="002F6C49"/>
    <w:rsid w:val="002F741B"/>
    <w:rsid w:val="002F793B"/>
    <w:rsid w:val="003002C9"/>
    <w:rsid w:val="003003BF"/>
    <w:rsid w:val="00300CCC"/>
    <w:rsid w:val="003014E2"/>
    <w:rsid w:val="00301639"/>
    <w:rsid w:val="00301A19"/>
    <w:rsid w:val="00301E84"/>
    <w:rsid w:val="003022B9"/>
    <w:rsid w:val="00302604"/>
    <w:rsid w:val="0030260D"/>
    <w:rsid w:val="0030289D"/>
    <w:rsid w:val="003028B1"/>
    <w:rsid w:val="00302B86"/>
    <w:rsid w:val="00303782"/>
    <w:rsid w:val="00303F1F"/>
    <w:rsid w:val="0030457C"/>
    <w:rsid w:val="0030464E"/>
    <w:rsid w:val="00304E6E"/>
    <w:rsid w:val="00304F1A"/>
    <w:rsid w:val="00305097"/>
    <w:rsid w:val="00305166"/>
    <w:rsid w:val="00305172"/>
    <w:rsid w:val="00305645"/>
    <w:rsid w:val="00305748"/>
    <w:rsid w:val="00305F4A"/>
    <w:rsid w:val="00306F04"/>
    <w:rsid w:val="0030761E"/>
    <w:rsid w:val="00307A7F"/>
    <w:rsid w:val="00307CB0"/>
    <w:rsid w:val="00307D80"/>
    <w:rsid w:val="00310146"/>
    <w:rsid w:val="0031020C"/>
    <w:rsid w:val="00310393"/>
    <w:rsid w:val="00310CE1"/>
    <w:rsid w:val="0031100E"/>
    <w:rsid w:val="003119CA"/>
    <w:rsid w:val="00311C80"/>
    <w:rsid w:val="00311D73"/>
    <w:rsid w:val="0031213D"/>
    <w:rsid w:val="003126EF"/>
    <w:rsid w:val="00312717"/>
    <w:rsid w:val="00312D20"/>
    <w:rsid w:val="00313004"/>
    <w:rsid w:val="00313533"/>
    <w:rsid w:val="00314022"/>
    <w:rsid w:val="00314A76"/>
    <w:rsid w:val="00314E44"/>
    <w:rsid w:val="003150B2"/>
    <w:rsid w:val="00315644"/>
    <w:rsid w:val="00315735"/>
    <w:rsid w:val="0031595D"/>
    <w:rsid w:val="00315A34"/>
    <w:rsid w:val="00315DA3"/>
    <w:rsid w:val="00316A9A"/>
    <w:rsid w:val="00317750"/>
    <w:rsid w:val="003179F5"/>
    <w:rsid w:val="00320245"/>
    <w:rsid w:val="0032060F"/>
    <w:rsid w:val="00320884"/>
    <w:rsid w:val="00320C1F"/>
    <w:rsid w:val="0032177E"/>
    <w:rsid w:val="0032185D"/>
    <w:rsid w:val="00321B55"/>
    <w:rsid w:val="00321C2B"/>
    <w:rsid w:val="00321CF1"/>
    <w:rsid w:val="00322398"/>
    <w:rsid w:val="00322490"/>
    <w:rsid w:val="00322608"/>
    <w:rsid w:val="00322956"/>
    <w:rsid w:val="00322F06"/>
    <w:rsid w:val="003230B4"/>
    <w:rsid w:val="003230F6"/>
    <w:rsid w:val="00323568"/>
    <w:rsid w:val="003241BA"/>
    <w:rsid w:val="00324291"/>
    <w:rsid w:val="0032448A"/>
    <w:rsid w:val="00324CD5"/>
    <w:rsid w:val="00325035"/>
    <w:rsid w:val="003252B2"/>
    <w:rsid w:val="0032569E"/>
    <w:rsid w:val="003256C8"/>
    <w:rsid w:val="003257FA"/>
    <w:rsid w:val="003259F6"/>
    <w:rsid w:val="00325C79"/>
    <w:rsid w:val="003262C4"/>
    <w:rsid w:val="003263C9"/>
    <w:rsid w:val="00326E4A"/>
    <w:rsid w:val="003270EA"/>
    <w:rsid w:val="00327576"/>
    <w:rsid w:val="00327D0A"/>
    <w:rsid w:val="00327F61"/>
    <w:rsid w:val="00330022"/>
    <w:rsid w:val="00330A1F"/>
    <w:rsid w:val="00330E91"/>
    <w:rsid w:val="00331AA4"/>
    <w:rsid w:val="00331EAA"/>
    <w:rsid w:val="00332601"/>
    <w:rsid w:val="003328BA"/>
    <w:rsid w:val="00333539"/>
    <w:rsid w:val="003335A6"/>
    <w:rsid w:val="003337E8"/>
    <w:rsid w:val="0033384A"/>
    <w:rsid w:val="00334D10"/>
    <w:rsid w:val="00334EF0"/>
    <w:rsid w:val="00335696"/>
    <w:rsid w:val="00336059"/>
    <w:rsid w:val="0033663D"/>
    <w:rsid w:val="00337183"/>
    <w:rsid w:val="00337624"/>
    <w:rsid w:val="0033772C"/>
    <w:rsid w:val="00337B1D"/>
    <w:rsid w:val="0034003C"/>
    <w:rsid w:val="0034037A"/>
    <w:rsid w:val="003406DE"/>
    <w:rsid w:val="00340B82"/>
    <w:rsid w:val="0034175A"/>
    <w:rsid w:val="00341B98"/>
    <w:rsid w:val="003423AB"/>
    <w:rsid w:val="003426F2"/>
    <w:rsid w:val="003427F2"/>
    <w:rsid w:val="00342B3D"/>
    <w:rsid w:val="00342BF3"/>
    <w:rsid w:val="003431B7"/>
    <w:rsid w:val="0034344C"/>
    <w:rsid w:val="00343866"/>
    <w:rsid w:val="00343B88"/>
    <w:rsid w:val="00343C1C"/>
    <w:rsid w:val="00344247"/>
    <w:rsid w:val="0034442A"/>
    <w:rsid w:val="00344907"/>
    <w:rsid w:val="00344E2E"/>
    <w:rsid w:val="00345666"/>
    <w:rsid w:val="00345B80"/>
    <w:rsid w:val="00346065"/>
    <w:rsid w:val="003461E4"/>
    <w:rsid w:val="003462F9"/>
    <w:rsid w:val="0034705E"/>
    <w:rsid w:val="003475BA"/>
    <w:rsid w:val="00347668"/>
    <w:rsid w:val="003476A8"/>
    <w:rsid w:val="003478AE"/>
    <w:rsid w:val="0035037B"/>
    <w:rsid w:val="00350E1A"/>
    <w:rsid w:val="00350F13"/>
    <w:rsid w:val="0035124A"/>
    <w:rsid w:val="003512CC"/>
    <w:rsid w:val="003514B8"/>
    <w:rsid w:val="00351B92"/>
    <w:rsid w:val="00351F03"/>
    <w:rsid w:val="00352538"/>
    <w:rsid w:val="00352A88"/>
    <w:rsid w:val="00352B75"/>
    <w:rsid w:val="00352C7F"/>
    <w:rsid w:val="00353038"/>
    <w:rsid w:val="00353368"/>
    <w:rsid w:val="00353396"/>
    <w:rsid w:val="0035347D"/>
    <w:rsid w:val="00353A1F"/>
    <w:rsid w:val="003548A4"/>
    <w:rsid w:val="00354BE8"/>
    <w:rsid w:val="00354D9E"/>
    <w:rsid w:val="00355136"/>
    <w:rsid w:val="00355890"/>
    <w:rsid w:val="00355D68"/>
    <w:rsid w:val="00356E93"/>
    <w:rsid w:val="00356F9E"/>
    <w:rsid w:val="003571F4"/>
    <w:rsid w:val="00357710"/>
    <w:rsid w:val="00357823"/>
    <w:rsid w:val="003611BD"/>
    <w:rsid w:val="00361FEB"/>
    <w:rsid w:val="00362201"/>
    <w:rsid w:val="0036228D"/>
    <w:rsid w:val="00362428"/>
    <w:rsid w:val="0036262C"/>
    <w:rsid w:val="003627B5"/>
    <w:rsid w:val="0036353E"/>
    <w:rsid w:val="003635F7"/>
    <w:rsid w:val="00363A7A"/>
    <w:rsid w:val="00363C59"/>
    <w:rsid w:val="00363E55"/>
    <w:rsid w:val="003640E0"/>
    <w:rsid w:val="003647AC"/>
    <w:rsid w:val="0036522B"/>
    <w:rsid w:val="003655D0"/>
    <w:rsid w:val="003656C3"/>
    <w:rsid w:val="00365CC2"/>
    <w:rsid w:val="00365D02"/>
    <w:rsid w:val="003667B4"/>
    <w:rsid w:val="00366CBA"/>
    <w:rsid w:val="00366CD6"/>
    <w:rsid w:val="00366F22"/>
    <w:rsid w:val="00367042"/>
    <w:rsid w:val="00367229"/>
    <w:rsid w:val="003677BC"/>
    <w:rsid w:val="0036786F"/>
    <w:rsid w:val="00367C28"/>
    <w:rsid w:val="003700CC"/>
    <w:rsid w:val="003703AD"/>
    <w:rsid w:val="00370410"/>
    <w:rsid w:val="00370793"/>
    <w:rsid w:val="003707A7"/>
    <w:rsid w:val="00370EEE"/>
    <w:rsid w:val="00371D9D"/>
    <w:rsid w:val="00371E3D"/>
    <w:rsid w:val="00372196"/>
    <w:rsid w:val="00372395"/>
    <w:rsid w:val="00372495"/>
    <w:rsid w:val="00372A9B"/>
    <w:rsid w:val="00372DE8"/>
    <w:rsid w:val="00373251"/>
    <w:rsid w:val="003733DE"/>
    <w:rsid w:val="0037383D"/>
    <w:rsid w:val="00373B02"/>
    <w:rsid w:val="00373B9C"/>
    <w:rsid w:val="00373C12"/>
    <w:rsid w:val="00373D9B"/>
    <w:rsid w:val="00373F85"/>
    <w:rsid w:val="003764C3"/>
    <w:rsid w:val="00376FC0"/>
    <w:rsid w:val="00380144"/>
    <w:rsid w:val="0038169D"/>
    <w:rsid w:val="00381A2E"/>
    <w:rsid w:val="0038277D"/>
    <w:rsid w:val="00382808"/>
    <w:rsid w:val="00382913"/>
    <w:rsid w:val="00382C53"/>
    <w:rsid w:val="00382CB2"/>
    <w:rsid w:val="003834A8"/>
    <w:rsid w:val="00383B6A"/>
    <w:rsid w:val="00384196"/>
    <w:rsid w:val="00385FE2"/>
    <w:rsid w:val="00386607"/>
    <w:rsid w:val="00386CA6"/>
    <w:rsid w:val="00386CF5"/>
    <w:rsid w:val="00386F5A"/>
    <w:rsid w:val="00387462"/>
    <w:rsid w:val="0038779D"/>
    <w:rsid w:val="003878A1"/>
    <w:rsid w:val="00387DDD"/>
    <w:rsid w:val="00387F67"/>
    <w:rsid w:val="00391048"/>
    <w:rsid w:val="003914B6"/>
    <w:rsid w:val="0039172F"/>
    <w:rsid w:val="00391C3B"/>
    <w:rsid w:val="0039247A"/>
    <w:rsid w:val="0039283E"/>
    <w:rsid w:val="00393158"/>
    <w:rsid w:val="003935D1"/>
    <w:rsid w:val="003936A1"/>
    <w:rsid w:val="003938C8"/>
    <w:rsid w:val="00393D6A"/>
    <w:rsid w:val="003941C0"/>
    <w:rsid w:val="00394555"/>
    <w:rsid w:val="0039650B"/>
    <w:rsid w:val="003965B9"/>
    <w:rsid w:val="00396FF7"/>
    <w:rsid w:val="00397758"/>
    <w:rsid w:val="003979B0"/>
    <w:rsid w:val="00397B7A"/>
    <w:rsid w:val="00397FAE"/>
    <w:rsid w:val="003A04DB"/>
    <w:rsid w:val="003A05BB"/>
    <w:rsid w:val="003A068E"/>
    <w:rsid w:val="003A16DB"/>
    <w:rsid w:val="003A1944"/>
    <w:rsid w:val="003A1ACF"/>
    <w:rsid w:val="003A1BD9"/>
    <w:rsid w:val="003A1C8A"/>
    <w:rsid w:val="003A25CF"/>
    <w:rsid w:val="003A2C00"/>
    <w:rsid w:val="003A3376"/>
    <w:rsid w:val="003A42A8"/>
    <w:rsid w:val="003A50D4"/>
    <w:rsid w:val="003A5284"/>
    <w:rsid w:val="003A6679"/>
    <w:rsid w:val="003A70DA"/>
    <w:rsid w:val="003A730A"/>
    <w:rsid w:val="003A7885"/>
    <w:rsid w:val="003B095C"/>
    <w:rsid w:val="003B0C0E"/>
    <w:rsid w:val="003B0D4C"/>
    <w:rsid w:val="003B103F"/>
    <w:rsid w:val="003B1B43"/>
    <w:rsid w:val="003B1C2B"/>
    <w:rsid w:val="003B26AF"/>
    <w:rsid w:val="003B2847"/>
    <w:rsid w:val="003B28F1"/>
    <w:rsid w:val="003B2AF3"/>
    <w:rsid w:val="003B31A4"/>
    <w:rsid w:val="003B3512"/>
    <w:rsid w:val="003B3762"/>
    <w:rsid w:val="003B410A"/>
    <w:rsid w:val="003B498D"/>
    <w:rsid w:val="003B50BB"/>
    <w:rsid w:val="003B5199"/>
    <w:rsid w:val="003B561C"/>
    <w:rsid w:val="003B5657"/>
    <w:rsid w:val="003B57D2"/>
    <w:rsid w:val="003B588C"/>
    <w:rsid w:val="003B58FE"/>
    <w:rsid w:val="003B629C"/>
    <w:rsid w:val="003B6D04"/>
    <w:rsid w:val="003B6D51"/>
    <w:rsid w:val="003B6D89"/>
    <w:rsid w:val="003B6ECF"/>
    <w:rsid w:val="003B70B5"/>
    <w:rsid w:val="003B746B"/>
    <w:rsid w:val="003B76A6"/>
    <w:rsid w:val="003B77EA"/>
    <w:rsid w:val="003B7828"/>
    <w:rsid w:val="003B7DD9"/>
    <w:rsid w:val="003C0522"/>
    <w:rsid w:val="003C0D6E"/>
    <w:rsid w:val="003C1033"/>
    <w:rsid w:val="003C1249"/>
    <w:rsid w:val="003C1856"/>
    <w:rsid w:val="003C187D"/>
    <w:rsid w:val="003C1904"/>
    <w:rsid w:val="003C1DDF"/>
    <w:rsid w:val="003C2071"/>
    <w:rsid w:val="003C27FB"/>
    <w:rsid w:val="003C2B21"/>
    <w:rsid w:val="003C2C3D"/>
    <w:rsid w:val="003C2D82"/>
    <w:rsid w:val="003C3024"/>
    <w:rsid w:val="003C443E"/>
    <w:rsid w:val="003C489A"/>
    <w:rsid w:val="003C4C31"/>
    <w:rsid w:val="003C56E4"/>
    <w:rsid w:val="003C590D"/>
    <w:rsid w:val="003C59FB"/>
    <w:rsid w:val="003C5A92"/>
    <w:rsid w:val="003C69E7"/>
    <w:rsid w:val="003C6AE4"/>
    <w:rsid w:val="003C6C0B"/>
    <w:rsid w:val="003C6E59"/>
    <w:rsid w:val="003C7EDE"/>
    <w:rsid w:val="003D043C"/>
    <w:rsid w:val="003D045D"/>
    <w:rsid w:val="003D08A0"/>
    <w:rsid w:val="003D0A3A"/>
    <w:rsid w:val="003D0A69"/>
    <w:rsid w:val="003D1115"/>
    <w:rsid w:val="003D1383"/>
    <w:rsid w:val="003D1781"/>
    <w:rsid w:val="003D17CF"/>
    <w:rsid w:val="003D185B"/>
    <w:rsid w:val="003D1FE5"/>
    <w:rsid w:val="003D212E"/>
    <w:rsid w:val="003D2273"/>
    <w:rsid w:val="003D2473"/>
    <w:rsid w:val="003D261B"/>
    <w:rsid w:val="003D2F89"/>
    <w:rsid w:val="003D3582"/>
    <w:rsid w:val="003D35AB"/>
    <w:rsid w:val="003D3812"/>
    <w:rsid w:val="003D3916"/>
    <w:rsid w:val="003D3BE5"/>
    <w:rsid w:val="003D3C5C"/>
    <w:rsid w:val="003D3D6B"/>
    <w:rsid w:val="003D42EF"/>
    <w:rsid w:val="003D4B2B"/>
    <w:rsid w:val="003D4BD9"/>
    <w:rsid w:val="003D4DEC"/>
    <w:rsid w:val="003D5106"/>
    <w:rsid w:val="003D52D7"/>
    <w:rsid w:val="003D569F"/>
    <w:rsid w:val="003D5E12"/>
    <w:rsid w:val="003D5F7F"/>
    <w:rsid w:val="003D5FEF"/>
    <w:rsid w:val="003D5FF1"/>
    <w:rsid w:val="003D68E8"/>
    <w:rsid w:val="003D6FCD"/>
    <w:rsid w:val="003D7307"/>
    <w:rsid w:val="003D7443"/>
    <w:rsid w:val="003D7E23"/>
    <w:rsid w:val="003E0EDF"/>
    <w:rsid w:val="003E111C"/>
    <w:rsid w:val="003E1947"/>
    <w:rsid w:val="003E1DBC"/>
    <w:rsid w:val="003E2513"/>
    <w:rsid w:val="003E26F1"/>
    <w:rsid w:val="003E2DE4"/>
    <w:rsid w:val="003E34B9"/>
    <w:rsid w:val="003E3BAD"/>
    <w:rsid w:val="003E46B1"/>
    <w:rsid w:val="003E48DA"/>
    <w:rsid w:val="003E50BE"/>
    <w:rsid w:val="003E53AC"/>
    <w:rsid w:val="003E57D2"/>
    <w:rsid w:val="003E5854"/>
    <w:rsid w:val="003E5EED"/>
    <w:rsid w:val="003E63CA"/>
    <w:rsid w:val="003E65CA"/>
    <w:rsid w:val="003E6B8F"/>
    <w:rsid w:val="003E7033"/>
    <w:rsid w:val="003E70F8"/>
    <w:rsid w:val="003E7350"/>
    <w:rsid w:val="003E75B1"/>
    <w:rsid w:val="003E7631"/>
    <w:rsid w:val="003E76B3"/>
    <w:rsid w:val="003E7BD0"/>
    <w:rsid w:val="003E7CC3"/>
    <w:rsid w:val="003F02BB"/>
    <w:rsid w:val="003F03A4"/>
    <w:rsid w:val="003F05FB"/>
    <w:rsid w:val="003F0935"/>
    <w:rsid w:val="003F0ED3"/>
    <w:rsid w:val="003F129E"/>
    <w:rsid w:val="003F12C0"/>
    <w:rsid w:val="003F1603"/>
    <w:rsid w:val="003F17BD"/>
    <w:rsid w:val="003F1901"/>
    <w:rsid w:val="003F1C6A"/>
    <w:rsid w:val="003F26B7"/>
    <w:rsid w:val="003F294F"/>
    <w:rsid w:val="003F2D61"/>
    <w:rsid w:val="003F30C9"/>
    <w:rsid w:val="003F3276"/>
    <w:rsid w:val="003F349C"/>
    <w:rsid w:val="003F387B"/>
    <w:rsid w:val="003F4073"/>
    <w:rsid w:val="003F435F"/>
    <w:rsid w:val="003F4A2F"/>
    <w:rsid w:val="003F4BED"/>
    <w:rsid w:val="003F5CF2"/>
    <w:rsid w:val="003F7152"/>
    <w:rsid w:val="003F7553"/>
    <w:rsid w:val="003F7989"/>
    <w:rsid w:val="003F7B69"/>
    <w:rsid w:val="0040036F"/>
    <w:rsid w:val="00400936"/>
    <w:rsid w:val="00400E49"/>
    <w:rsid w:val="00400F0A"/>
    <w:rsid w:val="00401649"/>
    <w:rsid w:val="004016F5"/>
    <w:rsid w:val="004017D3"/>
    <w:rsid w:val="00402B65"/>
    <w:rsid w:val="00402C99"/>
    <w:rsid w:val="00402D32"/>
    <w:rsid w:val="00402F27"/>
    <w:rsid w:val="0040312C"/>
    <w:rsid w:val="004037CB"/>
    <w:rsid w:val="00403D65"/>
    <w:rsid w:val="00404E4C"/>
    <w:rsid w:val="00405AC8"/>
    <w:rsid w:val="00405CDA"/>
    <w:rsid w:val="004066B1"/>
    <w:rsid w:val="00406726"/>
    <w:rsid w:val="00406789"/>
    <w:rsid w:val="00406F4F"/>
    <w:rsid w:val="004070BC"/>
    <w:rsid w:val="00407969"/>
    <w:rsid w:val="004104F1"/>
    <w:rsid w:val="00410582"/>
    <w:rsid w:val="0041076B"/>
    <w:rsid w:val="0041088B"/>
    <w:rsid w:val="004108BE"/>
    <w:rsid w:val="00410BA9"/>
    <w:rsid w:val="00411B66"/>
    <w:rsid w:val="004121E1"/>
    <w:rsid w:val="00412756"/>
    <w:rsid w:val="00412DAE"/>
    <w:rsid w:val="0041307F"/>
    <w:rsid w:val="00413498"/>
    <w:rsid w:val="00413DF3"/>
    <w:rsid w:val="004145B9"/>
    <w:rsid w:val="00414720"/>
    <w:rsid w:val="00414C3D"/>
    <w:rsid w:val="00414F2B"/>
    <w:rsid w:val="00415C15"/>
    <w:rsid w:val="00415D84"/>
    <w:rsid w:val="00416600"/>
    <w:rsid w:val="0041698B"/>
    <w:rsid w:val="0042012B"/>
    <w:rsid w:val="0042022B"/>
    <w:rsid w:val="00420C25"/>
    <w:rsid w:val="00421400"/>
    <w:rsid w:val="0042235B"/>
    <w:rsid w:val="00422702"/>
    <w:rsid w:val="00422BF8"/>
    <w:rsid w:val="00422F05"/>
    <w:rsid w:val="00423336"/>
    <w:rsid w:val="004235A7"/>
    <w:rsid w:val="00423EF8"/>
    <w:rsid w:val="00423F6E"/>
    <w:rsid w:val="00424157"/>
    <w:rsid w:val="004244BB"/>
    <w:rsid w:val="00424861"/>
    <w:rsid w:val="004248A5"/>
    <w:rsid w:val="004249AA"/>
    <w:rsid w:val="00424CCA"/>
    <w:rsid w:val="00424E6C"/>
    <w:rsid w:val="00424E7D"/>
    <w:rsid w:val="00424E8D"/>
    <w:rsid w:val="00425C54"/>
    <w:rsid w:val="00426977"/>
    <w:rsid w:val="00426BEB"/>
    <w:rsid w:val="00427351"/>
    <w:rsid w:val="0042742B"/>
    <w:rsid w:val="0042770D"/>
    <w:rsid w:val="00427B17"/>
    <w:rsid w:val="00427C3A"/>
    <w:rsid w:val="00427DE3"/>
    <w:rsid w:val="00430022"/>
    <w:rsid w:val="00430409"/>
    <w:rsid w:val="004308D9"/>
    <w:rsid w:val="00430ECC"/>
    <w:rsid w:val="0043105E"/>
    <w:rsid w:val="00431195"/>
    <w:rsid w:val="00431AF8"/>
    <w:rsid w:val="004327A3"/>
    <w:rsid w:val="00432A46"/>
    <w:rsid w:val="00432F9A"/>
    <w:rsid w:val="00432FFF"/>
    <w:rsid w:val="004331C5"/>
    <w:rsid w:val="00433EB0"/>
    <w:rsid w:val="00434055"/>
    <w:rsid w:val="0043471A"/>
    <w:rsid w:val="00434992"/>
    <w:rsid w:val="004349E4"/>
    <w:rsid w:val="00434E05"/>
    <w:rsid w:val="00435703"/>
    <w:rsid w:val="00435BD5"/>
    <w:rsid w:val="00435EB0"/>
    <w:rsid w:val="00436547"/>
    <w:rsid w:val="0043673B"/>
    <w:rsid w:val="004369E7"/>
    <w:rsid w:val="00436D1D"/>
    <w:rsid w:val="004377FF"/>
    <w:rsid w:val="0043797C"/>
    <w:rsid w:val="0044013F"/>
    <w:rsid w:val="00440175"/>
    <w:rsid w:val="004403A5"/>
    <w:rsid w:val="00440CCA"/>
    <w:rsid w:val="00440E0E"/>
    <w:rsid w:val="004410F4"/>
    <w:rsid w:val="004412BB"/>
    <w:rsid w:val="00441D0B"/>
    <w:rsid w:val="004420E2"/>
    <w:rsid w:val="004421BD"/>
    <w:rsid w:val="00442392"/>
    <w:rsid w:val="004428ED"/>
    <w:rsid w:val="00442CBD"/>
    <w:rsid w:val="00442D42"/>
    <w:rsid w:val="00443BBC"/>
    <w:rsid w:val="0044433F"/>
    <w:rsid w:val="0044545A"/>
    <w:rsid w:val="004457A1"/>
    <w:rsid w:val="00445CCE"/>
    <w:rsid w:val="00445EA0"/>
    <w:rsid w:val="00446BB9"/>
    <w:rsid w:val="0044709C"/>
    <w:rsid w:val="004470A1"/>
    <w:rsid w:val="004470C6"/>
    <w:rsid w:val="0044723A"/>
    <w:rsid w:val="004476D2"/>
    <w:rsid w:val="00447820"/>
    <w:rsid w:val="00450FC6"/>
    <w:rsid w:val="0045121F"/>
    <w:rsid w:val="004513FD"/>
    <w:rsid w:val="004515AE"/>
    <w:rsid w:val="004519F0"/>
    <w:rsid w:val="004524F4"/>
    <w:rsid w:val="00452D7F"/>
    <w:rsid w:val="00452D81"/>
    <w:rsid w:val="00452E8B"/>
    <w:rsid w:val="00452F82"/>
    <w:rsid w:val="00453166"/>
    <w:rsid w:val="004532CA"/>
    <w:rsid w:val="0045341B"/>
    <w:rsid w:val="00453587"/>
    <w:rsid w:val="0045378F"/>
    <w:rsid w:val="00453AD1"/>
    <w:rsid w:val="00453D7D"/>
    <w:rsid w:val="0045407D"/>
    <w:rsid w:val="004546EE"/>
    <w:rsid w:val="00455056"/>
    <w:rsid w:val="004556E9"/>
    <w:rsid w:val="00455881"/>
    <w:rsid w:val="00456156"/>
    <w:rsid w:val="00456393"/>
    <w:rsid w:val="004563C1"/>
    <w:rsid w:val="00456609"/>
    <w:rsid w:val="0045665E"/>
    <w:rsid w:val="00456B88"/>
    <w:rsid w:val="00457564"/>
    <w:rsid w:val="00457569"/>
    <w:rsid w:val="004579BE"/>
    <w:rsid w:val="00457A53"/>
    <w:rsid w:val="00457EDF"/>
    <w:rsid w:val="00460121"/>
    <w:rsid w:val="00460322"/>
    <w:rsid w:val="004608B8"/>
    <w:rsid w:val="00460CEB"/>
    <w:rsid w:val="00460FD0"/>
    <w:rsid w:val="004612B1"/>
    <w:rsid w:val="00461684"/>
    <w:rsid w:val="00461A16"/>
    <w:rsid w:val="00461A59"/>
    <w:rsid w:val="0046240F"/>
    <w:rsid w:val="00462796"/>
    <w:rsid w:val="00462D76"/>
    <w:rsid w:val="004634B6"/>
    <w:rsid w:val="00463828"/>
    <w:rsid w:val="00463945"/>
    <w:rsid w:val="00463C85"/>
    <w:rsid w:val="00463CF7"/>
    <w:rsid w:val="00464367"/>
    <w:rsid w:val="004644E0"/>
    <w:rsid w:val="0046536C"/>
    <w:rsid w:val="00465402"/>
    <w:rsid w:val="0046568E"/>
    <w:rsid w:val="00465AD8"/>
    <w:rsid w:val="00465C98"/>
    <w:rsid w:val="00465CB3"/>
    <w:rsid w:val="00465DD1"/>
    <w:rsid w:val="00466571"/>
    <w:rsid w:val="0046671F"/>
    <w:rsid w:val="00466A2E"/>
    <w:rsid w:val="004676E6"/>
    <w:rsid w:val="00467D18"/>
    <w:rsid w:val="00470B8C"/>
    <w:rsid w:val="00471B59"/>
    <w:rsid w:val="00472029"/>
    <w:rsid w:val="004728F0"/>
    <w:rsid w:val="0047334A"/>
    <w:rsid w:val="004736E3"/>
    <w:rsid w:val="0047396E"/>
    <w:rsid w:val="00473C06"/>
    <w:rsid w:val="00473C1C"/>
    <w:rsid w:val="00473DC8"/>
    <w:rsid w:val="00473ECA"/>
    <w:rsid w:val="00474009"/>
    <w:rsid w:val="00474731"/>
    <w:rsid w:val="0047494E"/>
    <w:rsid w:val="00475164"/>
    <w:rsid w:val="00475538"/>
    <w:rsid w:val="00475DEB"/>
    <w:rsid w:val="00476323"/>
    <w:rsid w:val="0047682F"/>
    <w:rsid w:val="004769B9"/>
    <w:rsid w:val="00476B1B"/>
    <w:rsid w:val="00476D88"/>
    <w:rsid w:val="00476E28"/>
    <w:rsid w:val="0047716F"/>
    <w:rsid w:val="004778B4"/>
    <w:rsid w:val="004778C5"/>
    <w:rsid w:val="004802DC"/>
    <w:rsid w:val="0048129D"/>
    <w:rsid w:val="004814DE"/>
    <w:rsid w:val="004816F8"/>
    <w:rsid w:val="00481B29"/>
    <w:rsid w:val="004822FB"/>
    <w:rsid w:val="0048231E"/>
    <w:rsid w:val="0048236B"/>
    <w:rsid w:val="004825FF"/>
    <w:rsid w:val="00482801"/>
    <w:rsid w:val="00482B5B"/>
    <w:rsid w:val="00482CF6"/>
    <w:rsid w:val="00482DE1"/>
    <w:rsid w:val="004831B8"/>
    <w:rsid w:val="00483487"/>
    <w:rsid w:val="00483D6B"/>
    <w:rsid w:val="00483EC3"/>
    <w:rsid w:val="00483EE2"/>
    <w:rsid w:val="0048440F"/>
    <w:rsid w:val="00484C8C"/>
    <w:rsid w:val="00484DC1"/>
    <w:rsid w:val="00484F14"/>
    <w:rsid w:val="00485457"/>
    <w:rsid w:val="004854C4"/>
    <w:rsid w:val="00485594"/>
    <w:rsid w:val="004858EE"/>
    <w:rsid w:val="004858FC"/>
    <w:rsid w:val="00485BCA"/>
    <w:rsid w:val="00485C61"/>
    <w:rsid w:val="00485C86"/>
    <w:rsid w:val="00485F50"/>
    <w:rsid w:val="00486F27"/>
    <w:rsid w:val="00487CF4"/>
    <w:rsid w:val="00487F33"/>
    <w:rsid w:val="00490884"/>
    <w:rsid w:val="00490991"/>
    <w:rsid w:val="0049131D"/>
    <w:rsid w:val="00492269"/>
    <w:rsid w:val="0049257D"/>
    <w:rsid w:val="0049268E"/>
    <w:rsid w:val="00493897"/>
    <w:rsid w:val="00493938"/>
    <w:rsid w:val="0049461F"/>
    <w:rsid w:val="0049483C"/>
    <w:rsid w:val="00494E07"/>
    <w:rsid w:val="00494E74"/>
    <w:rsid w:val="00494F34"/>
    <w:rsid w:val="00495209"/>
    <w:rsid w:val="0049591F"/>
    <w:rsid w:val="00495F90"/>
    <w:rsid w:val="00496386"/>
    <w:rsid w:val="00496828"/>
    <w:rsid w:val="0049726A"/>
    <w:rsid w:val="00497822"/>
    <w:rsid w:val="00497876"/>
    <w:rsid w:val="00497947"/>
    <w:rsid w:val="00497D60"/>
    <w:rsid w:val="004A0700"/>
    <w:rsid w:val="004A0A9A"/>
    <w:rsid w:val="004A1CD7"/>
    <w:rsid w:val="004A2356"/>
    <w:rsid w:val="004A24F3"/>
    <w:rsid w:val="004A2A22"/>
    <w:rsid w:val="004A2BCB"/>
    <w:rsid w:val="004A2C9D"/>
    <w:rsid w:val="004A3C63"/>
    <w:rsid w:val="004A3F87"/>
    <w:rsid w:val="004A487A"/>
    <w:rsid w:val="004A4B53"/>
    <w:rsid w:val="004A4E33"/>
    <w:rsid w:val="004A52BA"/>
    <w:rsid w:val="004A5E9E"/>
    <w:rsid w:val="004A6CE1"/>
    <w:rsid w:val="004A7311"/>
    <w:rsid w:val="004A7BA4"/>
    <w:rsid w:val="004A7F33"/>
    <w:rsid w:val="004B02BE"/>
    <w:rsid w:val="004B09D5"/>
    <w:rsid w:val="004B0C4A"/>
    <w:rsid w:val="004B0C93"/>
    <w:rsid w:val="004B1ADB"/>
    <w:rsid w:val="004B1CFE"/>
    <w:rsid w:val="004B1FFD"/>
    <w:rsid w:val="004B2D99"/>
    <w:rsid w:val="004B31E8"/>
    <w:rsid w:val="004B3BA7"/>
    <w:rsid w:val="004B46D6"/>
    <w:rsid w:val="004B4A77"/>
    <w:rsid w:val="004B56EF"/>
    <w:rsid w:val="004B5A8E"/>
    <w:rsid w:val="004B5C20"/>
    <w:rsid w:val="004B6663"/>
    <w:rsid w:val="004B73A6"/>
    <w:rsid w:val="004B7AF4"/>
    <w:rsid w:val="004C0527"/>
    <w:rsid w:val="004C0BCB"/>
    <w:rsid w:val="004C0EE6"/>
    <w:rsid w:val="004C1368"/>
    <w:rsid w:val="004C15E7"/>
    <w:rsid w:val="004C2568"/>
    <w:rsid w:val="004C2E9F"/>
    <w:rsid w:val="004C2F6B"/>
    <w:rsid w:val="004C3B4D"/>
    <w:rsid w:val="004C498F"/>
    <w:rsid w:val="004C49F3"/>
    <w:rsid w:val="004C4B6C"/>
    <w:rsid w:val="004C4C02"/>
    <w:rsid w:val="004C53E7"/>
    <w:rsid w:val="004C5973"/>
    <w:rsid w:val="004C5AE7"/>
    <w:rsid w:val="004C5CD8"/>
    <w:rsid w:val="004C6145"/>
    <w:rsid w:val="004C63C7"/>
    <w:rsid w:val="004C6830"/>
    <w:rsid w:val="004C6A43"/>
    <w:rsid w:val="004C6C5D"/>
    <w:rsid w:val="004C7278"/>
    <w:rsid w:val="004C72DA"/>
    <w:rsid w:val="004C7516"/>
    <w:rsid w:val="004C7ADA"/>
    <w:rsid w:val="004D0708"/>
    <w:rsid w:val="004D1CB4"/>
    <w:rsid w:val="004D1D0E"/>
    <w:rsid w:val="004D2748"/>
    <w:rsid w:val="004D282A"/>
    <w:rsid w:val="004D2C09"/>
    <w:rsid w:val="004D31CC"/>
    <w:rsid w:val="004D36CF"/>
    <w:rsid w:val="004D3D14"/>
    <w:rsid w:val="004D42FA"/>
    <w:rsid w:val="004D5452"/>
    <w:rsid w:val="004D573F"/>
    <w:rsid w:val="004D6969"/>
    <w:rsid w:val="004D6980"/>
    <w:rsid w:val="004D69D8"/>
    <w:rsid w:val="004D6BBF"/>
    <w:rsid w:val="004D76B8"/>
    <w:rsid w:val="004E0416"/>
    <w:rsid w:val="004E096B"/>
    <w:rsid w:val="004E0B9C"/>
    <w:rsid w:val="004E142E"/>
    <w:rsid w:val="004E1BA3"/>
    <w:rsid w:val="004E275A"/>
    <w:rsid w:val="004E297B"/>
    <w:rsid w:val="004E2D87"/>
    <w:rsid w:val="004E32E4"/>
    <w:rsid w:val="004E338A"/>
    <w:rsid w:val="004E4417"/>
    <w:rsid w:val="004E47AA"/>
    <w:rsid w:val="004E4D2E"/>
    <w:rsid w:val="004E4F6C"/>
    <w:rsid w:val="004E501F"/>
    <w:rsid w:val="004E5050"/>
    <w:rsid w:val="004E5E21"/>
    <w:rsid w:val="004E5F0C"/>
    <w:rsid w:val="004E62CB"/>
    <w:rsid w:val="004E6400"/>
    <w:rsid w:val="004E6488"/>
    <w:rsid w:val="004E6ACC"/>
    <w:rsid w:val="004E6C8A"/>
    <w:rsid w:val="004E70B8"/>
    <w:rsid w:val="004E732D"/>
    <w:rsid w:val="004E752A"/>
    <w:rsid w:val="004E7847"/>
    <w:rsid w:val="004E7D89"/>
    <w:rsid w:val="004F032F"/>
    <w:rsid w:val="004F06CF"/>
    <w:rsid w:val="004F07B3"/>
    <w:rsid w:val="004F09BC"/>
    <w:rsid w:val="004F0AB3"/>
    <w:rsid w:val="004F1D30"/>
    <w:rsid w:val="004F23D4"/>
    <w:rsid w:val="004F240D"/>
    <w:rsid w:val="004F2690"/>
    <w:rsid w:val="004F2B45"/>
    <w:rsid w:val="004F2C9B"/>
    <w:rsid w:val="004F2E08"/>
    <w:rsid w:val="004F2F81"/>
    <w:rsid w:val="004F3372"/>
    <w:rsid w:val="004F35CD"/>
    <w:rsid w:val="004F3FEF"/>
    <w:rsid w:val="004F4142"/>
    <w:rsid w:val="004F4425"/>
    <w:rsid w:val="004F4432"/>
    <w:rsid w:val="004F4515"/>
    <w:rsid w:val="004F475F"/>
    <w:rsid w:val="004F4E88"/>
    <w:rsid w:val="004F5FC7"/>
    <w:rsid w:val="004F63A4"/>
    <w:rsid w:val="004F697B"/>
    <w:rsid w:val="004F6C3D"/>
    <w:rsid w:val="004F7CFC"/>
    <w:rsid w:val="00500735"/>
    <w:rsid w:val="00500BB9"/>
    <w:rsid w:val="00500CDE"/>
    <w:rsid w:val="005015F6"/>
    <w:rsid w:val="0050175F"/>
    <w:rsid w:val="00501BD4"/>
    <w:rsid w:val="00501CDD"/>
    <w:rsid w:val="005023F5"/>
    <w:rsid w:val="0050261D"/>
    <w:rsid w:val="005029DA"/>
    <w:rsid w:val="005034E4"/>
    <w:rsid w:val="00504158"/>
    <w:rsid w:val="005043CB"/>
    <w:rsid w:val="005043EE"/>
    <w:rsid w:val="0050490D"/>
    <w:rsid w:val="00504CCB"/>
    <w:rsid w:val="00504E04"/>
    <w:rsid w:val="00504E43"/>
    <w:rsid w:val="00505133"/>
    <w:rsid w:val="005059A2"/>
    <w:rsid w:val="00505DB1"/>
    <w:rsid w:val="00506F2A"/>
    <w:rsid w:val="005070E1"/>
    <w:rsid w:val="00507BA9"/>
    <w:rsid w:val="0051139A"/>
    <w:rsid w:val="005114A2"/>
    <w:rsid w:val="005118BE"/>
    <w:rsid w:val="00511C67"/>
    <w:rsid w:val="005122EB"/>
    <w:rsid w:val="0051236D"/>
    <w:rsid w:val="00512443"/>
    <w:rsid w:val="00513355"/>
    <w:rsid w:val="00513425"/>
    <w:rsid w:val="00513A6C"/>
    <w:rsid w:val="00513E1E"/>
    <w:rsid w:val="00514853"/>
    <w:rsid w:val="005149B2"/>
    <w:rsid w:val="0051511E"/>
    <w:rsid w:val="00515670"/>
    <w:rsid w:val="00516490"/>
    <w:rsid w:val="00516D05"/>
    <w:rsid w:val="00517ADC"/>
    <w:rsid w:val="00517BA2"/>
    <w:rsid w:val="00517F95"/>
    <w:rsid w:val="00521091"/>
    <w:rsid w:val="00521098"/>
    <w:rsid w:val="00521EE9"/>
    <w:rsid w:val="0052273A"/>
    <w:rsid w:val="00522744"/>
    <w:rsid w:val="0052274C"/>
    <w:rsid w:val="005227E5"/>
    <w:rsid w:val="00522A28"/>
    <w:rsid w:val="00522E8A"/>
    <w:rsid w:val="00523136"/>
    <w:rsid w:val="005231B4"/>
    <w:rsid w:val="00523E79"/>
    <w:rsid w:val="0052434E"/>
    <w:rsid w:val="005247A9"/>
    <w:rsid w:val="00524D19"/>
    <w:rsid w:val="0052568F"/>
    <w:rsid w:val="005256F6"/>
    <w:rsid w:val="00525933"/>
    <w:rsid w:val="00525AD6"/>
    <w:rsid w:val="005261DF"/>
    <w:rsid w:val="0052621E"/>
    <w:rsid w:val="00526660"/>
    <w:rsid w:val="0052695B"/>
    <w:rsid w:val="005269D1"/>
    <w:rsid w:val="00526CA0"/>
    <w:rsid w:val="00526DED"/>
    <w:rsid w:val="00526EC5"/>
    <w:rsid w:val="00527250"/>
    <w:rsid w:val="0053064C"/>
    <w:rsid w:val="0053069C"/>
    <w:rsid w:val="00530CA1"/>
    <w:rsid w:val="00531552"/>
    <w:rsid w:val="00531849"/>
    <w:rsid w:val="005318C4"/>
    <w:rsid w:val="005328BE"/>
    <w:rsid w:val="00532FC3"/>
    <w:rsid w:val="00533119"/>
    <w:rsid w:val="00533B58"/>
    <w:rsid w:val="00533CFE"/>
    <w:rsid w:val="00533E0C"/>
    <w:rsid w:val="0053410E"/>
    <w:rsid w:val="00534546"/>
    <w:rsid w:val="0053462E"/>
    <w:rsid w:val="00534741"/>
    <w:rsid w:val="00534BF5"/>
    <w:rsid w:val="00534EA1"/>
    <w:rsid w:val="00534EA6"/>
    <w:rsid w:val="005355FA"/>
    <w:rsid w:val="00535681"/>
    <w:rsid w:val="00535A1B"/>
    <w:rsid w:val="00535B0E"/>
    <w:rsid w:val="00536156"/>
    <w:rsid w:val="005361F4"/>
    <w:rsid w:val="00536463"/>
    <w:rsid w:val="00536470"/>
    <w:rsid w:val="0053654F"/>
    <w:rsid w:val="0053671F"/>
    <w:rsid w:val="0053728F"/>
    <w:rsid w:val="005377C2"/>
    <w:rsid w:val="00540C1F"/>
    <w:rsid w:val="00540D01"/>
    <w:rsid w:val="00540EBC"/>
    <w:rsid w:val="00541005"/>
    <w:rsid w:val="00541287"/>
    <w:rsid w:val="00541639"/>
    <w:rsid w:val="005416BA"/>
    <w:rsid w:val="005422F9"/>
    <w:rsid w:val="00542384"/>
    <w:rsid w:val="00542F6B"/>
    <w:rsid w:val="005430C0"/>
    <w:rsid w:val="005432A7"/>
    <w:rsid w:val="00543680"/>
    <w:rsid w:val="0054394C"/>
    <w:rsid w:val="00543973"/>
    <w:rsid w:val="00543B9F"/>
    <w:rsid w:val="00543E13"/>
    <w:rsid w:val="00544025"/>
    <w:rsid w:val="005446B6"/>
    <w:rsid w:val="00544E54"/>
    <w:rsid w:val="005459FF"/>
    <w:rsid w:val="00545D5C"/>
    <w:rsid w:val="00546292"/>
    <w:rsid w:val="005464C5"/>
    <w:rsid w:val="00546754"/>
    <w:rsid w:val="00546A8B"/>
    <w:rsid w:val="00546EA5"/>
    <w:rsid w:val="00547504"/>
    <w:rsid w:val="00547626"/>
    <w:rsid w:val="00547803"/>
    <w:rsid w:val="005507AE"/>
    <w:rsid w:val="00550A74"/>
    <w:rsid w:val="00550B88"/>
    <w:rsid w:val="00551854"/>
    <w:rsid w:val="00552129"/>
    <w:rsid w:val="005527FE"/>
    <w:rsid w:val="00552D48"/>
    <w:rsid w:val="005538EB"/>
    <w:rsid w:val="00553D5B"/>
    <w:rsid w:val="0055648A"/>
    <w:rsid w:val="00556573"/>
    <w:rsid w:val="005567E9"/>
    <w:rsid w:val="00556840"/>
    <w:rsid w:val="00556CDF"/>
    <w:rsid w:val="00557315"/>
    <w:rsid w:val="005575A9"/>
    <w:rsid w:val="00557BAD"/>
    <w:rsid w:val="00557D29"/>
    <w:rsid w:val="00560059"/>
    <w:rsid w:val="0056067C"/>
    <w:rsid w:val="005606C1"/>
    <w:rsid w:val="00560D9E"/>
    <w:rsid w:val="00560E4F"/>
    <w:rsid w:val="00560EB0"/>
    <w:rsid w:val="005615C0"/>
    <w:rsid w:val="0056263A"/>
    <w:rsid w:val="0056273B"/>
    <w:rsid w:val="00562B1F"/>
    <w:rsid w:val="00564106"/>
    <w:rsid w:val="00564526"/>
    <w:rsid w:val="005649CB"/>
    <w:rsid w:val="00564B91"/>
    <w:rsid w:val="0056586B"/>
    <w:rsid w:val="00565A06"/>
    <w:rsid w:val="00566185"/>
    <w:rsid w:val="00566A1B"/>
    <w:rsid w:val="00566CE0"/>
    <w:rsid w:val="00566DFD"/>
    <w:rsid w:val="005675A9"/>
    <w:rsid w:val="005678FC"/>
    <w:rsid w:val="00567986"/>
    <w:rsid w:val="00567B69"/>
    <w:rsid w:val="00567BE5"/>
    <w:rsid w:val="00567F30"/>
    <w:rsid w:val="0057052F"/>
    <w:rsid w:val="005706AB"/>
    <w:rsid w:val="00570EA7"/>
    <w:rsid w:val="00571107"/>
    <w:rsid w:val="005718C9"/>
    <w:rsid w:val="00572830"/>
    <w:rsid w:val="005732A8"/>
    <w:rsid w:val="00573B63"/>
    <w:rsid w:val="0057433D"/>
    <w:rsid w:val="00574376"/>
    <w:rsid w:val="005743A9"/>
    <w:rsid w:val="00574522"/>
    <w:rsid w:val="0057468D"/>
    <w:rsid w:val="00576D84"/>
    <w:rsid w:val="00577DAF"/>
    <w:rsid w:val="005800B4"/>
    <w:rsid w:val="005804D1"/>
    <w:rsid w:val="00580F43"/>
    <w:rsid w:val="00581188"/>
    <w:rsid w:val="00582CD3"/>
    <w:rsid w:val="00582FD3"/>
    <w:rsid w:val="00583AF9"/>
    <w:rsid w:val="00584085"/>
    <w:rsid w:val="0058418D"/>
    <w:rsid w:val="00584340"/>
    <w:rsid w:val="00584414"/>
    <w:rsid w:val="005846F0"/>
    <w:rsid w:val="005851F1"/>
    <w:rsid w:val="00585EA4"/>
    <w:rsid w:val="0058660C"/>
    <w:rsid w:val="005867EA"/>
    <w:rsid w:val="00586D70"/>
    <w:rsid w:val="00587096"/>
    <w:rsid w:val="00587172"/>
    <w:rsid w:val="0058728A"/>
    <w:rsid w:val="005875F3"/>
    <w:rsid w:val="0058766E"/>
    <w:rsid w:val="00587EC0"/>
    <w:rsid w:val="00590548"/>
    <w:rsid w:val="00590946"/>
    <w:rsid w:val="00590E6B"/>
    <w:rsid w:val="0059137B"/>
    <w:rsid w:val="00591675"/>
    <w:rsid w:val="005917EA"/>
    <w:rsid w:val="00592006"/>
    <w:rsid w:val="00592165"/>
    <w:rsid w:val="00592824"/>
    <w:rsid w:val="00592C1E"/>
    <w:rsid w:val="00592E9E"/>
    <w:rsid w:val="0059372D"/>
    <w:rsid w:val="00593CD1"/>
    <w:rsid w:val="00593F66"/>
    <w:rsid w:val="00594763"/>
    <w:rsid w:val="00594E3D"/>
    <w:rsid w:val="005950E1"/>
    <w:rsid w:val="0059552C"/>
    <w:rsid w:val="005955D6"/>
    <w:rsid w:val="0059623A"/>
    <w:rsid w:val="00596804"/>
    <w:rsid w:val="00596A55"/>
    <w:rsid w:val="00596B61"/>
    <w:rsid w:val="00597C35"/>
    <w:rsid w:val="00597D67"/>
    <w:rsid w:val="00597F17"/>
    <w:rsid w:val="00597FFE"/>
    <w:rsid w:val="005A0234"/>
    <w:rsid w:val="005A092D"/>
    <w:rsid w:val="005A0AF1"/>
    <w:rsid w:val="005A1CD4"/>
    <w:rsid w:val="005A23BF"/>
    <w:rsid w:val="005A27E2"/>
    <w:rsid w:val="005A27FF"/>
    <w:rsid w:val="005A30F9"/>
    <w:rsid w:val="005A31AA"/>
    <w:rsid w:val="005A3DE6"/>
    <w:rsid w:val="005A4288"/>
    <w:rsid w:val="005A43BA"/>
    <w:rsid w:val="005A4688"/>
    <w:rsid w:val="005A4FEB"/>
    <w:rsid w:val="005A5695"/>
    <w:rsid w:val="005A6602"/>
    <w:rsid w:val="005A6C2E"/>
    <w:rsid w:val="005A780A"/>
    <w:rsid w:val="005A7CBD"/>
    <w:rsid w:val="005B0717"/>
    <w:rsid w:val="005B0F34"/>
    <w:rsid w:val="005B1A30"/>
    <w:rsid w:val="005B1D55"/>
    <w:rsid w:val="005B2BD5"/>
    <w:rsid w:val="005B388A"/>
    <w:rsid w:val="005B417C"/>
    <w:rsid w:val="005B4873"/>
    <w:rsid w:val="005B4E6D"/>
    <w:rsid w:val="005B5092"/>
    <w:rsid w:val="005B53FD"/>
    <w:rsid w:val="005B60A8"/>
    <w:rsid w:val="005B6634"/>
    <w:rsid w:val="005B6AF5"/>
    <w:rsid w:val="005B6B78"/>
    <w:rsid w:val="005B6C32"/>
    <w:rsid w:val="005B6CD7"/>
    <w:rsid w:val="005B6CEE"/>
    <w:rsid w:val="005B6E10"/>
    <w:rsid w:val="005B7740"/>
    <w:rsid w:val="005B7756"/>
    <w:rsid w:val="005B7FFC"/>
    <w:rsid w:val="005C0487"/>
    <w:rsid w:val="005C08F4"/>
    <w:rsid w:val="005C0A27"/>
    <w:rsid w:val="005C0D6B"/>
    <w:rsid w:val="005C0E30"/>
    <w:rsid w:val="005C0F73"/>
    <w:rsid w:val="005C14CE"/>
    <w:rsid w:val="005C15E1"/>
    <w:rsid w:val="005C16B8"/>
    <w:rsid w:val="005C1723"/>
    <w:rsid w:val="005C19DD"/>
    <w:rsid w:val="005C1FB1"/>
    <w:rsid w:val="005C2942"/>
    <w:rsid w:val="005C2C68"/>
    <w:rsid w:val="005C32CD"/>
    <w:rsid w:val="005C32DB"/>
    <w:rsid w:val="005C3506"/>
    <w:rsid w:val="005C40A7"/>
    <w:rsid w:val="005C45BB"/>
    <w:rsid w:val="005C483F"/>
    <w:rsid w:val="005C52C5"/>
    <w:rsid w:val="005C533D"/>
    <w:rsid w:val="005C5897"/>
    <w:rsid w:val="005C59BB"/>
    <w:rsid w:val="005C63F3"/>
    <w:rsid w:val="005C72A7"/>
    <w:rsid w:val="005C76C1"/>
    <w:rsid w:val="005D063E"/>
    <w:rsid w:val="005D079B"/>
    <w:rsid w:val="005D0EA9"/>
    <w:rsid w:val="005D13AB"/>
    <w:rsid w:val="005D166D"/>
    <w:rsid w:val="005D16E4"/>
    <w:rsid w:val="005D1EBD"/>
    <w:rsid w:val="005D216E"/>
    <w:rsid w:val="005D2417"/>
    <w:rsid w:val="005D2895"/>
    <w:rsid w:val="005D28C4"/>
    <w:rsid w:val="005D2CB8"/>
    <w:rsid w:val="005D3031"/>
    <w:rsid w:val="005D31D2"/>
    <w:rsid w:val="005D3570"/>
    <w:rsid w:val="005D35AB"/>
    <w:rsid w:val="005D3604"/>
    <w:rsid w:val="005D388D"/>
    <w:rsid w:val="005D3C62"/>
    <w:rsid w:val="005D3D65"/>
    <w:rsid w:val="005D41C1"/>
    <w:rsid w:val="005D4EE5"/>
    <w:rsid w:val="005D6A8C"/>
    <w:rsid w:val="005D6C8D"/>
    <w:rsid w:val="005D6DBE"/>
    <w:rsid w:val="005D7321"/>
    <w:rsid w:val="005E07F4"/>
    <w:rsid w:val="005E090E"/>
    <w:rsid w:val="005E0AD6"/>
    <w:rsid w:val="005E1742"/>
    <w:rsid w:val="005E23FF"/>
    <w:rsid w:val="005E2D37"/>
    <w:rsid w:val="005E3463"/>
    <w:rsid w:val="005E3496"/>
    <w:rsid w:val="005E3647"/>
    <w:rsid w:val="005E38FA"/>
    <w:rsid w:val="005E39DF"/>
    <w:rsid w:val="005E3BD5"/>
    <w:rsid w:val="005E3E5A"/>
    <w:rsid w:val="005E4321"/>
    <w:rsid w:val="005E47F6"/>
    <w:rsid w:val="005E4BC4"/>
    <w:rsid w:val="005E5577"/>
    <w:rsid w:val="005E649B"/>
    <w:rsid w:val="005E6DD5"/>
    <w:rsid w:val="005E7246"/>
    <w:rsid w:val="005E7954"/>
    <w:rsid w:val="005E7BA1"/>
    <w:rsid w:val="005F000C"/>
    <w:rsid w:val="005F035F"/>
    <w:rsid w:val="005F0C0E"/>
    <w:rsid w:val="005F0F2A"/>
    <w:rsid w:val="005F1539"/>
    <w:rsid w:val="005F15B4"/>
    <w:rsid w:val="005F1922"/>
    <w:rsid w:val="005F19C1"/>
    <w:rsid w:val="005F1E59"/>
    <w:rsid w:val="005F21B4"/>
    <w:rsid w:val="005F2259"/>
    <w:rsid w:val="005F236B"/>
    <w:rsid w:val="005F24B9"/>
    <w:rsid w:val="005F2623"/>
    <w:rsid w:val="005F2741"/>
    <w:rsid w:val="005F2896"/>
    <w:rsid w:val="005F2D47"/>
    <w:rsid w:val="005F36F8"/>
    <w:rsid w:val="005F3B66"/>
    <w:rsid w:val="005F584F"/>
    <w:rsid w:val="005F5F1A"/>
    <w:rsid w:val="005F5FFD"/>
    <w:rsid w:val="005F6740"/>
    <w:rsid w:val="005F6AF2"/>
    <w:rsid w:val="005F700C"/>
    <w:rsid w:val="005F7419"/>
    <w:rsid w:val="005F76B0"/>
    <w:rsid w:val="005F7A5E"/>
    <w:rsid w:val="005F7BC5"/>
    <w:rsid w:val="00600868"/>
    <w:rsid w:val="00600F82"/>
    <w:rsid w:val="00601DCF"/>
    <w:rsid w:val="00602099"/>
    <w:rsid w:val="0060264A"/>
    <w:rsid w:val="00602B7C"/>
    <w:rsid w:val="00603701"/>
    <w:rsid w:val="006040A6"/>
    <w:rsid w:val="00604CA6"/>
    <w:rsid w:val="00605AD0"/>
    <w:rsid w:val="00605E16"/>
    <w:rsid w:val="00606056"/>
    <w:rsid w:val="006063A0"/>
    <w:rsid w:val="00606860"/>
    <w:rsid w:val="00606E13"/>
    <w:rsid w:val="0060769C"/>
    <w:rsid w:val="0060775F"/>
    <w:rsid w:val="00607E10"/>
    <w:rsid w:val="0061090F"/>
    <w:rsid w:val="00610A64"/>
    <w:rsid w:val="00610F13"/>
    <w:rsid w:val="00611577"/>
    <w:rsid w:val="006115C2"/>
    <w:rsid w:val="00611BEE"/>
    <w:rsid w:val="00611CAE"/>
    <w:rsid w:val="006122CF"/>
    <w:rsid w:val="00612DCA"/>
    <w:rsid w:val="00612EA8"/>
    <w:rsid w:val="006131B6"/>
    <w:rsid w:val="00613358"/>
    <w:rsid w:val="006136A6"/>
    <w:rsid w:val="00614356"/>
    <w:rsid w:val="0061447D"/>
    <w:rsid w:val="006148BE"/>
    <w:rsid w:val="00615164"/>
    <w:rsid w:val="00615BF4"/>
    <w:rsid w:val="006168C3"/>
    <w:rsid w:val="00616B98"/>
    <w:rsid w:val="00616C84"/>
    <w:rsid w:val="006173E7"/>
    <w:rsid w:val="006176D1"/>
    <w:rsid w:val="00617907"/>
    <w:rsid w:val="00617919"/>
    <w:rsid w:val="006201F5"/>
    <w:rsid w:val="00620284"/>
    <w:rsid w:val="0062063F"/>
    <w:rsid w:val="00620804"/>
    <w:rsid w:val="006209A9"/>
    <w:rsid w:val="0062141D"/>
    <w:rsid w:val="00621CEE"/>
    <w:rsid w:val="006220B8"/>
    <w:rsid w:val="0062221C"/>
    <w:rsid w:val="0062257D"/>
    <w:rsid w:val="00624BA3"/>
    <w:rsid w:val="00624BC7"/>
    <w:rsid w:val="00624E34"/>
    <w:rsid w:val="00624ECC"/>
    <w:rsid w:val="0062537B"/>
    <w:rsid w:val="00625B0C"/>
    <w:rsid w:val="00626062"/>
    <w:rsid w:val="006264C3"/>
    <w:rsid w:val="00626913"/>
    <w:rsid w:val="006272A2"/>
    <w:rsid w:val="00627B17"/>
    <w:rsid w:val="00627F54"/>
    <w:rsid w:val="006302B5"/>
    <w:rsid w:val="006306C8"/>
    <w:rsid w:val="00630853"/>
    <w:rsid w:val="0063131C"/>
    <w:rsid w:val="0063199F"/>
    <w:rsid w:val="0063287B"/>
    <w:rsid w:val="00632E26"/>
    <w:rsid w:val="00633C64"/>
    <w:rsid w:val="00633D99"/>
    <w:rsid w:val="00633DD0"/>
    <w:rsid w:val="00633EE0"/>
    <w:rsid w:val="0063410D"/>
    <w:rsid w:val="00634536"/>
    <w:rsid w:val="00634783"/>
    <w:rsid w:val="00634911"/>
    <w:rsid w:val="00634953"/>
    <w:rsid w:val="00634988"/>
    <w:rsid w:val="00634B6F"/>
    <w:rsid w:val="006352EA"/>
    <w:rsid w:val="006354EE"/>
    <w:rsid w:val="006355E1"/>
    <w:rsid w:val="00635AAE"/>
    <w:rsid w:val="00635DD8"/>
    <w:rsid w:val="00635EB5"/>
    <w:rsid w:val="00636E38"/>
    <w:rsid w:val="00637760"/>
    <w:rsid w:val="00637CE8"/>
    <w:rsid w:val="00640DB8"/>
    <w:rsid w:val="00641AE6"/>
    <w:rsid w:val="00641C45"/>
    <w:rsid w:val="0064200E"/>
    <w:rsid w:val="0064226B"/>
    <w:rsid w:val="00642553"/>
    <w:rsid w:val="006426F4"/>
    <w:rsid w:val="006428F1"/>
    <w:rsid w:val="00642DC6"/>
    <w:rsid w:val="00642EFA"/>
    <w:rsid w:val="00643C83"/>
    <w:rsid w:val="00643EB3"/>
    <w:rsid w:val="0064454D"/>
    <w:rsid w:val="00644D73"/>
    <w:rsid w:val="00644E18"/>
    <w:rsid w:val="00644FCB"/>
    <w:rsid w:val="00645A75"/>
    <w:rsid w:val="00645C2A"/>
    <w:rsid w:val="00645CE6"/>
    <w:rsid w:val="00645ED4"/>
    <w:rsid w:val="00646619"/>
    <w:rsid w:val="00650672"/>
    <w:rsid w:val="00651584"/>
    <w:rsid w:val="00651774"/>
    <w:rsid w:val="00651810"/>
    <w:rsid w:val="00651A99"/>
    <w:rsid w:val="00651F0D"/>
    <w:rsid w:val="00652498"/>
    <w:rsid w:val="006532F2"/>
    <w:rsid w:val="00654970"/>
    <w:rsid w:val="006551BA"/>
    <w:rsid w:val="00655A3A"/>
    <w:rsid w:val="00655BA3"/>
    <w:rsid w:val="0065610A"/>
    <w:rsid w:val="0065661C"/>
    <w:rsid w:val="00656710"/>
    <w:rsid w:val="0066005E"/>
    <w:rsid w:val="006602C5"/>
    <w:rsid w:val="006606AA"/>
    <w:rsid w:val="0066109B"/>
    <w:rsid w:val="006610C7"/>
    <w:rsid w:val="006613DF"/>
    <w:rsid w:val="00661D75"/>
    <w:rsid w:val="00662114"/>
    <w:rsid w:val="006628A8"/>
    <w:rsid w:val="006635EB"/>
    <w:rsid w:val="00663EAE"/>
    <w:rsid w:val="006642DA"/>
    <w:rsid w:val="006657AE"/>
    <w:rsid w:val="00665B3F"/>
    <w:rsid w:val="00665B8C"/>
    <w:rsid w:val="0066615B"/>
    <w:rsid w:val="006666BE"/>
    <w:rsid w:val="00666ABB"/>
    <w:rsid w:val="006670E9"/>
    <w:rsid w:val="0066758C"/>
    <w:rsid w:val="00667947"/>
    <w:rsid w:val="00667CA1"/>
    <w:rsid w:val="00670AFF"/>
    <w:rsid w:val="00670C28"/>
    <w:rsid w:val="00671066"/>
    <w:rsid w:val="006711E2"/>
    <w:rsid w:val="006715CB"/>
    <w:rsid w:val="00671787"/>
    <w:rsid w:val="00671EC4"/>
    <w:rsid w:val="00672019"/>
    <w:rsid w:val="006721C5"/>
    <w:rsid w:val="006728B0"/>
    <w:rsid w:val="00672A2A"/>
    <w:rsid w:val="00672A44"/>
    <w:rsid w:val="006734D5"/>
    <w:rsid w:val="00673C12"/>
    <w:rsid w:val="00674E35"/>
    <w:rsid w:val="00675166"/>
    <w:rsid w:val="0067524E"/>
    <w:rsid w:val="006752D9"/>
    <w:rsid w:val="0067559B"/>
    <w:rsid w:val="00675834"/>
    <w:rsid w:val="00675BFE"/>
    <w:rsid w:val="00675E5D"/>
    <w:rsid w:val="00676693"/>
    <w:rsid w:val="0067671F"/>
    <w:rsid w:val="00676C70"/>
    <w:rsid w:val="00677358"/>
    <w:rsid w:val="006773B2"/>
    <w:rsid w:val="0067749B"/>
    <w:rsid w:val="0067751E"/>
    <w:rsid w:val="00677B95"/>
    <w:rsid w:val="00677BAA"/>
    <w:rsid w:val="00677F22"/>
    <w:rsid w:val="00680377"/>
    <w:rsid w:val="006810DF"/>
    <w:rsid w:val="006811B4"/>
    <w:rsid w:val="0068141A"/>
    <w:rsid w:val="00681623"/>
    <w:rsid w:val="00681823"/>
    <w:rsid w:val="00681E48"/>
    <w:rsid w:val="00682788"/>
    <w:rsid w:val="00682989"/>
    <w:rsid w:val="006829D0"/>
    <w:rsid w:val="00682BE2"/>
    <w:rsid w:val="006837E1"/>
    <w:rsid w:val="0068383A"/>
    <w:rsid w:val="00683BF8"/>
    <w:rsid w:val="00683DC2"/>
    <w:rsid w:val="00683DC7"/>
    <w:rsid w:val="00684084"/>
    <w:rsid w:val="0068444F"/>
    <w:rsid w:val="006849A2"/>
    <w:rsid w:val="006856AB"/>
    <w:rsid w:val="00685AB3"/>
    <w:rsid w:val="00685C27"/>
    <w:rsid w:val="00686312"/>
    <w:rsid w:val="00686B38"/>
    <w:rsid w:val="00686C26"/>
    <w:rsid w:val="00686C3C"/>
    <w:rsid w:val="00686E96"/>
    <w:rsid w:val="0068751A"/>
    <w:rsid w:val="0068763D"/>
    <w:rsid w:val="006878A1"/>
    <w:rsid w:val="00687E3F"/>
    <w:rsid w:val="00690798"/>
    <w:rsid w:val="00690A81"/>
    <w:rsid w:val="00690B93"/>
    <w:rsid w:val="00691102"/>
    <w:rsid w:val="006911B5"/>
    <w:rsid w:val="0069137A"/>
    <w:rsid w:val="00691587"/>
    <w:rsid w:val="00691F86"/>
    <w:rsid w:val="00692977"/>
    <w:rsid w:val="00692D05"/>
    <w:rsid w:val="00692FCC"/>
    <w:rsid w:val="00693EAA"/>
    <w:rsid w:val="00693F40"/>
    <w:rsid w:val="00694904"/>
    <w:rsid w:val="00694F6C"/>
    <w:rsid w:val="00695407"/>
    <w:rsid w:val="0069600B"/>
    <w:rsid w:val="00696128"/>
    <w:rsid w:val="006964E0"/>
    <w:rsid w:val="00696E8F"/>
    <w:rsid w:val="0069747D"/>
    <w:rsid w:val="00697885"/>
    <w:rsid w:val="006A0348"/>
    <w:rsid w:val="006A07F7"/>
    <w:rsid w:val="006A0816"/>
    <w:rsid w:val="006A085D"/>
    <w:rsid w:val="006A090D"/>
    <w:rsid w:val="006A0AD1"/>
    <w:rsid w:val="006A0B09"/>
    <w:rsid w:val="006A1438"/>
    <w:rsid w:val="006A1585"/>
    <w:rsid w:val="006A166A"/>
    <w:rsid w:val="006A22AB"/>
    <w:rsid w:val="006A240E"/>
    <w:rsid w:val="006A267B"/>
    <w:rsid w:val="006A2820"/>
    <w:rsid w:val="006A2A65"/>
    <w:rsid w:val="006A2F07"/>
    <w:rsid w:val="006A2F6A"/>
    <w:rsid w:val="006A3FBA"/>
    <w:rsid w:val="006A432F"/>
    <w:rsid w:val="006A46D2"/>
    <w:rsid w:val="006A470E"/>
    <w:rsid w:val="006A4C0C"/>
    <w:rsid w:val="006A50A1"/>
    <w:rsid w:val="006A5533"/>
    <w:rsid w:val="006A583B"/>
    <w:rsid w:val="006A6306"/>
    <w:rsid w:val="006A6983"/>
    <w:rsid w:val="006A7215"/>
    <w:rsid w:val="006A7256"/>
    <w:rsid w:val="006A7399"/>
    <w:rsid w:val="006A7536"/>
    <w:rsid w:val="006A791C"/>
    <w:rsid w:val="006A7AD6"/>
    <w:rsid w:val="006A7B82"/>
    <w:rsid w:val="006B0448"/>
    <w:rsid w:val="006B0463"/>
    <w:rsid w:val="006B0A41"/>
    <w:rsid w:val="006B2587"/>
    <w:rsid w:val="006B2C0F"/>
    <w:rsid w:val="006B30AF"/>
    <w:rsid w:val="006B33DE"/>
    <w:rsid w:val="006B3A0B"/>
    <w:rsid w:val="006B4691"/>
    <w:rsid w:val="006B4962"/>
    <w:rsid w:val="006B4A43"/>
    <w:rsid w:val="006B5502"/>
    <w:rsid w:val="006B582B"/>
    <w:rsid w:val="006B5B66"/>
    <w:rsid w:val="006B5E6B"/>
    <w:rsid w:val="006B601D"/>
    <w:rsid w:val="006B69C9"/>
    <w:rsid w:val="006B6B17"/>
    <w:rsid w:val="006B6F4D"/>
    <w:rsid w:val="006B72C5"/>
    <w:rsid w:val="006B733D"/>
    <w:rsid w:val="006B7775"/>
    <w:rsid w:val="006B786A"/>
    <w:rsid w:val="006B7C5C"/>
    <w:rsid w:val="006B7FA8"/>
    <w:rsid w:val="006C03CD"/>
    <w:rsid w:val="006C0C33"/>
    <w:rsid w:val="006C0EE1"/>
    <w:rsid w:val="006C304C"/>
    <w:rsid w:val="006C3113"/>
    <w:rsid w:val="006C32B9"/>
    <w:rsid w:val="006C3A61"/>
    <w:rsid w:val="006C3BD3"/>
    <w:rsid w:val="006C3D6F"/>
    <w:rsid w:val="006C406F"/>
    <w:rsid w:val="006C43CC"/>
    <w:rsid w:val="006C4EC6"/>
    <w:rsid w:val="006C531B"/>
    <w:rsid w:val="006C53DA"/>
    <w:rsid w:val="006C55DE"/>
    <w:rsid w:val="006C667A"/>
    <w:rsid w:val="006C66E9"/>
    <w:rsid w:val="006C6A63"/>
    <w:rsid w:val="006C75DF"/>
    <w:rsid w:val="006C765C"/>
    <w:rsid w:val="006C77EA"/>
    <w:rsid w:val="006C7EE5"/>
    <w:rsid w:val="006C7FAD"/>
    <w:rsid w:val="006D0795"/>
    <w:rsid w:val="006D0F56"/>
    <w:rsid w:val="006D18A3"/>
    <w:rsid w:val="006D1C61"/>
    <w:rsid w:val="006D23D1"/>
    <w:rsid w:val="006D2EAE"/>
    <w:rsid w:val="006D33BE"/>
    <w:rsid w:val="006D373D"/>
    <w:rsid w:val="006D39A9"/>
    <w:rsid w:val="006D3C1B"/>
    <w:rsid w:val="006D468F"/>
    <w:rsid w:val="006D4A29"/>
    <w:rsid w:val="006D4B9F"/>
    <w:rsid w:val="006D4C3A"/>
    <w:rsid w:val="006D4CC4"/>
    <w:rsid w:val="006D5E89"/>
    <w:rsid w:val="006D68ED"/>
    <w:rsid w:val="006D6C11"/>
    <w:rsid w:val="006D74D3"/>
    <w:rsid w:val="006D76B6"/>
    <w:rsid w:val="006D7C14"/>
    <w:rsid w:val="006E06D6"/>
    <w:rsid w:val="006E08AC"/>
    <w:rsid w:val="006E123B"/>
    <w:rsid w:val="006E1A6C"/>
    <w:rsid w:val="006E1E41"/>
    <w:rsid w:val="006E2214"/>
    <w:rsid w:val="006E26D2"/>
    <w:rsid w:val="006E3306"/>
    <w:rsid w:val="006E3AB9"/>
    <w:rsid w:val="006E3BF9"/>
    <w:rsid w:val="006E3EBD"/>
    <w:rsid w:val="006E3F39"/>
    <w:rsid w:val="006E42C9"/>
    <w:rsid w:val="006E49D0"/>
    <w:rsid w:val="006E546A"/>
    <w:rsid w:val="006E5549"/>
    <w:rsid w:val="006E57D0"/>
    <w:rsid w:val="006E5BDF"/>
    <w:rsid w:val="006E5FCA"/>
    <w:rsid w:val="006E69A3"/>
    <w:rsid w:val="006E6B40"/>
    <w:rsid w:val="006E6D73"/>
    <w:rsid w:val="006E6F27"/>
    <w:rsid w:val="006E7307"/>
    <w:rsid w:val="006E7859"/>
    <w:rsid w:val="006E792B"/>
    <w:rsid w:val="006E7F33"/>
    <w:rsid w:val="006F0AF7"/>
    <w:rsid w:val="006F11A8"/>
    <w:rsid w:val="006F16D8"/>
    <w:rsid w:val="006F280B"/>
    <w:rsid w:val="006F28C1"/>
    <w:rsid w:val="006F2D6C"/>
    <w:rsid w:val="006F373E"/>
    <w:rsid w:val="006F433E"/>
    <w:rsid w:val="006F440D"/>
    <w:rsid w:val="006F4773"/>
    <w:rsid w:val="006F4C9F"/>
    <w:rsid w:val="006F55CE"/>
    <w:rsid w:val="006F5756"/>
    <w:rsid w:val="006F5ECB"/>
    <w:rsid w:val="006F680C"/>
    <w:rsid w:val="006F6D08"/>
    <w:rsid w:val="006F7024"/>
    <w:rsid w:val="006F7CBB"/>
    <w:rsid w:val="006F7E8B"/>
    <w:rsid w:val="0070268F"/>
    <w:rsid w:val="00703172"/>
    <w:rsid w:val="00703DE8"/>
    <w:rsid w:val="00703EE1"/>
    <w:rsid w:val="00704062"/>
    <w:rsid w:val="007049B6"/>
    <w:rsid w:val="00705B0F"/>
    <w:rsid w:val="00705CE1"/>
    <w:rsid w:val="00705EE6"/>
    <w:rsid w:val="0070601E"/>
    <w:rsid w:val="007066AA"/>
    <w:rsid w:val="007072BF"/>
    <w:rsid w:val="00707920"/>
    <w:rsid w:val="00710E62"/>
    <w:rsid w:val="007118AE"/>
    <w:rsid w:val="00711B15"/>
    <w:rsid w:val="00712298"/>
    <w:rsid w:val="00712E4B"/>
    <w:rsid w:val="00712FF1"/>
    <w:rsid w:val="00713B97"/>
    <w:rsid w:val="00713CCC"/>
    <w:rsid w:val="00713EA9"/>
    <w:rsid w:val="0071418F"/>
    <w:rsid w:val="0071432B"/>
    <w:rsid w:val="00714498"/>
    <w:rsid w:val="007144C5"/>
    <w:rsid w:val="0071483D"/>
    <w:rsid w:val="007149D6"/>
    <w:rsid w:val="00714A24"/>
    <w:rsid w:val="00714AE5"/>
    <w:rsid w:val="00714B24"/>
    <w:rsid w:val="00714FCC"/>
    <w:rsid w:val="00715230"/>
    <w:rsid w:val="00715371"/>
    <w:rsid w:val="00715731"/>
    <w:rsid w:val="007157AC"/>
    <w:rsid w:val="00715BE7"/>
    <w:rsid w:val="00715C94"/>
    <w:rsid w:val="00715D86"/>
    <w:rsid w:val="00715EF7"/>
    <w:rsid w:val="00717098"/>
    <w:rsid w:val="007174BF"/>
    <w:rsid w:val="00717554"/>
    <w:rsid w:val="00717901"/>
    <w:rsid w:val="00720BE5"/>
    <w:rsid w:val="00720D41"/>
    <w:rsid w:val="00721457"/>
    <w:rsid w:val="00722684"/>
    <w:rsid w:val="0072287C"/>
    <w:rsid w:val="00723876"/>
    <w:rsid w:val="0072441A"/>
    <w:rsid w:val="00724CB4"/>
    <w:rsid w:val="00724FA8"/>
    <w:rsid w:val="0072537F"/>
    <w:rsid w:val="007262EC"/>
    <w:rsid w:val="00726907"/>
    <w:rsid w:val="00727A8F"/>
    <w:rsid w:val="00727C49"/>
    <w:rsid w:val="00727D10"/>
    <w:rsid w:val="007306C6"/>
    <w:rsid w:val="00730BA9"/>
    <w:rsid w:val="007311C6"/>
    <w:rsid w:val="00732917"/>
    <w:rsid w:val="00732A42"/>
    <w:rsid w:val="00733436"/>
    <w:rsid w:val="0073360D"/>
    <w:rsid w:val="00733680"/>
    <w:rsid w:val="00733817"/>
    <w:rsid w:val="00733B13"/>
    <w:rsid w:val="00734515"/>
    <w:rsid w:val="00734E86"/>
    <w:rsid w:val="0073537F"/>
    <w:rsid w:val="007354C9"/>
    <w:rsid w:val="007357B4"/>
    <w:rsid w:val="00735CB7"/>
    <w:rsid w:val="00735FA5"/>
    <w:rsid w:val="00736364"/>
    <w:rsid w:val="00736C7C"/>
    <w:rsid w:val="00737025"/>
    <w:rsid w:val="00737D0C"/>
    <w:rsid w:val="00737DB4"/>
    <w:rsid w:val="007419C5"/>
    <w:rsid w:val="00742007"/>
    <w:rsid w:val="00742882"/>
    <w:rsid w:val="0074347F"/>
    <w:rsid w:val="007434BA"/>
    <w:rsid w:val="00743BA0"/>
    <w:rsid w:val="007443E3"/>
    <w:rsid w:val="007444F7"/>
    <w:rsid w:val="00744619"/>
    <w:rsid w:val="00744924"/>
    <w:rsid w:val="007451FB"/>
    <w:rsid w:val="0074586B"/>
    <w:rsid w:val="00746291"/>
    <w:rsid w:val="00746A92"/>
    <w:rsid w:val="00746DBF"/>
    <w:rsid w:val="0074743E"/>
    <w:rsid w:val="0075078B"/>
    <w:rsid w:val="00750DE3"/>
    <w:rsid w:val="00750F1B"/>
    <w:rsid w:val="00750F93"/>
    <w:rsid w:val="007511AD"/>
    <w:rsid w:val="007516F4"/>
    <w:rsid w:val="00751E03"/>
    <w:rsid w:val="007522EB"/>
    <w:rsid w:val="00752539"/>
    <w:rsid w:val="0075266B"/>
    <w:rsid w:val="00752953"/>
    <w:rsid w:val="00752AFA"/>
    <w:rsid w:val="007532CF"/>
    <w:rsid w:val="007537C9"/>
    <w:rsid w:val="00753FFC"/>
    <w:rsid w:val="007544E4"/>
    <w:rsid w:val="00754E52"/>
    <w:rsid w:val="00755141"/>
    <w:rsid w:val="00755353"/>
    <w:rsid w:val="007554CB"/>
    <w:rsid w:val="00755CA5"/>
    <w:rsid w:val="00757BD2"/>
    <w:rsid w:val="00757C6D"/>
    <w:rsid w:val="007606E7"/>
    <w:rsid w:val="0076095C"/>
    <w:rsid w:val="00761532"/>
    <w:rsid w:val="007618FC"/>
    <w:rsid w:val="00761DC7"/>
    <w:rsid w:val="00761DDE"/>
    <w:rsid w:val="007628BE"/>
    <w:rsid w:val="00762A56"/>
    <w:rsid w:val="00762D58"/>
    <w:rsid w:val="00762E89"/>
    <w:rsid w:val="00763703"/>
    <w:rsid w:val="0076373C"/>
    <w:rsid w:val="00763DCD"/>
    <w:rsid w:val="00763F26"/>
    <w:rsid w:val="0076428D"/>
    <w:rsid w:val="0076487D"/>
    <w:rsid w:val="007649BC"/>
    <w:rsid w:val="00764DA3"/>
    <w:rsid w:val="00764E28"/>
    <w:rsid w:val="007657F1"/>
    <w:rsid w:val="00765CEE"/>
    <w:rsid w:val="00766049"/>
    <w:rsid w:val="007662C8"/>
    <w:rsid w:val="00767572"/>
    <w:rsid w:val="00767B2B"/>
    <w:rsid w:val="0077011C"/>
    <w:rsid w:val="007703B9"/>
    <w:rsid w:val="0077097D"/>
    <w:rsid w:val="00770A82"/>
    <w:rsid w:val="00770C9E"/>
    <w:rsid w:val="00770CDE"/>
    <w:rsid w:val="00771306"/>
    <w:rsid w:val="00771F98"/>
    <w:rsid w:val="0077300F"/>
    <w:rsid w:val="00773647"/>
    <w:rsid w:val="007738F1"/>
    <w:rsid w:val="00773E62"/>
    <w:rsid w:val="00774491"/>
    <w:rsid w:val="00774581"/>
    <w:rsid w:val="007749DE"/>
    <w:rsid w:val="00774C6B"/>
    <w:rsid w:val="00774D90"/>
    <w:rsid w:val="00774EC7"/>
    <w:rsid w:val="00774F6E"/>
    <w:rsid w:val="00774FB8"/>
    <w:rsid w:val="00775351"/>
    <w:rsid w:val="0077539B"/>
    <w:rsid w:val="00775741"/>
    <w:rsid w:val="007759A7"/>
    <w:rsid w:val="0077683E"/>
    <w:rsid w:val="00776998"/>
    <w:rsid w:val="00777005"/>
    <w:rsid w:val="00777607"/>
    <w:rsid w:val="00777748"/>
    <w:rsid w:val="00780BF5"/>
    <w:rsid w:val="00780E3E"/>
    <w:rsid w:val="00780E97"/>
    <w:rsid w:val="00780FC8"/>
    <w:rsid w:val="0078112F"/>
    <w:rsid w:val="00781BC5"/>
    <w:rsid w:val="00781CCE"/>
    <w:rsid w:val="0078228C"/>
    <w:rsid w:val="007822C4"/>
    <w:rsid w:val="0078235A"/>
    <w:rsid w:val="00782A85"/>
    <w:rsid w:val="00782C5D"/>
    <w:rsid w:val="00783197"/>
    <w:rsid w:val="00783BB2"/>
    <w:rsid w:val="00783F50"/>
    <w:rsid w:val="00784D8F"/>
    <w:rsid w:val="00784F1B"/>
    <w:rsid w:val="00785400"/>
    <w:rsid w:val="00785734"/>
    <w:rsid w:val="007859AD"/>
    <w:rsid w:val="007859B8"/>
    <w:rsid w:val="007865AD"/>
    <w:rsid w:val="00786E5F"/>
    <w:rsid w:val="00786F03"/>
    <w:rsid w:val="0078739B"/>
    <w:rsid w:val="00787C20"/>
    <w:rsid w:val="00790959"/>
    <w:rsid w:val="00790AF7"/>
    <w:rsid w:val="00791B23"/>
    <w:rsid w:val="00791D0B"/>
    <w:rsid w:val="00791E8E"/>
    <w:rsid w:val="00791F19"/>
    <w:rsid w:val="00792779"/>
    <w:rsid w:val="00792CE9"/>
    <w:rsid w:val="007931D2"/>
    <w:rsid w:val="00793266"/>
    <w:rsid w:val="00793448"/>
    <w:rsid w:val="00793650"/>
    <w:rsid w:val="0079373E"/>
    <w:rsid w:val="00793BF1"/>
    <w:rsid w:val="00793E9E"/>
    <w:rsid w:val="00793E9F"/>
    <w:rsid w:val="00793F5B"/>
    <w:rsid w:val="00795211"/>
    <w:rsid w:val="007956D2"/>
    <w:rsid w:val="00796854"/>
    <w:rsid w:val="00797440"/>
    <w:rsid w:val="00797F11"/>
    <w:rsid w:val="007A0732"/>
    <w:rsid w:val="007A07CF"/>
    <w:rsid w:val="007A1CD2"/>
    <w:rsid w:val="007A227C"/>
    <w:rsid w:val="007A2AB3"/>
    <w:rsid w:val="007A3165"/>
    <w:rsid w:val="007A34E2"/>
    <w:rsid w:val="007A39DA"/>
    <w:rsid w:val="007A3B51"/>
    <w:rsid w:val="007A3C48"/>
    <w:rsid w:val="007A3E05"/>
    <w:rsid w:val="007A3F45"/>
    <w:rsid w:val="007A4BC7"/>
    <w:rsid w:val="007A4FE9"/>
    <w:rsid w:val="007A6EC5"/>
    <w:rsid w:val="007A71E7"/>
    <w:rsid w:val="007A724E"/>
    <w:rsid w:val="007A73FC"/>
    <w:rsid w:val="007A74F8"/>
    <w:rsid w:val="007B01F8"/>
    <w:rsid w:val="007B05D3"/>
    <w:rsid w:val="007B0643"/>
    <w:rsid w:val="007B06C0"/>
    <w:rsid w:val="007B093E"/>
    <w:rsid w:val="007B1A7E"/>
    <w:rsid w:val="007B1A94"/>
    <w:rsid w:val="007B1D3F"/>
    <w:rsid w:val="007B1F3E"/>
    <w:rsid w:val="007B2F98"/>
    <w:rsid w:val="007B31E2"/>
    <w:rsid w:val="007B31FB"/>
    <w:rsid w:val="007B3413"/>
    <w:rsid w:val="007B3BF1"/>
    <w:rsid w:val="007B3C7B"/>
    <w:rsid w:val="007B3D28"/>
    <w:rsid w:val="007B49F9"/>
    <w:rsid w:val="007B4BDD"/>
    <w:rsid w:val="007B519E"/>
    <w:rsid w:val="007B51E7"/>
    <w:rsid w:val="007B5449"/>
    <w:rsid w:val="007B57A7"/>
    <w:rsid w:val="007B6B90"/>
    <w:rsid w:val="007B6FA2"/>
    <w:rsid w:val="007B7378"/>
    <w:rsid w:val="007C10C0"/>
    <w:rsid w:val="007C11A9"/>
    <w:rsid w:val="007C19A0"/>
    <w:rsid w:val="007C217B"/>
    <w:rsid w:val="007C2339"/>
    <w:rsid w:val="007C2883"/>
    <w:rsid w:val="007C28DA"/>
    <w:rsid w:val="007C2AFA"/>
    <w:rsid w:val="007C2E79"/>
    <w:rsid w:val="007C3123"/>
    <w:rsid w:val="007C3463"/>
    <w:rsid w:val="007C3601"/>
    <w:rsid w:val="007C374E"/>
    <w:rsid w:val="007C37E3"/>
    <w:rsid w:val="007C37F0"/>
    <w:rsid w:val="007C41DC"/>
    <w:rsid w:val="007C41ED"/>
    <w:rsid w:val="007C4658"/>
    <w:rsid w:val="007C4724"/>
    <w:rsid w:val="007C4A1D"/>
    <w:rsid w:val="007C4B33"/>
    <w:rsid w:val="007C581C"/>
    <w:rsid w:val="007C5C47"/>
    <w:rsid w:val="007C5D6C"/>
    <w:rsid w:val="007C5E2A"/>
    <w:rsid w:val="007C5F52"/>
    <w:rsid w:val="007C5FA9"/>
    <w:rsid w:val="007C65DB"/>
    <w:rsid w:val="007C6F36"/>
    <w:rsid w:val="007C7801"/>
    <w:rsid w:val="007C796C"/>
    <w:rsid w:val="007C7B03"/>
    <w:rsid w:val="007D00EB"/>
    <w:rsid w:val="007D014B"/>
    <w:rsid w:val="007D12AF"/>
    <w:rsid w:val="007D17A7"/>
    <w:rsid w:val="007D17D1"/>
    <w:rsid w:val="007D1808"/>
    <w:rsid w:val="007D2066"/>
    <w:rsid w:val="007D21FF"/>
    <w:rsid w:val="007D2276"/>
    <w:rsid w:val="007D2412"/>
    <w:rsid w:val="007D2CF1"/>
    <w:rsid w:val="007D309F"/>
    <w:rsid w:val="007D379B"/>
    <w:rsid w:val="007D3AE7"/>
    <w:rsid w:val="007D3D0E"/>
    <w:rsid w:val="007D41B6"/>
    <w:rsid w:val="007D4501"/>
    <w:rsid w:val="007D4C9A"/>
    <w:rsid w:val="007D504B"/>
    <w:rsid w:val="007D5909"/>
    <w:rsid w:val="007D6307"/>
    <w:rsid w:val="007D6579"/>
    <w:rsid w:val="007D6AA9"/>
    <w:rsid w:val="007D789C"/>
    <w:rsid w:val="007D7BBB"/>
    <w:rsid w:val="007E0042"/>
    <w:rsid w:val="007E040B"/>
    <w:rsid w:val="007E0CDE"/>
    <w:rsid w:val="007E0F8A"/>
    <w:rsid w:val="007E11B8"/>
    <w:rsid w:val="007E11F5"/>
    <w:rsid w:val="007E1380"/>
    <w:rsid w:val="007E15B1"/>
    <w:rsid w:val="007E21AC"/>
    <w:rsid w:val="007E2C02"/>
    <w:rsid w:val="007E39F2"/>
    <w:rsid w:val="007E3B1D"/>
    <w:rsid w:val="007E3F94"/>
    <w:rsid w:val="007E4292"/>
    <w:rsid w:val="007E4376"/>
    <w:rsid w:val="007E49BB"/>
    <w:rsid w:val="007E49F0"/>
    <w:rsid w:val="007E4C87"/>
    <w:rsid w:val="007E4F6A"/>
    <w:rsid w:val="007E5E72"/>
    <w:rsid w:val="007E5EDD"/>
    <w:rsid w:val="007E630B"/>
    <w:rsid w:val="007E6544"/>
    <w:rsid w:val="007E6939"/>
    <w:rsid w:val="007E69A6"/>
    <w:rsid w:val="007E69AA"/>
    <w:rsid w:val="007E73F6"/>
    <w:rsid w:val="007E78AA"/>
    <w:rsid w:val="007E7E69"/>
    <w:rsid w:val="007F0063"/>
    <w:rsid w:val="007F11AC"/>
    <w:rsid w:val="007F22C1"/>
    <w:rsid w:val="007F2A64"/>
    <w:rsid w:val="007F2BCB"/>
    <w:rsid w:val="007F344A"/>
    <w:rsid w:val="007F3A6E"/>
    <w:rsid w:val="007F3C4C"/>
    <w:rsid w:val="007F3F56"/>
    <w:rsid w:val="007F4445"/>
    <w:rsid w:val="007F46BF"/>
    <w:rsid w:val="007F4806"/>
    <w:rsid w:val="007F48BF"/>
    <w:rsid w:val="007F4E41"/>
    <w:rsid w:val="007F4F75"/>
    <w:rsid w:val="007F5144"/>
    <w:rsid w:val="007F5195"/>
    <w:rsid w:val="007F5B0B"/>
    <w:rsid w:val="007F5B89"/>
    <w:rsid w:val="007F5BD4"/>
    <w:rsid w:val="007F5E09"/>
    <w:rsid w:val="007F6253"/>
    <w:rsid w:val="007F6F7D"/>
    <w:rsid w:val="007F71E5"/>
    <w:rsid w:val="007F71F1"/>
    <w:rsid w:val="007F766C"/>
    <w:rsid w:val="007F797D"/>
    <w:rsid w:val="007F7A24"/>
    <w:rsid w:val="00800000"/>
    <w:rsid w:val="008006F2"/>
    <w:rsid w:val="0080091F"/>
    <w:rsid w:val="00801754"/>
    <w:rsid w:val="00801AC2"/>
    <w:rsid w:val="00801AF3"/>
    <w:rsid w:val="0080209E"/>
    <w:rsid w:val="00802F91"/>
    <w:rsid w:val="00802FA2"/>
    <w:rsid w:val="0080344D"/>
    <w:rsid w:val="00803468"/>
    <w:rsid w:val="00803A1D"/>
    <w:rsid w:val="00804460"/>
    <w:rsid w:val="0080501D"/>
    <w:rsid w:val="00805099"/>
    <w:rsid w:val="008050A1"/>
    <w:rsid w:val="00807159"/>
    <w:rsid w:val="008072A2"/>
    <w:rsid w:val="0080736A"/>
    <w:rsid w:val="008076A0"/>
    <w:rsid w:val="00807A24"/>
    <w:rsid w:val="008108FC"/>
    <w:rsid w:val="00810A15"/>
    <w:rsid w:val="00812C77"/>
    <w:rsid w:val="0081305A"/>
    <w:rsid w:val="00813887"/>
    <w:rsid w:val="008143CD"/>
    <w:rsid w:val="008147E1"/>
    <w:rsid w:val="00815160"/>
    <w:rsid w:val="00815166"/>
    <w:rsid w:val="0081572B"/>
    <w:rsid w:val="00816132"/>
    <w:rsid w:val="00816218"/>
    <w:rsid w:val="00816C3F"/>
    <w:rsid w:val="00817102"/>
    <w:rsid w:val="008172CE"/>
    <w:rsid w:val="008200A3"/>
    <w:rsid w:val="0082025D"/>
    <w:rsid w:val="00820562"/>
    <w:rsid w:val="00820D88"/>
    <w:rsid w:val="0082115C"/>
    <w:rsid w:val="0082143B"/>
    <w:rsid w:val="00821C78"/>
    <w:rsid w:val="008226EC"/>
    <w:rsid w:val="0082389F"/>
    <w:rsid w:val="00823A09"/>
    <w:rsid w:val="00823B46"/>
    <w:rsid w:val="00823E77"/>
    <w:rsid w:val="00824340"/>
    <w:rsid w:val="00825003"/>
    <w:rsid w:val="00825695"/>
    <w:rsid w:val="008268E8"/>
    <w:rsid w:val="0082694D"/>
    <w:rsid w:val="0082722F"/>
    <w:rsid w:val="00827933"/>
    <w:rsid w:val="0083122A"/>
    <w:rsid w:val="00831391"/>
    <w:rsid w:val="00831B5A"/>
    <w:rsid w:val="00831BAE"/>
    <w:rsid w:val="00831BD9"/>
    <w:rsid w:val="00831CA0"/>
    <w:rsid w:val="00832F67"/>
    <w:rsid w:val="008339F0"/>
    <w:rsid w:val="00833BC6"/>
    <w:rsid w:val="00833CAD"/>
    <w:rsid w:val="00834294"/>
    <w:rsid w:val="00834868"/>
    <w:rsid w:val="00834E04"/>
    <w:rsid w:val="008352C1"/>
    <w:rsid w:val="00835A58"/>
    <w:rsid w:val="00835D2B"/>
    <w:rsid w:val="00836323"/>
    <w:rsid w:val="008364C5"/>
    <w:rsid w:val="0083680F"/>
    <w:rsid w:val="00836D77"/>
    <w:rsid w:val="008370F9"/>
    <w:rsid w:val="0083716C"/>
    <w:rsid w:val="008372B9"/>
    <w:rsid w:val="0083731F"/>
    <w:rsid w:val="0083769E"/>
    <w:rsid w:val="0083795A"/>
    <w:rsid w:val="00837BBF"/>
    <w:rsid w:val="00837CC4"/>
    <w:rsid w:val="00837D9C"/>
    <w:rsid w:val="00837DFC"/>
    <w:rsid w:val="00837F03"/>
    <w:rsid w:val="00840831"/>
    <w:rsid w:val="008408B0"/>
    <w:rsid w:val="00840D08"/>
    <w:rsid w:val="00841123"/>
    <w:rsid w:val="0084175C"/>
    <w:rsid w:val="008417C8"/>
    <w:rsid w:val="008418E3"/>
    <w:rsid w:val="00841AFB"/>
    <w:rsid w:val="0084289C"/>
    <w:rsid w:val="00842BAA"/>
    <w:rsid w:val="00842DF2"/>
    <w:rsid w:val="00843381"/>
    <w:rsid w:val="00844C0F"/>
    <w:rsid w:val="008450F2"/>
    <w:rsid w:val="00845327"/>
    <w:rsid w:val="00845992"/>
    <w:rsid w:val="008468AD"/>
    <w:rsid w:val="00846B62"/>
    <w:rsid w:val="00846BE3"/>
    <w:rsid w:val="00846F8A"/>
    <w:rsid w:val="008470BA"/>
    <w:rsid w:val="00847120"/>
    <w:rsid w:val="0084718E"/>
    <w:rsid w:val="00847332"/>
    <w:rsid w:val="00847834"/>
    <w:rsid w:val="00847A1F"/>
    <w:rsid w:val="00847AAA"/>
    <w:rsid w:val="00847AE7"/>
    <w:rsid w:val="00847CDB"/>
    <w:rsid w:val="0085035A"/>
    <w:rsid w:val="0085071A"/>
    <w:rsid w:val="00850A91"/>
    <w:rsid w:val="008511D7"/>
    <w:rsid w:val="00851421"/>
    <w:rsid w:val="008518EF"/>
    <w:rsid w:val="008519F1"/>
    <w:rsid w:val="00851D14"/>
    <w:rsid w:val="00851EB9"/>
    <w:rsid w:val="008520D6"/>
    <w:rsid w:val="008522D3"/>
    <w:rsid w:val="00852C6A"/>
    <w:rsid w:val="008538EB"/>
    <w:rsid w:val="00853ABF"/>
    <w:rsid w:val="00853AE3"/>
    <w:rsid w:val="00854046"/>
    <w:rsid w:val="00854096"/>
    <w:rsid w:val="008540CD"/>
    <w:rsid w:val="0085420D"/>
    <w:rsid w:val="00854590"/>
    <w:rsid w:val="00854728"/>
    <w:rsid w:val="00854CA9"/>
    <w:rsid w:val="00854D7A"/>
    <w:rsid w:val="00854DEC"/>
    <w:rsid w:val="0085514F"/>
    <w:rsid w:val="008552BD"/>
    <w:rsid w:val="00855881"/>
    <w:rsid w:val="00855C41"/>
    <w:rsid w:val="00856154"/>
    <w:rsid w:val="008569A2"/>
    <w:rsid w:val="00856BC2"/>
    <w:rsid w:val="0085722C"/>
    <w:rsid w:val="008577F5"/>
    <w:rsid w:val="0085782D"/>
    <w:rsid w:val="0085791E"/>
    <w:rsid w:val="00857B7A"/>
    <w:rsid w:val="008606D4"/>
    <w:rsid w:val="00860747"/>
    <w:rsid w:val="008609F3"/>
    <w:rsid w:val="00860ABF"/>
    <w:rsid w:val="00860CC9"/>
    <w:rsid w:val="00861A06"/>
    <w:rsid w:val="00862307"/>
    <w:rsid w:val="00862559"/>
    <w:rsid w:val="008628FE"/>
    <w:rsid w:val="00862A46"/>
    <w:rsid w:val="00863A19"/>
    <w:rsid w:val="00863D3D"/>
    <w:rsid w:val="00863E6D"/>
    <w:rsid w:val="00864803"/>
    <w:rsid w:val="008655AE"/>
    <w:rsid w:val="008657A0"/>
    <w:rsid w:val="008657D9"/>
    <w:rsid w:val="008659F0"/>
    <w:rsid w:val="00866224"/>
    <w:rsid w:val="00866364"/>
    <w:rsid w:val="0086699A"/>
    <w:rsid w:val="00866CB7"/>
    <w:rsid w:val="00867740"/>
    <w:rsid w:val="00867AF0"/>
    <w:rsid w:val="00867B9C"/>
    <w:rsid w:val="0087068E"/>
    <w:rsid w:val="00871841"/>
    <w:rsid w:val="008718E6"/>
    <w:rsid w:val="00871D26"/>
    <w:rsid w:val="00871EB1"/>
    <w:rsid w:val="0087208D"/>
    <w:rsid w:val="00872275"/>
    <w:rsid w:val="0087289F"/>
    <w:rsid w:val="00872B33"/>
    <w:rsid w:val="0087350A"/>
    <w:rsid w:val="00873DD7"/>
    <w:rsid w:val="00874A02"/>
    <w:rsid w:val="00874D94"/>
    <w:rsid w:val="0087512A"/>
    <w:rsid w:val="008756C0"/>
    <w:rsid w:val="0087586A"/>
    <w:rsid w:val="008759D4"/>
    <w:rsid w:val="00875CBC"/>
    <w:rsid w:val="0087630A"/>
    <w:rsid w:val="00876A70"/>
    <w:rsid w:val="00876AF7"/>
    <w:rsid w:val="00876E2B"/>
    <w:rsid w:val="00877264"/>
    <w:rsid w:val="00877520"/>
    <w:rsid w:val="00877B19"/>
    <w:rsid w:val="00877DAB"/>
    <w:rsid w:val="00877F15"/>
    <w:rsid w:val="00880651"/>
    <w:rsid w:val="0088092F"/>
    <w:rsid w:val="00880B19"/>
    <w:rsid w:val="00880D8E"/>
    <w:rsid w:val="00880DB5"/>
    <w:rsid w:val="00880E31"/>
    <w:rsid w:val="008810A7"/>
    <w:rsid w:val="0088110F"/>
    <w:rsid w:val="008812AD"/>
    <w:rsid w:val="00881E78"/>
    <w:rsid w:val="00882007"/>
    <w:rsid w:val="0088253C"/>
    <w:rsid w:val="0088297F"/>
    <w:rsid w:val="00882A08"/>
    <w:rsid w:val="00882B30"/>
    <w:rsid w:val="00882E28"/>
    <w:rsid w:val="008834B7"/>
    <w:rsid w:val="008837E3"/>
    <w:rsid w:val="00883B2F"/>
    <w:rsid w:val="00883DA1"/>
    <w:rsid w:val="00883EDE"/>
    <w:rsid w:val="008850AA"/>
    <w:rsid w:val="0088528D"/>
    <w:rsid w:val="008854B6"/>
    <w:rsid w:val="00885AA8"/>
    <w:rsid w:val="008860C5"/>
    <w:rsid w:val="00886262"/>
    <w:rsid w:val="008864EA"/>
    <w:rsid w:val="00886826"/>
    <w:rsid w:val="00886C9C"/>
    <w:rsid w:val="0088722B"/>
    <w:rsid w:val="00887385"/>
    <w:rsid w:val="008875D9"/>
    <w:rsid w:val="00887696"/>
    <w:rsid w:val="008878CD"/>
    <w:rsid w:val="00887C30"/>
    <w:rsid w:val="008903F3"/>
    <w:rsid w:val="008906FE"/>
    <w:rsid w:val="008908BB"/>
    <w:rsid w:val="00890A6B"/>
    <w:rsid w:val="00890B51"/>
    <w:rsid w:val="00890D85"/>
    <w:rsid w:val="0089110C"/>
    <w:rsid w:val="008919E8"/>
    <w:rsid w:val="00891A3F"/>
    <w:rsid w:val="00891AE9"/>
    <w:rsid w:val="00892036"/>
    <w:rsid w:val="008928C1"/>
    <w:rsid w:val="00892922"/>
    <w:rsid w:val="008929D1"/>
    <w:rsid w:val="00892C3B"/>
    <w:rsid w:val="00892CDE"/>
    <w:rsid w:val="00892F3B"/>
    <w:rsid w:val="0089330F"/>
    <w:rsid w:val="008937A0"/>
    <w:rsid w:val="00893C65"/>
    <w:rsid w:val="0089413E"/>
    <w:rsid w:val="008942D2"/>
    <w:rsid w:val="00895037"/>
    <w:rsid w:val="008952DE"/>
    <w:rsid w:val="00895918"/>
    <w:rsid w:val="00895CD0"/>
    <w:rsid w:val="00895CD9"/>
    <w:rsid w:val="00895E82"/>
    <w:rsid w:val="00895E88"/>
    <w:rsid w:val="00895F0B"/>
    <w:rsid w:val="0089600B"/>
    <w:rsid w:val="00896192"/>
    <w:rsid w:val="0089633B"/>
    <w:rsid w:val="00896350"/>
    <w:rsid w:val="0089686D"/>
    <w:rsid w:val="008969F1"/>
    <w:rsid w:val="00896A43"/>
    <w:rsid w:val="00896D82"/>
    <w:rsid w:val="00896FD1"/>
    <w:rsid w:val="0089702F"/>
    <w:rsid w:val="0089763D"/>
    <w:rsid w:val="00897B67"/>
    <w:rsid w:val="00897D50"/>
    <w:rsid w:val="008A02F1"/>
    <w:rsid w:val="008A073B"/>
    <w:rsid w:val="008A1054"/>
    <w:rsid w:val="008A13F5"/>
    <w:rsid w:val="008A1A01"/>
    <w:rsid w:val="008A202C"/>
    <w:rsid w:val="008A25E6"/>
    <w:rsid w:val="008A269E"/>
    <w:rsid w:val="008A3405"/>
    <w:rsid w:val="008A3552"/>
    <w:rsid w:val="008A35BD"/>
    <w:rsid w:val="008A3666"/>
    <w:rsid w:val="008A3A47"/>
    <w:rsid w:val="008A3AFE"/>
    <w:rsid w:val="008A3C1B"/>
    <w:rsid w:val="008A3E7E"/>
    <w:rsid w:val="008A41A0"/>
    <w:rsid w:val="008A4333"/>
    <w:rsid w:val="008A49FC"/>
    <w:rsid w:val="008A4DC8"/>
    <w:rsid w:val="008A4EF7"/>
    <w:rsid w:val="008A4F60"/>
    <w:rsid w:val="008A5183"/>
    <w:rsid w:val="008A7219"/>
    <w:rsid w:val="008A783A"/>
    <w:rsid w:val="008B0169"/>
    <w:rsid w:val="008B0526"/>
    <w:rsid w:val="008B27EB"/>
    <w:rsid w:val="008B2C06"/>
    <w:rsid w:val="008B3555"/>
    <w:rsid w:val="008B37B0"/>
    <w:rsid w:val="008B3919"/>
    <w:rsid w:val="008B39B6"/>
    <w:rsid w:val="008B3A19"/>
    <w:rsid w:val="008B4A4A"/>
    <w:rsid w:val="008B58C4"/>
    <w:rsid w:val="008B59CD"/>
    <w:rsid w:val="008B59FE"/>
    <w:rsid w:val="008B5DEC"/>
    <w:rsid w:val="008B5E6E"/>
    <w:rsid w:val="008B5EFD"/>
    <w:rsid w:val="008B6182"/>
    <w:rsid w:val="008B65D3"/>
    <w:rsid w:val="008B65E2"/>
    <w:rsid w:val="008B6B80"/>
    <w:rsid w:val="008B6C9F"/>
    <w:rsid w:val="008B735B"/>
    <w:rsid w:val="008B78D0"/>
    <w:rsid w:val="008B7BA2"/>
    <w:rsid w:val="008C020E"/>
    <w:rsid w:val="008C02EE"/>
    <w:rsid w:val="008C0390"/>
    <w:rsid w:val="008C03A0"/>
    <w:rsid w:val="008C043F"/>
    <w:rsid w:val="008C04A4"/>
    <w:rsid w:val="008C0639"/>
    <w:rsid w:val="008C086E"/>
    <w:rsid w:val="008C0E04"/>
    <w:rsid w:val="008C11C8"/>
    <w:rsid w:val="008C1225"/>
    <w:rsid w:val="008C14AD"/>
    <w:rsid w:val="008C1DC7"/>
    <w:rsid w:val="008C1EFE"/>
    <w:rsid w:val="008C202B"/>
    <w:rsid w:val="008C2832"/>
    <w:rsid w:val="008C2911"/>
    <w:rsid w:val="008C2A1D"/>
    <w:rsid w:val="008C3075"/>
    <w:rsid w:val="008C31A7"/>
    <w:rsid w:val="008C3326"/>
    <w:rsid w:val="008C375D"/>
    <w:rsid w:val="008C3872"/>
    <w:rsid w:val="008C3E06"/>
    <w:rsid w:val="008C43BA"/>
    <w:rsid w:val="008C43C4"/>
    <w:rsid w:val="008C4CD9"/>
    <w:rsid w:val="008C4EC1"/>
    <w:rsid w:val="008C554E"/>
    <w:rsid w:val="008C55D1"/>
    <w:rsid w:val="008C5854"/>
    <w:rsid w:val="008C5864"/>
    <w:rsid w:val="008C5A24"/>
    <w:rsid w:val="008C5EB4"/>
    <w:rsid w:val="008C63D1"/>
    <w:rsid w:val="008C63F1"/>
    <w:rsid w:val="008C64B0"/>
    <w:rsid w:val="008C6834"/>
    <w:rsid w:val="008C6A01"/>
    <w:rsid w:val="008C6A59"/>
    <w:rsid w:val="008D0058"/>
    <w:rsid w:val="008D00AA"/>
    <w:rsid w:val="008D028A"/>
    <w:rsid w:val="008D1111"/>
    <w:rsid w:val="008D1F41"/>
    <w:rsid w:val="008D224C"/>
    <w:rsid w:val="008D26CD"/>
    <w:rsid w:val="008D274B"/>
    <w:rsid w:val="008D3818"/>
    <w:rsid w:val="008D3824"/>
    <w:rsid w:val="008D41CA"/>
    <w:rsid w:val="008D45E7"/>
    <w:rsid w:val="008D4C6A"/>
    <w:rsid w:val="008D509B"/>
    <w:rsid w:val="008D53D1"/>
    <w:rsid w:val="008D54CE"/>
    <w:rsid w:val="008D5884"/>
    <w:rsid w:val="008D60B0"/>
    <w:rsid w:val="008D61A1"/>
    <w:rsid w:val="008D6429"/>
    <w:rsid w:val="008D6677"/>
    <w:rsid w:val="008D6D81"/>
    <w:rsid w:val="008D7022"/>
    <w:rsid w:val="008D7CB6"/>
    <w:rsid w:val="008D7DFA"/>
    <w:rsid w:val="008E028D"/>
    <w:rsid w:val="008E0729"/>
    <w:rsid w:val="008E0AD3"/>
    <w:rsid w:val="008E0B4C"/>
    <w:rsid w:val="008E0FF7"/>
    <w:rsid w:val="008E130D"/>
    <w:rsid w:val="008E13AF"/>
    <w:rsid w:val="008E1709"/>
    <w:rsid w:val="008E1843"/>
    <w:rsid w:val="008E1A39"/>
    <w:rsid w:val="008E1E9F"/>
    <w:rsid w:val="008E249A"/>
    <w:rsid w:val="008E2614"/>
    <w:rsid w:val="008E2A4D"/>
    <w:rsid w:val="008E2C23"/>
    <w:rsid w:val="008E348A"/>
    <w:rsid w:val="008E3907"/>
    <w:rsid w:val="008E3F72"/>
    <w:rsid w:val="008E52F2"/>
    <w:rsid w:val="008E54FE"/>
    <w:rsid w:val="008E5879"/>
    <w:rsid w:val="008E58A5"/>
    <w:rsid w:val="008E6098"/>
    <w:rsid w:val="008E620A"/>
    <w:rsid w:val="008E6525"/>
    <w:rsid w:val="008E65CF"/>
    <w:rsid w:val="008E660A"/>
    <w:rsid w:val="008E6CB1"/>
    <w:rsid w:val="008E6EE3"/>
    <w:rsid w:val="008E7C57"/>
    <w:rsid w:val="008E7C62"/>
    <w:rsid w:val="008F0928"/>
    <w:rsid w:val="008F0B3B"/>
    <w:rsid w:val="008F1070"/>
    <w:rsid w:val="008F1426"/>
    <w:rsid w:val="008F1485"/>
    <w:rsid w:val="008F2951"/>
    <w:rsid w:val="008F2A61"/>
    <w:rsid w:val="008F2F85"/>
    <w:rsid w:val="008F3A64"/>
    <w:rsid w:val="008F3B5D"/>
    <w:rsid w:val="008F3D00"/>
    <w:rsid w:val="008F4278"/>
    <w:rsid w:val="008F437E"/>
    <w:rsid w:val="008F4624"/>
    <w:rsid w:val="008F4EE9"/>
    <w:rsid w:val="008F55F5"/>
    <w:rsid w:val="008F5809"/>
    <w:rsid w:val="008F5EB2"/>
    <w:rsid w:val="008F63FF"/>
    <w:rsid w:val="008F641A"/>
    <w:rsid w:val="008F68A2"/>
    <w:rsid w:val="008F69C5"/>
    <w:rsid w:val="008F6DB6"/>
    <w:rsid w:val="008F796A"/>
    <w:rsid w:val="008F7B54"/>
    <w:rsid w:val="008F7B6F"/>
    <w:rsid w:val="0090016D"/>
    <w:rsid w:val="0090024F"/>
    <w:rsid w:val="00900CEE"/>
    <w:rsid w:val="00901653"/>
    <w:rsid w:val="00901CF2"/>
    <w:rsid w:val="00902F09"/>
    <w:rsid w:val="00902FCA"/>
    <w:rsid w:val="00902FE3"/>
    <w:rsid w:val="009030D3"/>
    <w:rsid w:val="00903373"/>
    <w:rsid w:val="00903C9E"/>
    <w:rsid w:val="00904480"/>
    <w:rsid w:val="009052F2"/>
    <w:rsid w:val="009057DB"/>
    <w:rsid w:val="009057EE"/>
    <w:rsid w:val="0090726C"/>
    <w:rsid w:val="0090727E"/>
    <w:rsid w:val="009072DC"/>
    <w:rsid w:val="00907423"/>
    <w:rsid w:val="00910112"/>
    <w:rsid w:val="00910253"/>
    <w:rsid w:val="009103BE"/>
    <w:rsid w:val="009103CA"/>
    <w:rsid w:val="00911A6C"/>
    <w:rsid w:val="00911BA7"/>
    <w:rsid w:val="009124E7"/>
    <w:rsid w:val="00913227"/>
    <w:rsid w:val="009132E0"/>
    <w:rsid w:val="0091346E"/>
    <w:rsid w:val="00913BFA"/>
    <w:rsid w:val="00914B34"/>
    <w:rsid w:val="009153B0"/>
    <w:rsid w:val="00915638"/>
    <w:rsid w:val="00915911"/>
    <w:rsid w:val="00915CE2"/>
    <w:rsid w:val="00916C97"/>
    <w:rsid w:val="00916DA1"/>
    <w:rsid w:val="00917634"/>
    <w:rsid w:val="009200D7"/>
    <w:rsid w:val="00920194"/>
    <w:rsid w:val="00920D55"/>
    <w:rsid w:val="00920E6C"/>
    <w:rsid w:val="009210B6"/>
    <w:rsid w:val="0092151D"/>
    <w:rsid w:val="00921A99"/>
    <w:rsid w:val="00921F7E"/>
    <w:rsid w:val="00922DBA"/>
    <w:rsid w:val="00922DD4"/>
    <w:rsid w:val="009235B5"/>
    <w:rsid w:val="0092360A"/>
    <w:rsid w:val="00923FBB"/>
    <w:rsid w:val="00924A37"/>
    <w:rsid w:val="00924EB3"/>
    <w:rsid w:val="00925695"/>
    <w:rsid w:val="00925D19"/>
    <w:rsid w:val="00926002"/>
    <w:rsid w:val="0092613A"/>
    <w:rsid w:val="00926F35"/>
    <w:rsid w:val="009270C6"/>
    <w:rsid w:val="009278AC"/>
    <w:rsid w:val="00927EB5"/>
    <w:rsid w:val="00930F94"/>
    <w:rsid w:val="00931ABC"/>
    <w:rsid w:val="00931FAD"/>
    <w:rsid w:val="00931FF8"/>
    <w:rsid w:val="009321C1"/>
    <w:rsid w:val="00932779"/>
    <w:rsid w:val="00932B45"/>
    <w:rsid w:val="00932CF3"/>
    <w:rsid w:val="009330BB"/>
    <w:rsid w:val="00933DEB"/>
    <w:rsid w:val="00933E6D"/>
    <w:rsid w:val="00934580"/>
    <w:rsid w:val="00934EE3"/>
    <w:rsid w:val="00934EF0"/>
    <w:rsid w:val="00935AA3"/>
    <w:rsid w:val="00935FE5"/>
    <w:rsid w:val="0093603E"/>
    <w:rsid w:val="00936415"/>
    <w:rsid w:val="00936641"/>
    <w:rsid w:val="00936B03"/>
    <w:rsid w:val="009370D0"/>
    <w:rsid w:val="0093768A"/>
    <w:rsid w:val="00937898"/>
    <w:rsid w:val="009379B5"/>
    <w:rsid w:val="00937A6A"/>
    <w:rsid w:val="00937B92"/>
    <w:rsid w:val="0094055C"/>
    <w:rsid w:val="009405CD"/>
    <w:rsid w:val="00940B25"/>
    <w:rsid w:val="00940EA7"/>
    <w:rsid w:val="00941231"/>
    <w:rsid w:val="0094124D"/>
    <w:rsid w:val="00941B8D"/>
    <w:rsid w:val="00941D5A"/>
    <w:rsid w:val="00941E13"/>
    <w:rsid w:val="0094236F"/>
    <w:rsid w:val="00942FE2"/>
    <w:rsid w:val="0094416D"/>
    <w:rsid w:val="0094426C"/>
    <w:rsid w:val="009442FC"/>
    <w:rsid w:val="00944A78"/>
    <w:rsid w:val="00945315"/>
    <w:rsid w:val="00945EFA"/>
    <w:rsid w:val="009463F0"/>
    <w:rsid w:val="00946D1F"/>
    <w:rsid w:val="00947438"/>
    <w:rsid w:val="009477FF"/>
    <w:rsid w:val="009478FD"/>
    <w:rsid w:val="00947F3D"/>
    <w:rsid w:val="00950BDD"/>
    <w:rsid w:val="0095135F"/>
    <w:rsid w:val="00951614"/>
    <w:rsid w:val="00952111"/>
    <w:rsid w:val="009523BC"/>
    <w:rsid w:val="00952762"/>
    <w:rsid w:val="00952DD2"/>
    <w:rsid w:val="00952F09"/>
    <w:rsid w:val="0095326C"/>
    <w:rsid w:val="009535FA"/>
    <w:rsid w:val="00953D7A"/>
    <w:rsid w:val="00953E00"/>
    <w:rsid w:val="00953F2F"/>
    <w:rsid w:val="00953F43"/>
    <w:rsid w:val="00953FA2"/>
    <w:rsid w:val="00954277"/>
    <w:rsid w:val="0095478D"/>
    <w:rsid w:val="009547D4"/>
    <w:rsid w:val="009549F5"/>
    <w:rsid w:val="00954D3E"/>
    <w:rsid w:val="00955051"/>
    <w:rsid w:val="009550DD"/>
    <w:rsid w:val="00955DA6"/>
    <w:rsid w:val="00956286"/>
    <w:rsid w:val="009563CD"/>
    <w:rsid w:val="0095713E"/>
    <w:rsid w:val="009575FB"/>
    <w:rsid w:val="00957B55"/>
    <w:rsid w:val="00957BA1"/>
    <w:rsid w:val="00957E28"/>
    <w:rsid w:val="00957ECE"/>
    <w:rsid w:val="00957EE0"/>
    <w:rsid w:val="00957F3B"/>
    <w:rsid w:val="00960189"/>
    <w:rsid w:val="00960675"/>
    <w:rsid w:val="00960934"/>
    <w:rsid w:val="00960BFF"/>
    <w:rsid w:val="00960D5F"/>
    <w:rsid w:val="00961094"/>
    <w:rsid w:val="0096123B"/>
    <w:rsid w:val="00961934"/>
    <w:rsid w:val="00961BF7"/>
    <w:rsid w:val="00961F0F"/>
    <w:rsid w:val="00962F6F"/>
    <w:rsid w:val="00963099"/>
    <w:rsid w:val="009633D1"/>
    <w:rsid w:val="00963C3A"/>
    <w:rsid w:val="00963C70"/>
    <w:rsid w:val="00964343"/>
    <w:rsid w:val="009644F9"/>
    <w:rsid w:val="009647A4"/>
    <w:rsid w:val="00964832"/>
    <w:rsid w:val="009650E7"/>
    <w:rsid w:val="009651CF"/>
    <w:rsid w:val="00965680"/>
    <w:rsid w:val="009665DF"/>
    <w:rsid w:val="0096717C"/>
    <w:rsid w:val="00967257"/>
    <w:rsid w:val="00967646"/>
    <w:rsid w:val="009678AF"/>
    <w:rsid w:val="00967E05"/>
    <w:rsid w:val="00967F75"/>
    <w:rsid w:val="00970B31"/>
    <w:rsid w:val="00971390"/>
    <w:rsid w:val="009716AB"/>
    <w:rsid w:val="009722F3"/>
    <w:rsid w:val="00972408"/>
    <w:rsid w:val="00972BB9"/>
    <w:rsid w:val="00972C65"/>
    <w:rsid w:val="009735DD"/>
    <w:rsid w:val="00973CD9"/>
    <w:rsid w:val="00974406"/>
    <w:rsid w:val="0097450D"/>
    <w:rsid w:val="009746E9"/>
    <w:rsid w:val="009749AF"/>
    <w:rsid w:val="00974DE3"/>
    <w:rsid w:val="00975E5F"/>
    <w:rsid w:val="00976205"/>
    <w:rsid w:val="00976320"/>
    <w:rsid w:val="009765A5"/>
    <w:rsid w:val="00976A78"/>
    <w:rsid w:val="00977946"/>
    <w:rsid w:val="00977E12"/>
    <w:rsid w:val="009800B9"/>
    <w:rsid w:val="0098051F"/>
    <w:rsid w:val="0098059F"/>
    <w:rsid w:val="00980A9E"/>
    <w:rsid w:val="00981F90"/>
    <w:rsid w:val="00982115"/>
    <w:rsid w:val="00982856"/>
    <w:rsid w:val="009832D7"/>
    <w:rsid w:val="00983993"/>
    <w:rsid w:val="00983A4F"/>
    <w:rsid w:val="00983B4D"/>
    <w:rsid w:val="00983CA6"/>
    <w:rsid w:val="00983EEB"/>
    <w:rsid w:val="009841EC"/>
    <w:rsid w:val="00984901"/>
    <w:rsid w:val="00984B87"/>
    <w:rsid w:val="009856E2"/>
    <w:rsid w:val="00985F1E"/>
    <w:rsid w:val="009865B8"/>
    <w:rsid w:val="00986A2D"/>
    <w:rsid w:val="00986E87"/>
    <w:rsid w:val="009878C8"/>
    <w:rsid w:val="00987A75"/>
    <w:rsid w:val="00990214"/>
    <w:rsid w:val="0099037A"/>
    <w:rsid w:val="00990572"/>
    <w:rsid w:val="0099061E"/>
    <w:rsid w:val="0099069E"/>
    <w:rsid w:val="00990751"/>
    <w:rsid w:val="009911BB"/>
    <w:rsid w:val="00991518"/>
    <w:rsid w:val="009916FA"/>
    <w:rsid w:val="00991AE1"/>
    <w:rsid w:val="00991C90"/>
    <w:rsid w:val="0099286E"/>
    <w:rsid w:val="00992D8A"/>
    <w:rsid w:val="00992EE4"/>
    <w:rsid w:val="009932CC"/>
    <w:rsid w:val="00993B90"/>
    <w:rsid w:val="00993C63"/>
    <w:rsid w:val="00993E86"/>
    <w:rsid w:val="00993F71"/>
    <w:rsid w:val="00994145"/>
    <w:rsid w:val="00994F30"/>
    <w:rsid w:val="009952FE"/>
    <w:rsid w:val="00995597"/>
    <w:rsid w:val="00995B41"/>
    <w:rsid w:val="00995FEA"/>
    <w:rsid w:val="00996014"/>
    <w:rsid w:val="0099617F"/>
    <w:rsid w:val="0099719A"/>
    <w:rsid w:val="00997493"/>
    <w:rsid w:val="009975D8"/>
    <w:rsid w:val="009975EC"/>
    <w:rsid w:val="00997676"/>
    <w:rsid w:val="00997707"/>
    <w:rsid w:val="009978AB"/>
    <w:rsid w:val="009979F7"/>
    <w:rsid w:val="00997B60"/>
    <w:rsid w:val="00997D7F"/>
    <w:rsid w:val="009A0DAD"/>
    <w:rsid w:val="009A1127"/>
    <w:rsid w:val="009A1930"/>
    <w:rsid w:val="009A2046"/>
    <w:rsid w:val="009A2389"/>
    <w:rsid w:val="009A28A9"/>
    <w:rsid w:val="009A2C08"/>
    <w:rsid w:val="009A2F16"/>
    <w:rsid w:val="009A3195"/>
    <w:rsid w:val="009A3220"/>
    <w:rsid w:val="009A3569"/>
    <w:rsid w:val="009A3ADB"/>
    <w:rsid w:val="009A3BDF"/>
    <w:rsid w:val="009A3E22"/>
    <w:rsid w:val="009A4668"/>
    <w:rsid w:val="009A4AD7"/>
    <w:rsid w:val="009A4E70"/>
    <w:rsid w:val="009A4F03"/>
    <w:rsid w:val="009A4F78"/>
    <w:rsid w:val="009A641B"/>
    <w:rsid w:val="009B0228"/>
    <w:rsid w:val="009B04F4"/>
    <w:rsid w:val="009B06A9"/>
    <w:rsid w:val="009B07E9"/>
    <w:rsid w:val="009B0F85"/>
    <w:rsid w:val="009B14DA"/>
    <w:rsid w:val="009B1851"/>
    <w:rsid w:val="009B1906"/>
    <w:rsid w:val="009B2485"/>
    <w:rsid w:val="009B2C04"/>
    <w:rsid w:val="009B2D26"/>
    <w:rsid w:val="009B3777"/>
    <w:rsid w:val="009B3DBA"/>
    <w:rsid w:val="009B419D"/>
    <w:rsid w:val="009B4BD7"/>
    <w:rsid w:val="009B4C9D"/>
    <w:rsid w:val="009B5443"/>
    <w:rsid w:val="009B5DA1"/>
    <w:rsid w:val="009B5EC4"/>
    <w:rsid w:val="009B5EF8"/>
    <w:rsid w:val="009B5FCD"/>
    <w:rsid w:val="009B615C"/>
    <w:rsid w:val="009B6227"/>
    <w:rsid w:val="009B6242"/>
    <w:rsid w:val="009B687A"/>
    <w:rsid w:val="009C08B9"/>
    <w:rsid w:val="009C0A75"/>
    <w:rsid w:val="009C0B65"/>
    <w:rsid w:val="009C0B89"/>
    <w:rsid w:val="009C1093"/>
    <w:rsid w:val="009C15D6"/>
    <w:rsid w:val="009C320E"/>
    <w:rsid w:val="009C3EFE"/>
    <w:rsid w:val="009C4324"/>
    <w:rsid w:val="009C4D90"/>
    <w:rsid w:val="009C6363"/>
    <w:rsid w:val="009C6812"/>
    <w:rsid w:val="009C6C54"/>
    <w:rsid w:val="009C6CC4"/>
    <w:rsid w:val="009C6D14"/>
    <w:rsid w:val="009C6E09"/>
    <w:rsid w:val="009D088B"/>
    <w:rsid w:val="009D0E84"/>
    <w:rsid w:val="009D11B2"/>
    <w:rsid w:val="009D15AD"/>
    <w:rsid w:val="009D26F9"/>
    <w:rsid w:val="009D2C68"/>
    <w:rsid w:val="009D353E"/>
    <w:rsid w:val="009D356B"/>
    <w:rsid w:val="009D358A"/>
    <w:rsid w:val="009D3DD3"/>
    <w:rsid w:val="009D48FB"/>
    <w:rsid w:val="009D5BE3"/>
    <w:rsid w:val="009D6763"/>
    <w:rsid w:val="009D6987"/>
    <w:rsid w:val="009D6DBA"/>
    <w:rsid w:val="009D6FF9"/>
    <w:rsid w:val="009D761E"/>
    <w:rsid w:val="009D7986"/>
    <w:rsid w:val="009D7A2F"/>
    <w:rsid w:val="009E02A3"/>
    <w:rsid w:val="009E06FE"/>
    <w:rsid w:val="009E0C19"/>
    <w:rsid w:val="009E14B7"/>
    <w:rsid w:val="009E19B6"/>
    <w:rsid w:val="009E1F95"/>
    <w:rsid w:val="009E263D"/>
    <w:rsid w:val="009E2CF8"/>
    <w:rsid w:val="009E31FC"/>
    <w:rsid w:val="009E3652"/>
    <w:rsid w:val="009E3D07"/>
    <w:rsid w:val="009E3D54"/>
    <w:rsid w:val="009E42AD"/>
    <w:rsid w:val="009E4537"/>
    <w:rsid w:val="009E4909"/>
    <w:rsid w:val="009E5603"/>
    <w:rsid w:val="009E5B27"/>
    <w:rsid w:val="009E6355"/>
    <w:rsid w:val="009E796A"/>
    <w:rsid w:val="009E7AE6"/>
    <w:rsid w:val="009F0201"/>
    <w:rsid w:val="009F04A4"/>
    <w:rsid w:val="009F0E7A"/>
    <w:rsid w:val="009F1406"/>
    <w:rsid w:val="009F1CAE"/>
    <w:rsid w:val="009F293B"/>
    <w:rsid w:val="009F2E65"/>
    <w:rsid w:val="009F36BB"/>
    <w:rsid w:val="009F378E"/>
    <w:rsid w:val="009F3BAA"/>
    <w:rsid w:val="009F5576"/>
    <w:rsid w:val="009F609B"/>
    <w:rsid w:val="009F624C"/>
    <w:rsid w:val="009F7189"/>
    <w:rsid w:val="009F72ED"/>
    <w:rsid w:val="00A00392"/>
    <w:rsid w:val="00A0195C"/>
    <w:rsid w:val="00A02008"/>
    <w:rsid w:val="00A03496"/>
    <w:rsid w:val="00A03B2B"/>
    <w:rsid w:val="00A03E62"/>
    <w:rsid w:val="00A04015"/>
    <w:rsid w:val="00A04BBE"/>
    <w:rsid w:val="00A057D5"/>
    <w:rsid w:val="00A05A71"/>
    <w:rsid w:val="00A061B4"/>
    <w:rsid w:val="00A06311"/>
    <w:rsid w:val="00A06B0B"/>
    <w:rsid w:val="00A06C99"/>
    <w:rsid w:val="00A06DA0"/>
    <w:rsid w:val="00A07946"/>
    <w:rsid w:val="00A07FD4"/>
    <w:rsid w:val="00A100BE"/>
    <w:rsid w:val="00A10727"/>
    <w:rsid w:val="00A10925"/>
    <w:rsid w:val="00A10F5A"/>
    <w:rsid w:val="00A11182"/>
    <w:rsid w:val="00A11F63"/>
    <w:rsid w:val="00A122F5"/>
    <w:rsid w:val="00A125E2"/>
    <w:rsid w:val="00A12E3B"/>
    <w:rsid w:val="00A13494"/>
    <w:rsid w:val="00A135D2"/>
    <w:rsid w:val="00A136B9"/>
    <w:rsid w:val="00A1402D"/>
    <w:rsid w:val="00A14224"/>
    <w:rsid w:val="00A14520"/>
    <w:rsid w:val="00A14D6F"/>
    <w:rsid w:val="00A1588D"/>
    <w:rsid w:val="00A15B55"/>
    <w:rsid w:val="00A15FA8"/>
    <w:rsid w:val="00A16862"/>
    <w:rsid w:val="00A1693E"/>
    <w:rsid w:val="00A16971"/>
    <w:rsid w:val="00A16FA9"/>
    <w:rsid w:val="00A17AE1"/>
    <w:rsid w:val="00A17EBB"/>
    <w:rsid w:val="00A17FFC"/>
    <w:rsid w:val="00A201EA"/>
    <w:rsid w:val="00A208C6"/>
    <w:rsid w:val="00A2093E"/>
    <w:rsid w:val="00A20D2D"/>
    <w:rsid w:val="00A20DBC"/>
    <w:rsid w:val="00A20E91"/>
    <w:rsid w:val="00A20F48"/>
    <w:rsid w:val="00A21A3A"/>
    <w:rsid w:val="00A21B0B"/>
    <w:rsid w:val="00A21BD1"/>
    <w:rsid w:val="00A227FB"/>
    <w:rsid w:val="00A22E45"/>
    <w:rsid w:val="00A23864"/>
    <w:rsid w:val="00A238F8"/>
    <w:rsid w:val="00A24A56"/>
    <w:rsid w:val="00A24EE5"/>
    <w:rsid w:val="00A24FB4"/>
    <w:rsid w:val="00A25230"/>
    <w:rsid w:val="00A2569B"/>
    <w:rsid w:val="00A25BE7"/>
    <w:rsid w:val="00A2643D"/>
    <w:rsid w:val="00A26834"/>
    <w:rsid w:val="00A27A7E"/>
    <w:rsid w:val="00A27D9D"/>
    <w:rsid w:val="00A3029B"/>
    <w:rsid w:val="00A30429"/>
    <w:rsid w:val="00A30BAD"/>
    <w:rsid w:val="00A30C43"/>
    <w:rsid w:val="00A30FB2"/>
    <w:rsid w:val="00A30FF5"/>
    <w:rsid w:val="00A3123E"/>
    <w:rsid w:val="00A3154E"/>
    <w:rsid w:val="00A321D2"/>
    <w:rsid w:val="00A32617"/>
    <w:rsid w:val="00A32DAA"/>
    <w:rsid w:val="00A33203"/>
    <w:rsid w:val="00A3331E"/>
    <w:rsid w:val="00A3390C"/>
    <w:rsid w:val="00A342BE"/>
    <w:rsid w:val="00A34A55"/>
    <w:rsid w:val="00A34E6F"/>
    <w:rsid w:val="00A3514D"/>
    <w:rsid w:val="00A35633"/>
    <w:rsid w:val="00A357B3"/>
    <w:rsid w:val="00A35DCA"/>
    <w:rsid w:val="00A3621E"/>
    <w:rsid w:val="00A36365"/>
    <w:rsid w:val="00A363E9"/>
    <w:rsid w:val="00A37108"/>
    <w:rsid w:val="00A3711B"/>
    <w:rsid w:val="00A3739A"/>
    <w:rsid w:val="00A374DC"/>
    <w:rsid w:val="00A3767F"/>
    <w:rsid w:val="00A37690"/>
    <w:rsid w:val="00A37765"/>
    <w:rsid w:val="00A37E67"/>
    <w:rsid w:val="00A400A3"/>
    <w:rsid w:val="00A40387"/>
    <w:rsid w:val="00A40885"/>
    <w:rsid w:val="00A409A7"/>
    <w:rsid w:val="00A4122A"/>
    <w:rsid w:val="00A41605"/>
    <w:rsid w:val="00A41D38"/>
    <w:rsid w:val="00A4274D"/>
    <w:rsid w:val="00A427DC"/>
    <w:rsid w:val="00A42905"/>
    <w:rsid w:val="00A42CA2"/>
    <w:rsid w:val="00A42DEF"/>
    <w:rsid w:val="00A433CE"/>
    <w:rsid w:val="00A4354A"/>
    <w:rsid w:val="00A43633"/>
    <w:rsid w:val="00A43A23"/>
    <w:rsid w:val="00A43F67"/>
    <w:rsid w:val="00A440D7"/>
    <w:rsid w:val="00A44A64"/>
    <w:rsid w:val="00A44DA7"/>
    <w:rsid w:val="00A46410"/>
    <w:rsid w:val="00A46D83"/>
    <w:rsid w:val="00A47259"/>
    <w:rsid w:val="00A478BC"/>
    <w:rsid w:val="00A505F0"/>
    <w:rsid w:val="00A508B3"/>
    <w:rsid w:val="00A511B1"/>
    <w:rsid w:val="00A51362"/>
    <w:rsid w:val="00A5163E"/>
    <w:rsid w:val="00A5186A"/>
    <w:rsid w:val="00A519AE"/>
    <w:rsid w:val="00A51BC9"/>
    <w:rsid w:val="00A51C49"/>
    <w:rsid w:val="00A52208"/>
    <w:rsid w:val="00A5241F"/>
    <w:rsid w:val="00A525A5"/>
    <w:rsid w:val="00A52AAE"/>
    <w:rsid w:val="00A53233"/>
    <w:rsid w:val="00A53620"/>
    <w:rsid w:val="00A53CDF"/>
    <w:rsid w:val="00A54136"/>
    <w:rsid w:val="00A54299"/>
    <w:rsid w:val="00A545E5"/>
    <w:rsid w:val="00A546F6"/>
    <w:rsid w:val="00A54C0B"/>
    <w:rsid w:val="00A54ED8"/>
    <w:rsid w:val="00A5500B"/>
    <w:rsid w:val="00A55336"/>
    <w:rsid w:val="00A55791"/>
    <w:rsid w:val="00A55E28"/>
    <w:rsid w:val="00A568C1"/>
    <w:rsid w:val="00A568CB"/>
    <w:rsid w:val="00A56908"/>
    <w:rsid w:val="00A56CFC"/>
    <w:rsid w:val="00A572A3"/>
    <w:rsid w:val="00A5736C"/>
    <w:rsid w:val="00A57912"/>
    <w:rsid w:val="00A5793A"/>
    <w:rsid w:val="00A603E4"/>
    <w:rsid w:val="00A604EC"/>
    <w:rsid w:val="00A61068"/>
    <w:rsid w:val="00A61B27"/>
    <w:rsid w:val="00A61BEA"/>
    <w:rsid w:val="00A62084"/>
    <w:rsid w:val="00A62442"/>
    <w:rsid w:val="00A628EA"/>
    <w:rsid w:val="00A6290B"/>
    <w:rsid w:val="00A62DE4"/>
    <w:rsid w:val="00A630E0"/>
    <w:rsid w:val="00A6317C"/>
    <w:rsid w:val="00A6449B"/>
    <w:rsid w:val="00A648B6"/>
    <w:rsid w:val="00A6499B"/>
    <w:rsid w:val="00A65122"/>
    <w:rsid w:val="00A65224"/>
    <w:rsid w:val="00A655B2"/>
    <w:rsid w:val="00A6586E"/>
    <w:rsid w:val="00A670FA"/>
    <w:rsid w:val="00A674B2"/>
    <w:rsid w:val="00A678F4"/>
    <w:rsid w:val="00A704BA"/>
    <w:rsid w:val="00A7090D"/>
    <w:rsid w:val="00A715EC"/>
    <w:rsid w:val="00A71637"/>
    <w:rsid w:val="00A71CCA"/>
    <w:rsid w:val="00A71D33"/>
    <w:rsid w:val="00A72429"/>
    <w:rsid w:val="00A72FFD"/>
    <w:rsid w:val="00A7305B"/>
    <w:rsid w:val="00A7350B"/>
    <w:rsid w:val="00A73B16"/>
    <w:rsid w:val="00A73B36"/>
    <w:rsid w:val="00A740EC"/>
    <w:rsid w:val="00A742AC"/>
    <w:rsid w:val="00A7481F"/>
    <w:rsid w:val="00A74D97"/>
    <w:rsid w:val="00A751C3"/>
    <w:rsid w:val="00A75850"/>
    <w:rsid w:val="00A75DC7"/>
    <w:rsid w:val="00A7648B"/>
    <w:rsid w:val="00A76533"/>
    <w:rsid w:val="00A80001"/>
    <w:rsid w:val="00A8040D"/>
    <w:rsid w:val="00A80678"/>
    <w:rsid w:val="00A817E6"/>
    <w:rsid w:val="00A8180E"/>
    <w:rsid w:val="00A81868"/>
    <w:rsid w:val="00A82D6B"/>
    <w:rsid w:val="00A831DF"/>
    <w:rsid w:val="00A839AC"/>
    <w:rsid w:val="00A83AE0"/>
    <w:rsid w:val="00A840BE"/>
    <w:rsid w:val="00A85B0D"/>
    <w:rsid w:val="00A85EAE"/>
    <w:rsid w:val="00A861BF"/>
    <w:rsid w:val="00A87197"/>
    <w:rsid w:val="00A9006A"/>
    <w:rsid w:val="00A905F1"/>
    <w:rsid w:val="00A90871"/>
    <w:rsid w:val="00A90B71"/>
    <w:rsid w:val="00A90C52"/>
    <w:rsid w:val="00A90C9C"/>
    <w:rsid w:val="00A911C4"/>
    <w:rsid w:val="00A912A3"/>
    <w:rsid w:val="00A91736"/>
    <w:rsid w:val="00A921A8"/>
    <w:rsid w:val="00A9299D"/>
    <w:rsid w:val="00A92E0E"/>
    <w:rsid w:val="00A932FF"/>
    <w:rsid w:val="00A935A4"/>
    <w:rsid w:val="00A93F81"/>
    <w:rsid w:val="00A9404F"/>
    <w:rsid w:val="00A949F7"/>
    <w:rsid w:val="00A94B43"/>
    <w:rsid w:val="00A94F81"/>
    <w:rsid w:val="00A95444"/>
    <w:rsid w:val="00A958AA"/>
    <w:rsid w:val="00A967A3"/>
    <w:rsid w:val="00A96AE8"/>
    <w:rsid w:val="00A974A8"/>
    <w:rsid w:val="00A97C23"/>
    <w:rsid w:val="00AA059E"/>
    <w:rsid w:val="00AA08BF"/>
    <w:rsid w:val="00AA09AA"/>
    <w:rsid w:val="00AA0A96"/>
    <w:rsid w:val="00AA0AC0"/>
    <w:rsid w:val="00AA1018"/>
    <w:rsid w:val="00AA129F"/>
    <w:rsid w:val="00AA175E"/>
    <w:rsid w:val="00AA18F6"/>
    <w:rsid w:val="00AA1A43"/>
    <w:rsid w:val="00AA1EA5"/>
    <w:rsid w:val="00AA1F6E"/>
    <w:rsid w:val="00AA27C1"/>
    <w:rsid w:val="00AA2813"/>
    <w:rsid w:val="00AA459A"/>
    <w:rsid w:val="00AA45BD"/>
    <w:rsid w:val="00AA47AA"/>
    <w:rsid w:val="00AA4FAC"/>
    <w:rsid w:val="00AA57C7"/>
    <w:rsid w:val="00AA5AEE"/>
    <w:rsid w:val="00AA5FE3"/>
    <w:rsid w:val="00AA6377"/>
    <w:rsid w:val="00AA64D8"/>
    <w:rsid w:val="00AA66E9"/>
    <w:rsid w:val="00AA6B29"/>
    <w:rsid w:val="00AA6F53"/>
    <w:rsid w:val="00AA6FBA"/>
    <w:rsid w:val="00AA7250"/>
    <w:rsid w:val="00AA740E"/>
    <w:rsid w:val="00AA75BE"/>
    <w:rsid w:val="00AA767C"/>
    <w:rsid w:val="00AA7C59"/>
    <w:rsid w:val="00AA7E2D"/>
    <w:rsid w:val="00AA7F45"/>
    <w:rsid w:val="00AB0B97"/>
    <w:rsid w:val="00AB0FAF"/>
    <w:rsid w:val="00AB14E2"/>
    <w:rsid w:val="00AB26AE"/>
    <w:rsid w:val="00AB299E"/>
    <w:rsid w:val="00AB2AA4"/>
    <w:rsid w:val="00AB2BF9"/>
    <w:rsid w:val="00AB2C82"/>
    <w:rsid w:val="00AB3902"/>
    <w:rsid w:val="00AB3A72"/>
    <w:rsid w:val="00AB3EC3"/>
    <w:rsid w:val="00AB42E0"/>
    <w:rsid w:val="00AB4DA2"/>
    <w:rsid w:val="00AB4DB8"/>
    <w:rsid w:val="00AB5025"/>
    <w:rsid w:val="00AB52CD"/>
    <w:rsid w:val="00AB5361"/>
    <w:rsid w:val="00AB544D"/>
    <w:rsid w:val="00AB5650"/>
    <w:rsid w:val="00AB6CC7"/>
    <w:rsid w:val="00AB765F"/>
    <w:rsid w:val="00AC00AB"/>
    <w:rsid w:val="00AC0118"/>
    <w:rsid w:val="00AC0332"/>
    <w:rsid w:val="00AC1155"/>
    <w:rsid w:val="00AC18D6"/>
    <w:rsid w:val="00AC19E8"/>
    <w:rsid w:val="00AC1C40"/>
    <w:rsid w:val="00AC1EEA"/>
    <w:rsid w:val="00AC2174"/>
    <w:rsid w:val="00AC2411"/>
    <w:rsid w:val="00AC3039"/>
    <w:rsid w:val="00AC3415"/>
    <w:rsid w:val="00AC3528"/>
    <w:rsid w:val="00AC35BB"/>
    <w:rsid w:val="00AC39A9"/>
    <w:rsid w:val="00AC45FD"/>
    <w:rsid w:val="00AC4FC6"/>
    <w:rsid w:val="00AC53BA"/>
    <w:rsid w:val="00AC5A2E"/>
    <w:rsid w:val="00AC5E7D"/>
    <w:rsid w:val="00AC5FEE"/>
    <w:rsid w:val="00AC6499"/>
    <w:rsid w:val="00AC7027"/>
    <w:rsid w:val="00AC7245"/>
    <w:rsid w:val="00AC736E"/>
    <w:rsid w:val="00AC7B1E"/>
    <w:rsid w:val="00AD00B3"/>
    <w:rsid w:val="00AD0BB1"/>
    <w:rsid w:val="00AD0CBE"/>
    <w:rsid w:val="00AD0D6A"/>
    <w:rsid w:val="00AD0E38"/>
    <w:rsid w:val="00AD13CE"/>
    <w:rsid w:val="00AD17F7"/>
    <w:rsid w:val="00AD17FD"/>
    <w:rsid w:val="00AD1A92"/>
    <w:rsid w:val="00AD1D10"/>
    <w:rsid w:val="00AD1F4D"/>
    <w:rsid w:val="00AD206C"/>
    <w:rsid w:val="00AD2573"/>
    <w:rsid w:val="00AD2778"/>
    <w:rsid w:val="00AD2920"/>
    <w:rsid w:val="00AD3D6B"/>
    <w:rsid w:val="00AD4010"/>
    <w:rsid w:val="00AD4BAF"/>
    <w:rsid w:val="00AD4E0C"/>
    <w:rsid w:val="00AD4FCF"/>
    <w:rsid w:val="00AD5166"/>
    <w:rsid w:val="00AD5978"/>
    <w:rsid w:val="00AD5ADE"/>
    <w:rsid w:val="00AD67AF"/>
    <w:rsid w:val="00AD6A28"/>
    <w:rsid w:val="00AD6BEE"/>
    <w:rsid w:val="00AE0949"/>
    <w:rsid w:val="00AE0C80"/>
    <w:rsid w:val="00AE0D1C"/>
    <w:rsid w:val="00AE1D1B"/>
    <w:rsid w:val="00AE1D49"/>
    <w:rsid w:val="00AE1E42"/>
    <w:rsid w:val="00AE21DE"/>
    <w:rsid w:val="00AE2D40"/>
    <w:rsid w:val="00AE34F0"/>
    <w:rsid w:val="00AE363B"/>
    <w:rsid w:val="00AE3E6D"/>
    <w:rsid w:val="00AE4117"/>
    <w:rsid w:val="00AE45BB"/>
    <w:rsid w:val="00AE5298"/>
    <w:rsid w:val="00AE5838"/>
    <w:rsid w:val="00AE5F70"/>
    <w:rsid w:val="00AE6126"/>
    <w:rsid w:val="00AE66F1"/>
    <w:rsid w:val="00AE688F"/>
    <w:rsid w:val="00AE68B2"/>
    <w:rsid w:val="00AE69C3"/>
    <w:rsid w:val="00AE69EA"/>
    <w:rsid w:val="00AE6F7D"/>
    <w:rsid w:val="00AE75EC"/>
    <w:rsid w:val="00AE7AFD"/>
    <w:rsid w:val="00AE7D47"/>
    <w:rsid w:val="00AE7F38"/>
    <w:rsid w:val="00AF02CA"/>
    <w:rsid w:val="00AF06C2"/>
    <w:rsid w:val="00AF06FA"/>
    <w:rsid w:val="00AF0B9D"/>
    <w:rsid w:val="00AF1B58"/>
    <w:rsid w:val="00AF1EB6"/>
    <w:rsid w:val="00AF1F86"/>
    <w:rsid w:val="00AF257A"/>
    <w:rsid w:val="00AF2880"/>
    <w:rsid w:val="00AF2C54"/>
    <w:rsid w:val="00AF2ED0"/>
    <w:rsid w:val="00AF3141"/>
    <w:rsid w:val="00AF33F2"/>
    <w:rsid w:val="00AF39CB"/>
    <w:rsid w:val="00AF4795"/>
    <w:rsid w:val="00AF47EA"/>
    <w:rsid w:val="00AF4ED4"/>
    <w:rsid w:val="00AF4FB6"/>
    <w:rsid w:val="00AF53BA"/>
    <w:rsid w:val="00AF53BD"/>
    <w:rsid w:val="00AF5D76"/>
    <w:rsid w:val="00AF5F5D"/>
    <w:rsid w:val="00AF6230"/>
    <w:rsid w:val="00AF624C"/>
    <w:rsid w:val="00AF652E"/>
    <w:rsid w:val="00AF698C"/>
    <w:rsid w:val="00AF6CC6"/>
    <w:rsid w:val="00B00446"/>
    <w:rsid w:val="00B00A2A"/>
    <w:rsid w:val="00B01B4F"/>
    <w:rsid w:val="00B020BA"/>
    <w:rsid w:val="00B02E25"/>
    <w:rsid w:val="00B02E9C"/>
    <w:rsid w:val="00B02FBE"/>
    <w:rsid w:val="00B03363"/>
    <w:rsid w:val="00B037F4"/>
    <w:rsid w:val="00B038CA"/>
    <w:rsid w:val="00B043A0"/>
    <w:rsid w:val="00B04F56"/>
    <w:rsid w:val="00B05309"/>
    <w:rsid w:val="00B05616"/>
    <w:rsid w:val="00B06902"/>
    <w:rsid w:val="00B06F62"/>
    <w:rsid w:val="00B07A49"/>
    <w:rsid w:val="00B1001B"/>
    <w:rsid w:val="00B10806"/>
    <w:rsid w:val="00B11131"/>
    <w:rsid w:val="00B1116C"/>
    <w:rsid w:val="00B1144F"/>
    <w:rsid w:val="00B11639"/>
    <w:rsid w:val="00B11781"/>
    <w:rsid w:val="00B118A0"/>
    <w:rsid w:val="00B11F90"/>
    <w:rsid w:val="00B130A7"/>
    <w:rsid w:val="00B14698"/>
    <w:rsid w:val="00B1586A"/>
    <w:rsid w:val="00B15B1B"/>
    <w:rsid w:val="00B15C01"/>
    <w:rsid w:val="00B15FD8"/>
    <w:rsid w:val="00B161FF"/>
    <w:rsid w:val="00B165EB"/>
    <w:rsid w:val="00B168FE"/>
    <w:rsid w:val="00B17116"/>
    <w:rsid w:val="00B17429"/>
    <w:rsid w:val="00B175C4"/>
    <w:rsid w:val="00B177D2"/>
    <w:rsid w:val="00B2010A"/>
    <w:rsid w:val="00B20229"/>
    <w:rsid w:val="00B20234"/>
    <w:rsid w:val="00B208AD"/>
    <w:rsid w:val="00B20AAA"/>
    <w:rsid w:val="00B20AF0"/>
    <w:rsid w:val="00B21091"/>
    <w:rsid w:val="00B211FF"/>
    <w:rsid w:val="00B21266"/>
    <w:rsid w:val="00B2139F"/>
    <w:rsid w:val="00B217AC"/>
    <w:rsid w:val="00B21C6A"/>
    <w:rsid w:val="00B21D51"/>
    <w:rsid w:val="00B22545"/>
    <w:rsid w:val="00B22FA0"/>
    <w:rsid w:val="00B23082"/>
    <w:rsid w:val="00B23087"/>
    <w:rsid w:val="00B2387F"/>
    <w:rsid w:val="00B23A53"/>
    <w:rsid w:val="00B23CF0"/>
    <w:rsid w:val="00B23DB5"/>
    <w:rsid w:val="00B24041"/>
    <w:rsid w:val="00B2470D"/>
    <w:rsid w:val="00B249EF"/>
    <w:rsid w:val="00B250CB"/>
    <w:rsid w:val="00B25D52"/>
    <w:rsid w:val="00B262D2"/>
    <w:rsid w:val="00B262EB"/>
    <w:rsid w:val="00B26A04"/>
    <w:rsid w:val="00B26F2F"/>
    <w:rsid w:val="00B27170"/>
    <w:rsid w:val="00B27255"/>
    <w:rsid w:val="00B27817"/>
    <w:rsid w:val="00B27844"/>
    <w:rsid w:val="00B27A0E"/>
    <w:rsid w:val="00B27C4F"/>
    <w:rsid w:val="00B3024E"/>
    <w:rsid w:val="00B30326"/>
    <w:rsid w:val="00B314AB"/>
    <w:rsid w:val="00B315A9"/>
    <w:rsid w:val="00B31845"/>
    <w:rsid w:val="00B3197F"/>
    <w:rsid w:val="00B31BEE"/>
    <w:rsid w:val="00B3289B"/>
    <w:rsid w:val="00B32956"/>
    <w:rsid w:val="00B33120"/>
    <w:rsid w:val="00B335DB"/>
    <w:rsid w:val="00B33DC1"/>
    <w:rsid w:val="00B33E91"/>
    <w:rsid w:val="00B34501"/>
    <w:rsid w:val="00B34B2E"/>
    <w:rsid w:val="00B34CC2"/>
    <w:rsid w:val="00B34E72"/>
    <w:rsid w:val="00B34EA9"/>
    <w:rsid w:val="00B3529F"/>
    <w:rsid w:val="00B352A6"/>
    <w:rsid w:val="00B35A81"/>
    <w:rsid w:val="00B36439"/>
    <w:rsid w:val="00B3740D"/>
    <w:rsid w:val="00B374DB"/>
    <w:rsid w:val="00B37BC0"/>
    <w:rsid w:val="00B37D3B"/>
    <w:rsid w:val="00B4010D"/>
    <w:rsid w:val="00B40450"/>
    <w:rsid w:val="00B40517"/>
    <w:rsid w:val="00B41027"/>
    <w:rsid w:val="00B41088"/>
    <w:rsid w:val="00B4113E"/>
    <w:rsid w:val="00B418A1"/>
    <w:rsid w:val="00B419E8"/>
    <w:rsid w:val="00B42133"/>
    <w:rsid w:val="00B421BE"/>
    <w:rsid w:val="00B426CA"/>
    <w:rsid w:val="00B42E2F"/>
    <w:rsid w:val="00B4354A"/>
    <w:rsid w:val="00B43810"/>
    <w:rsid w:val="00B445ED"/>
    <w:rsid w:val="00B44709"/>
    <w:rsid w:val="00B44A29"/>
    <w:rsid w:val="00B44AAA"/>
    <w:rsid w:val="00B44BA9"/>
    <w:rsid w:val="00B44C26"/>
    <w:rsid w:val="00B44D70"/>
    <w:rsid w:val="00B453E4"/>
    <w:rsid w:val="00B45C33"/>
    <w:rsid w:val="00B47B6D"/>
    <w:rsid w:val="00B47CB1"/>
    <w:rsid w:val="00B47FCC"/>
    <w:rsid w:val="00B50041"/>
    <w:rsid w:val="00B50571"/>
    <w:rsid w:val="00B510DD"/>
    <w:rsid w:val="00B512F9"/>
    <w:rsid w:val="00B52284"/>
    <w:rsid w:val="00B52574"/>
    <w:rsid w:val="00B52732"/>
    <w:rsid w:val="00B528B6"/>
    <w:rsid w:val="00B538E0"/>
    <w:rsid w:val="00B539BF"/>
    <w:rsid w:val="00B53E52"/>
    <w:rsid w:val="00B54CBD"/>
    <w:rsid w:val="00B54F17"/>
    <w:rsid w:val="00B551B0"/>
    <w:rsid w:val="00B55664"/>
    <w:rsid w:val="00B56582"/>
    <w:rsid w:val="00B56C7B"/>
    <w:rsid w:val="00B56F53"/>
    <w:rsid w:val="00B6046B"/>
    <w:rsid w:val="00B60610"/>
    <w:rsid w:val="00B61031"/>
    <w:rsid w:val="00B612A4"/>
    <w:rsid w:val="00B61B1A"/>
    <w:rsid w:val="00B630BF"/>
    <w:rsid w:val="00B63579"/>
    <w:rsid w:val="00B6463C"/>
    <w:rsid w:val="00B64EBD"/>
    <w:rsid w:val="00B656BD"/>
    <w:rsid w:val="00B6688F"/>
    <w:rsid w:val="00B67AD3"/>
    <w:rsid w:val="00B67C08"/>
    <w:rsid w:val="00B67CE4"/>
    <w:rsid w:val="00B67D4F"/>
    <w:rsid w:val="00B70353"/>
    <w:rsid w:val="00B705F7"/>
    <w:rsid w:val="00B709D9"/>
    <w:rsid w:val="00B70BC0"/>
    <w:rsid w:val="00B71312"/>
    <w:rsid w:val="00B7141E"/>
    <w:rsid w:val="00B71687"/>
    <w:rsid w:val="00B71F29"/>
    <w:rsid w:val="00B7282F"/>
    <w:rsid w:val="00B72EAB"/>
    <w:rsid w:val="00B7348D"/>
    <w:rsid w:val="00B7376F"/>
    <w:rsid w:val="00B73851"/>
    <w:rsid w:val="00B73F85"/>
    <w:rsid w:val="00B74443"/>
    <w:rsid w:val="00B7452A"/>
    <w:rsid w:val="00B74698"/>
    <w:rsid w:val="00B747F9"/>
    <w:rsid w:val="00B74901"/>
    <w:rsid w:val="00B7512A"/>
    <w:rsid w:val="00B755B7"/>
    <w:rsid w:val="00B75783"/>
    <w:rsid w:val="00B75B6D"/>
    <w:rsid w:val="00B77DB6"/>
    <w:rsid w:val="00B801C2"/>
    <w:rsid w:val="00B80A92"/>
    <w:rsid w:val="00B80CB3"/>
    <w:rsid w:val="00B81A87"/>
    <w:rsid w:val="00B81D98"/>
    <w:rsid w:val="00B82B15"/>
    <w:rsid w:val="00B82CFC"/>
    <w:rsid w:val="00B82DCE"/>
    <w:rsid w:val="00B83304"/>
    <w:rsid w:val="00B8426C"/>
    <w:rsid w:val="00B84541"/>
    <w:rsid w:val="00B8502E"/>
    <w:rsid w:val="00B852A1"/>
    <w:rsid w:val="00B859C2"/>
    <w:rsid w:val="00B85D68"/>
    <w:rsid w:val="00B85DCB"/>
    <w:rsid w:val="00B85E00"/>
    <w:rsid w:val="00B86D9A"/>
    <w:rsid w:val="00B86DF3"/>
    <w:rsid w:val="00B86FC7"/>
    <w:rsid w:val="00B86FF7"/>
    <w:rsid w:val="00B8705C"/>
    <w:rsid w:val="00B8772A"/>
    <w:rsid w:val="00B87883"/>
    <w:rsid w:val="00B87A0C"/>
    <w:rsid w:val="00B87A70"/>
    <w:rsid w:val="00B87AA9"/>
    <w:rsid w:val="00B87ED8"/>
    <w:rsid w:val="00B87F92"/>
    <w:rsid w:val="00B87FBF"/>
    <w:rsid w:val="00B90C81"/>
    <w:rsid w:val="00B910A8"/>
    <w:rsid w:val="00B91384"/>
    <w:rsid w:val="00B91BF3"/>
    <w:rsid w:val="00B91C02"/>
    <w:rsid w:val="00B91EAC"/>
    <w:rsid w:val="00B91F66"/>
    <w:rsid w:val="00B92066"/>
    <w:rsid w:val="00B9259C"/>
    <w:rsid w:val="00B928B8"/>
    <w:rsid w:val="00B92B08"/>
    <w:rsid w:val="00B933E2"/>
    <w:rsid w:val="00B93F30"/>
    <w:rsid w:val="00B94B6C"/>
    <w:rsid w:val="00B95142"/>
    <w:rsid w:val="00B96274"/>
    <w:rsid w:val="00B96504"/>
    <w:rsid w:val="00B967CE"/>
    <w:rsid w:val="00B968A5"/>
    <w:rsid w:val="00B969DD"/>
    <w:rsid w:val="00B97876"/>
    <w:rsid w:val="00BA08A1"/>
    <w:rsid w:val="00BA10BE"/>
    <w:rsid w:val="00BA1F78"/>
    <w:rsid w:val="00BA2B59"/>
    <w:rsid w:val="00BA2E90"/>
    <w:rsid w:val="00BA2F43"/>
    <w:rsid w:val="00BA3E98"/>
    <w:rsid w:val="00BA4019"/>
    <w:rsid w:val="00BA57FC"/>
    <w:rsid w:val="00BA596E"/>
    <w:rsid w:val="00BA635A"/>
    <w:rsid w:val="00BA6876"/>
    <w:rsid w:val="00BA74B1"/>
    <w:rsid w:val="00BA77D7"/>
    <w:rsid w:val="00BA7A46"/>
    <w:rsid w:val="00BA7A9E"/>
    <w:rsid w:val="00BA7CEC"/>
    <w:rsid w:val="00BA7EBC"/>
    <w:rsid w:val="00BA7F95"/>
    <w:rsid w:val="00BB050F"/>
    <w:rsid w:val="00BB07FE"/>
    <w:rsid w:val="00BB090C"/>
    <w:rsid w:val="00BB0A53"/>
    <w:rsid w:val="00BB0D0D"/>
    <w:rsid w:val="00BB0F9B"/>
    <w:rsid w:val="00BB15F9"/>
    <w:rsid w:val="00BB1889"/>
    <w:rsid w:val="00BB1E13"/>
    <w:rsid w:val="00BB1FA0"/>
    <w:rsid w:val="00BB23B3"/>
    <w:rsid w:val="00BB299B"/>
    <w:rsid w:val="00BB2FAF"/>
    <w:rsid w:val="00BB3B2D"/>
    <w:rsid w:val="00BB423C"/>
    <w:rsid w:val="00BB4595"/>
    <w:rsid w:val="00BB4C15"/>
    <w:rsid w:val="00BB4CF9"/>
    <w:rsid w:val="00BB54AF"/>
    <w:rsid w:val="00BB5591"/>
    <w:rsid w:val="00BB591F"/>
    <w:rsid w:val="00BB5B04"/>
    <w:rsid w:val="00BB6D21"/>
    <w:rsid w:val="00BB792F"/>
    <w:rsid w:val="00BB7F8D"/>
    <w:rsid w:val="00BC0725"/>
    <w:rsid w:val="00BC077E"/>
    <w:rsid w:val="00BC1537"/>
    <w:rsid w:val="00BC1A0F"/>
    <w:rsid w:val="00BC296B"/>
    <w:rsid w:val="00BC2A0A"/>
    <w:rsid w:val="00BC2A56"/>
    <w:rsid w:val="00BC2AF5"/>
    <w:rsid w:val="00BC332C"/>
    <w:rsid w:val="00BC33F8"/>
    <w:rsid w:val="00BC398F"/>
    <w:rsid w:val="00BC40B5"/>
    <w:rsid w:val="00BC4520"/>
    <w:rsid w:val="00BC459D"/>
    <w:rsid w:val="00BC49E8"/>
    <w:rsid w:val="00BC5FCA"/>
    <w:rsid w:val="00BC64F1"/>
    <w:rsid w:val="00BC6C37"/>
    <w:rsid w:val="00BC6D32"/>
    <w:rsid w:val="00BC6EDE"/>
    <w:rsid w:val="00BC714E"/>
    <w:rsid w:val="00BC7DC0"/>
    <w:rsid w:val="00BC7F10"/>
    <w:rsid w:val="00BD01C1"/>
    <w:rsid w:val="00BD01DF"/>
    <w:rsid w:val="00BD0B46"/>
    <w:rsid w:val="00BD0BBE"/>
    <w:rsid w:val="00BD1936"/>
    <w:rsid w:val="00BD1A11"/>
    <w:rsid w:val="00BD1AE0"/>
    <w:rsid w:val="00BD1D73"/>
    <w:rsid w:val="00BD1DCA"/>
    <w:rsid w:val="00BD1E1C"/>
    <w:rsid w:val="00BD21A8"/>
    <w:rsid w:val="00BD33B2"/>
    <w:rsid w:val="00BD3D06"/>
    <w:rsid w:val="00BD3D29"/>
    <w:rsid w:val="00BD5513"/>
    <w:rsid w:val="00BD563F"/>
    <w:rsid w:val="00BD5693"/>
    <w:rsid w:val="00BD5920"/>
    <w:rsid w:val="00BD5944"/>
    <w:rsid w:val="00BD5A19"/>
    <w:rsid w:val="00BD5A29"/>
    <w:rsid w:val="00BD624A"/>
    <w:rsid w:val="00BD6B1F"/>
    <w:rsid w:val="00BD6C45"/>
    <w:rsid w:val="00BD7309"/>
    <w:rsid w:val="00BD7BFC"/>
    <w:rsid w:val="00BD7D55"/>
    <w:rsid w:val="00BE00FB"/>
    <w:rsid w:val="00BE0909"/>
    <w:rsid w:val="00BE151F"/>
    <w:rsid w:val="00BE1E8E"/>
    <w:rsid w:val="00BE1F1D"/>
    <w:rsid w:val="00BE22AF"/>
    <w:rsid w:val="00BE22C2"/>
    <w:rsid w:val="00BE28B6"/>
    <w:rsid w:val="00BE2A62"/>
    <w:rsid w:val="00BE3409"/>
    <w:rsid w:val="00BE3956"/>
    <w:rsid w:val="00BE39B1"/>
    <w:rsid w:val="00BE3D89"/>
    <w:rsid w:val="00BE4138"/>
    <w:rsid w:val="00BE498C"/>
    <w:rsid w:val="00BE513F"/>
    <w:rsid w:val="00BE544B"/>
    <w:rsid w:val="00BE56ED"/>
    <w:rsid w:val="00BE599B"/>
    <w:rsid w:val="00BE59C1"/>
    <w:rsid w:val="00BE5D15"/>
    <w:rsid w:val="00BE5E21"/>
    <w:rsid w:val="00BE62B1"/>
    <w:rsid w:val="00BE6494"/>
    <w:rsid w:val="00BE6A56"/>
    <w:rsid w:val="00BE6B8A"/>
    <w:rsid w:val="00BE6D8B"/>
    <w:rsid w:val="00BE6EAC"/>
    <w:rsid w:val="00BE708B"/>
    <w:rsid w:val="00BE71A6"/>
    <w:rsid w:val="00BE7259"/>
    <w:rsid w:val="00BE7AB1"/>
    <w:rsid w:val="00BE7B0A"/>
    <w:rsid w:val="00BE7BD0"/>
    <w:rsid w:val="00BE7DCE"/>
    <w:rsid w:val="00BF01C3"/>
    <w:rsid w:val="00BF0230"/>
    <w:rsid w:val="00BF08C3"/>
    <w:rsid w:val="00BF0AE6"/>
    <w:rsid w:val="00BF1100"/>
    <w:rsid w:val="00BF1245"/>
    <w:rsid w:val="00BF1635"/>
    <w:rsid w:val="00BF2FFA"/>
    <w:rsid w:val="00BF3E1A"/>
    <w:rsid w:val="00BF4790"/>
    <w:rsid w:val="00BF49BE"/>
    <w:rsid w:val="00BF4AC5"/>
    <w:rsid w:val="00BF4B72"/>
    <w:rsid w:val="00BF515B"/>
    <w:rsid w:val="00BF58EF"/>
    <w:rsid w:val="00BF5E45"/>
    <w:rsid w:val="00BF5FCC"/>
    <w:rsid w:val="00BF63FB"/>
    <w:rsid w:val="00BF678D"/>
    <w:rsid w:val="00BF69A6"/>
    <w:rsid w:val="00BF6A7B"/>
    <w:rsid w:val="00BF6B77"/>
    <w:rsid w:val="00BF6E89"/>
    <w:rsid w:val="00BF70B3"/>
    <w:rsid w:val="00BF755C"/>
    <w:rsid w:val="00BF7E59"/>
    <w:rsid w:val="00BF7EE4"/>
    <w:rsid w:val="00C0007A"/>
    <w:rsid w:val="00C0051B"/>
    <w:rsid w:val="00C006FE"/>
    <w:rsid w:val="00C008A5"/>
    <w:rsid w:val="00C00F34"/>
    <w:rsid w:val="00C01426"/>
    <w:rsid w:val="00C02E26"/>
    <w:rsid w:val="00C02EF1"/>
    <w:rsid w:val="00C037F6"/>
    <w:rsid w:val="00C03FBE"/>
    <w:rsid w:val="00C04291"/>
    <w:rsid w:val="00C04C03"/>
    <w:rsid w:val="00C04E9F"/>
    <w:rsid w:val="00C05DA6"/>
    <w:rsid w:val="00C0609C"/>
    <w:rsid w:val="00C062DA"/>
    <w:rsid w:val="00C06D95"/>
    <w:rsid w:val="00C07322"/>
    <w:rsid w:val="00C076B4"/>
    <w:rsid w:val="00C07E79"/>
    <w:rsid w:val="00C07FF3"/>
    <w:rsid w:val="00C111DC"/>
    <w:rsid w:val="00C112F2"/>
    <w:rsid w:val="00C11569"/>
    <w:rsid w:val="00C1231F"/>
    <w:rsid w:val="00C1255E"/>
    <w:rsid w:val="00C12787"/>
    <w:rsid w:val="00C1291B"/>
    <w:rsid w:val="00C13531"/>
    <w:rsid w:val="00C13721"/>
    <w:rsid w:val="00C14794"/>
    <w:rsid w:val="00C14BB4"/>
    <w:rsid w:val="00C14C2C"/>
    <w:rsid w:val="00C150F4"/>
    <w:rsid w:val="00C153BA"/>
    <w:rsid w:val="00C153DB"/>
    <w:rsid w:val="00C157CB"/>
    <w:rsid w:val="00C15C1F"/>
    <w:rsid w:val="00C16115"/>
    <w:rsid w:val="00C1636F"/>
    <w:rsid w:val="00C16652"/>
    <w:rsid w:val="00C168C5"/>
    <w:rsid w:val="00C16965"/>
    <w:rsid w:val="00C16A1C"/>
    <w:rsid w:val="00C16BFC"/>
    <w:rsid w:val="00C16E01"/>
    <w:rsid w:val="00C16E6C"/>
    <w:rsid w:val="00C16EA6"/>
    <w:rsid w:val="00C17061"/>
    <w:rsid w:val="00C17718"/>
    <w:rsid w:val="00C17785"/>
    <w:rsid w:val="00C17789"/>
    <w:rsid w:val="00C17824"/>
    <w:rsid w:val="00C179FA"/>
    <w:rsid w:val="00C17AE9"/>
    <w:rsid w:val="00C17FC4"/>
    <w:rsid w:val="00C20289"/>
    <w:rsid w:val="00C21289"/>
    <w:rsid w:val="00C21E35"/>
    <w:rsid w:val="00C22074"/>
    <w:rsid w:val="00C223D9"/>
    <w:rsid w:val="00C22577"/>
    <w:rsid w:val="00C2262D"/>
    <w:rsid w:val="00C22E57"/>
    <w:rsid w:val="00C2343F"/>
    <w:rsid w:val="00C23ED1"/>
    <w:rsid w:val="00C245AD"/>
    <w:rsid w:val="00C2494F"/>
    <w:rsid w:val="00C24F8C"/>
    <w:rsid w:val="00C24FD4"/>
    <w:rsid w:val="00C25179"/>
    <w:rsid w:val="00C26492"/>
    <w:rsid w:val="00C26512"/>
    <w:rsid w:val="00C26DC1"/>
    <w:rsid w:val="00C26DE9"/>
    <w:rsid w:val="00C26EFA"/>
    <w:rsid w:val="00C26FF4"/>
    <w:rsid w:val="00C2709F"/>
    <w:rsid w:val="00C2768C"/>
    <w:rsid w:val="00C2788B"/>
    <w:rsid w:val="00C27FB1"/>
    <w:rsid w:val="00C305FD"/>
    <w:rsid w:val="00C30A9B"/>
    <w:rsid w:val="00C312C3"/>
    <w:rsid w:val="00C31803"/>
    <w:rsid w:val="00C3204C"/>
    <w:rsid w:val="00C32221"/>
    <w:rsid w:val="00C3238A"/>
    <w:rsid w:val="00C328D7"/>
    <w:rsid w:val="00C333F9"/>
    <w:rsid w:val="00C333FF"/>
    <w:rsid w:val="00C3403B"/>
    <w:rsid w:val="00C341E1"/>
    <w:rsid w:val="00C34212"/>
    <w:rsid w:val="00C344BB"/>
    <w:rsid w:val="00C345A2"/>
    <w:rsid w:val="00C3472B"/>
    <w:rsid w:val="00C34845"/>
    <w:rsid w:val="00C355D9"/>
    <w:rsid w:val="00C3574A"/>
    <w:rsid w:val="00C35946"/>
    <w:rsid w:val="00C35D0F"/>
    <w:rsid w:val="00C361B5"/>
    <w:rsid w:val="00C36765"/>
    <w:rsid w:val="00C3676B"/>
    <w:rsid w:val="00C368CD"/>
    <w:rsid w:val="00C36912"/>
    <w:rsid w:val="00C370E3"/>
    <w:rsid w:val="00C3779E"/>
    <w:rsid w:val="00C37C2C"/>
    <w:rsid w:val="00C4032C"/>
    <w:rsid w:val="00C4076B"/>
    <w:rsid w:val="00C407A3"/>
    <w:rsid w:val="00C40BE0"/>
    <w:rsid w:val="00C418E5"/>
    <w:rsid w:val="00C41BBD"/>
    <w:rsid w:val="00C42513"/>
    <w:rsid w:val="00C42713"/>
    <w:rsid w:val="00C4298C"/>
    <w:rsid w:val="00C42AB3"/>
    <w:rsid w:val="00C43381"/>
    <w:rsid w:val="00C4425C"/>
    <w:rsid w:val="00C44EAD"/>
    <w:rsid w:val="00C45880"/>
    <w:rsid w:val="00C45BCA"/>
    <w:rsid w:val="00C45DB1"/>
    <w:rsid w:val="00C45E9A"/>
    <w:rsid w:val="00C45F46"/>
    <w:rsid w:val="00C4692E"/>
    <w:rsid w:val="00C46967"/>
    <w:rsid w:val="00C46E73"/>
    <w:rsid w:val="00C47120"/>
    <w:rsid w:val="00C47B81"/>
    <w:rsid w:val="00C5040D"/>
    <w:rsid w:val="00C507CA"/>
    <w:rsid w:val="00C50BD3"/>
    <w:rsid w:val="00C512BA"/>
    <w:rsid w:val="00C515B4"/>
    <w:rsid w:val="00C51671"/>
    <w:rsid w:val="00C517A3"/>
    <w:rsid w:val="00C51927"/>
    <w:rsid w:val="00C519AC"/>
    <w:rsid w:val="00C5237F"/>
    <w:rsid w:val="00C526E3"/>
    <w:rsid w:val="00C5382D"/>
    <w:rsid w:val="00C539B8"/>
    <w:rsid w:val="00C53B16"/>
    <w:rsid w:val="00C54592"/>
    <w:rsid w:val="00C54710"/>
    <w:rsid w:val="00C54A53"/>
    <w:rsid w:val="00C54B1B"/>
    <w:rsid w:val="00C54BC6"/>
    <w:rsid w:val="00C54E98"/>
    <w:rsid w:val="00C55386"/>
    <w:rsid w:val="00C55655"/>
    <w:rsid w:val="00C55BDC"/>
    <w:rsid w:val="00C56871"/>
    <w:rsid w:val="00C56A1D"/>
    <w:rsid w:val="00C56D0E"/>
    <w:rsid w:val="00C57030"/>
    <w:rsid w:val="00C57167"/>
    <w:rsid w:val="00C5779C"/>
    <w:rsid w:val="00C57AC9"/>
    <w:rsid w:val="00C57CA1"/>
    <w:rsid w:val="00C60140"/>
    <w:rsid w:val="00C6038B"/>
    <w:rsid w:val="00C605A1"/>
    <w:rsid w:val="00C609C7"/>
    <w:rsid w:val="00C611E4"/>
    <w:rsid w:val="00C61D98"/>
    <w:rsid w:val="00C61EBF"/>
    <w:rsid w:val="00C620BC"/>
    <w:rsid w:val="00C62126"/>
    <w:rsid w:val="00C6255B"/>
    <w:rsid w:val="00C62E47"/>
    <w:rsid w:val="00C62F82"/>
    <w:rsid w:val="00C63187"/>
    <w:rsid w:val="00C645D5"/>
    <w:rsid w:val="00C64C87"/>
    <w:rsid w:val="00C64D18"/>
    <w:rsid w:val="00C65B8A"/>
    <w:rsid w:val="00C65E83"/>
    <w:rsid w:val="00C65F7B"/>
    <w:rsid w:val="00C660B7"/>
    <w:rsid w:val="00C6638D"/>
    <w:rsid w:val="00C66CC9"/>
    <w:rsid w:val="00C6711B"/>
    <w:rsid w:val="00C676FD"/>
    <w:rsid w:val="00C67BF3"/>
    <w:rsid w:val="00C70DCA"/>
    <w:rsid w:val="00C71182"/>
    <w:rsid w:val="00C71572"/>
    <w:rsid w:val="00C71896"/>
    <w:rsid w:val="00C7233A"/>
    <w:rsid w:val="00C72D95"/>
    <w:rsid w:val="00C7305D"/>
    <w:rsid w:val="00C736D2"/>
    <w:rsid w:val="00C73999"/>
    <w:rsid w:val="00C74E86"/>
    <w:rsid w:val="00C75AC4"/>
    <w:rsid w:val="00C75DB9"/>
    <w:rsid w:val="00C76148"/>
    <w:rsid w:val="00C76B48"/>
    <w:rsid w:val="00C7731D"/>
    <w:rsid w:val="00C773F7"/>
    <w:rsid w:val="00C774DC"/>
    <w:rsid w:val="00C77883"/>
    <w:rsid w:val="00C80027"/>
    <w:rsid w:val="00C80179"/>
    <w:rsid w:val="00C8030D"/>
    <w:rsid w:val="00C81053"/>
    <w:rsid w:val="00C8146F"/>
    <w:rsid w:val="00C8228B"/>
    <w:rsid w:val="00C823DE"/>
    <w:rsid w:val="00C827AC"/>
    <w:rsid w:val="00C82E20"/>
    <w:rsid w:val="00C83003"/>
    <w:rsid w:val="00C83033"/>
    <w:rsid w:val="00C83982"/>
    <w:rsid w:val="00C83B9C"/>
    <w:rsid w:val="00C83DDD"/>
    <w:rsid w:val="00C845E3"/>
    <w:rsid w:val="00C858B4"/>
    <w:rsid w:val="00C8676F"/>
    <w:rsid w:val="00C8677D"/>
    <w:rsid w:val="00C86817"/>
    <w:rsid w:val="00C86F09"/>
    <w:rsid w:val="00C87427"/>
    <w:rsid w:val="00C87458"/>
    <w:rsid w:val="00C877B2"/>
    <w:rsid w:val="00C87D43"/>
    <w:rsid w:val="00C90CA9"/>
    <w:rsid w:val="00C9120F"/>
    <w:rsid w:val="00C9125B"/>
    <w:rsid w:val="00C912E3"/>
    <w:rsid w:val="00C913AD"/>
    <w:rsid w:val="00C9141A"/>
    <w:rsid w:val="00C9150C"/>
    <w:rsid w:val="00C917C0"/>
    <w:rsid w:val="00C917EB"/>
    <w:rsid w:val="00C91903"/>
    <w:rsid w:val="00C91F5D"/>
    <w:rsid w:val="00C91FFA"/>
    <w:rsid w:val="00C92046"/>
    <w:rsid w:val="00C92653"/>
    <w:rsid w:val="00C9305F"/>
    <w:rsid w:val="00C932B6"/>
    <w:rsid w:val="00C93875"/>
    <w:rsid w:val="00C93A8E"/>
    <w:rsid w:val="00C946B0"/>
    <w:rsid w:val="00C948FB"/>
    <w:rsid w:val="00C95CA0"/>
    <w:rsid w:val="00C95DE1"/>
    <w:rsid w:val="00C9632B"/>
    <w:rsid w:val="00C96656"/>
    <w:rsid w:val="00C96BE6"/>
    <w:rsid w:val="00C96C42"/>
    <w:rsid w:val="00C96FE7"/>
    <w:rsid w:val="00C96FE9"/>
    <w:rsid w:val="00C970B6"/>
    <w:rsid w:val="00C97168"/>
    <w:rsid w:val="00C9757C"/>
    <w:rsid w:val="00C97621"/>
    <w:rsid w:val="00C97744"/>
    <w:rsid w:val="00C97760"/>
    <w:rsid w:val="00C97CD1"/>
    <w:rsid w:val="00CA046F"/>
    <w:rsid w:val="00CA0BB2"/>
    <w:rsid w:val="00CA0D04"/>
    <w:rsid w:val="00CA1788"/>
    <w:rsid w:val="00CA19E8"/>
    <w:rsid w:val="00CA1E81"/>
    <w:rsid w:val="00CA1F12"/>
    <w:rsid w:val="00CA2043"/>
    <w:rsid w:val="00CA2285"/>
    <w:rsid w:val="00CA2A15"/>
    <w:rsid w:val="00CA2DCB"/>
    <w:rsid w:val="00CA3F5C"/>
    <w:rsid w:val="00CA4259"/>
    <w:rsid w:val="00CA4393"/>
    <w:rsid w:val="00CA4737"/>
    <w:rsid w:val="00CA4E30"/>
    <w:rsid w:val="00CA4E71"/>
    <w:rsid w:val="00CA55F8"/>
    <w:rsid w:val="00CA56D9"/>
    <w:rsid w:val="00CA59F3"/>
    <w:rsid w:val="00CA63F4"/>
    <w:rsid w:val="00CA67F7"/>
    <w:rsid w:val="00CA70D0"/>
    <w:rsid w:val="00CA7C15"/>
    <w:rsid w:val="00CA7CD1"/>
    <w:rsid w:val="00CB0739"/>
    <w:rsid w:val="00CB0CE2"/>
    <w:rsid w:val="00CB0DD3"/>
    <w:rsid w:val="00CB14C6"/>
    <w:rsid w:val="00CB1982"/>
    <w:rsid w:val="00CB1C5F"/>
    <w:rsid w:val="00CB215D"/>
    <w:rsid w:val="00CB2457"/>
    <w:rsid w:val="00CB2464"/>
    <w:rsid w:val="00CB2593"/>
    <w:rsid w:val="00CB2CBE"/>
    <w:rsid w:val="00CB3789"/>
    <w:rsid w:val="00CB42AB"/>
    <w:rsid w:val="00CB49D0"/>
    <w:rsid w:val="00CB50DA"/>
    <w:rsid w:val="00CB50FA"/>
    <w:rsid w:val="00CB596B"/>
    <w:rsid w:val="00CB5DCD"/>
    <w:rsid w:val="00CB6361"/>
    <w:rsid w:val="00CB63B3"/>
    <w:rsid w:val="00CB648D"/>
    <w:rsid w:val="00CB693E"/>
    <w:rsid w:val="00CB6DF1"/>
    <w:rsid w:val="00CB7372"/>
    <w:rsid w:val="00CB7740"/>
    <w:rsid w:val="00CB7B3B"/>
    <w:rsid w:val="00CC06AB"/>
    <w:rsid w:val="00CC094F"/>
    <w:rsid w:val="00CC0ED3"/>
    <w:rsid w:val="00CC12C5"/>
    <w:rsid w:val="00CC1A82"/>
    <w:rsid w:val="00CC1FF4"/>
    <w:rsid w:val="00CC213E"/>
    <w:rsid w:val="00CC2218"/>
    <w:rsid w:val="00CC256C"/>
    <w:rsid w:val="00CC2CC8"/>
    <w:rsid w:val="00CC2EAB"/>
    <w:rsid w:val="00CC362A"/>
    <w:rsid w:val="00CC37AC"/>
    <w:rsid w:val="00CC3E2C"/>
    <w:rsid w:val="00CC4112"/>
    <w:rsid w:val="00CC49B1"/>
    <w:rsid w:val="00CC4CBA"/>
    <w:rsid w:val="00CC520F"/>
    <w:rsid w:val="00CC5440"/>
    <w:rsid w:val="00CC59BD"/>
    <w:rsid w:val="00CC5BD5"/>
    <w:rsid w:val="00CC5C92"/>
    <w:rsid w:val="00CC5D8B"/>
    <w:rsid w:val="00CC5F72"/>
    <w:rsid w:val="00CC6AFE"/>
    <w:rsid w:val="00CC7412"/>
    <w:rsid w:val="00CC7AFD"/>
    <w:rsid w:val="00CD006B"/>
    <w:rsid w:val="00CD02C7"/>
    <w:rsid w:val="00CD085B"/>
    <w:rsid w:val="00CD0A44"/>
    <w:rsid w:val="00CD0D31"/>
    <w:rsid w:val="00CD1478"/>
    <w:rsid w:val="00CD20ED"/>
    <w:rsid w:val="00CD21E1"/>
    <w:rsid w:val="00CD27AC"/>
    <w:rsid w:val="00CD2E39"/>
    <w:rsid w:val="00CD30B9"/>
    <w:rsid w:val="00CD383E"/>
    <w:rsid w:val="00CD3BE8"/>
    <w:rsid w:val="00CD3E51"/>
    <w:rsid w:val="00CD4043"/>
    <w:rsid w:val="00CD4450"/>
    <w:rsid w:val="00CD4991"/>
    <w:rsid w:val="00CD4DCA"/>
    <w:rsid w:val="00CD5119"/>
    <w:rsid w:val="00CD5636"/>
    <w:rsid w:val="00CD591B"/>
    <w:rsid w:val="00CD5C8B"/>
    <w:rsid w:val="00CD60E4"/>
    <w:rsid w:val="00CD61B8"/>
    <w:rsid w:val="00CD6339"/>
    <w:rsid w:val="00CD6FEA"/>
    <w:rsid w:val="00CD77FB"/>
    <w:rsid w:val="00CD7DE6"/>
    <w:rsid w:val="00CD7EF4"/>
    <w:rsid w:val="00CE008D"/>
    <w:rsid w:val="00CE01EB"/>
    <w:rsid w:val="00CE094F"/>
    <w:rsid w:val="00CE0D0E"/>
    <w:rsid w:val="00CE116E"/>
    <w:rsid w:val="00CE11D4"/>
    <w:rsid w:val="00CE12A3"/>
    <w:rsid w:val="00CE228B"/>
    <w:rsid w:val="00CE2589"/>
    <w:rsid w:val="00CE264E"/>
    <w:rsid w:val="00CE2A37"/>
    <w:rsid w:val="00CE2F63"/>
    <w:rsid w:val="00CE32BF"/>
    <w:rsid w:val="00CE366D"/>
    <w:rsid w:val="00CE3724"/>
    <w:rsid w:val="00CE38F2"/>
    <w:rsid w:val="00CE3FF7"/>
    <w:rsid w:val="00CE42EB"/>
    <w:rsid w:val="00CE451B"/>
    <w:rsid w:val="00CE4537"/>
    <w:rsid w:val="00CE4962"/>
    <w:rsid w:val="00CE49F9"/>
    <w:rsid w:val="00CE4F6A"/>
    <w:rsid w:val="00CE570F"/>
    <w:rsid w:val="00CE5759"/>
    <w:rsid w:val="00CE694D"/>
    <w:rsid w:val="00CE6D1A"/>
    <w:rsid w:val="00CE78F1"/>
    <w:rsid w:val="00CF00C4"/>
    <w:rsid w:val="00CF0974"/>
    <w:rsid w:val="00CF0F20"/>
    <w:rsid w:val="00CF1936"/>
    <w:rsid w:val="00CF20D7"/>
    <w:rsid w:val="00CF2743"/>
    <w:rsid w:val="00CF2E03"/>
    <w:rsid w:val="00CF374E"/>
    <w:rsid w:val="00CF383B"/>
    <w:rsid w:val="00CF3D62"/>
    <w:rsid w:val="00CF4781"/>
    <w:rsid w:val="00CF49B7"/>
    <w:rsid w:val="00CF552B"/>
    <w:rsid w:val="00CF5F2C"/>
    <w:rsid w:val="00CF6269"/>
    <w:rsid w:val="00CF67E8"/>
    <w:rsid w:val="00CF682A"/>
    <w:rsid w:val="00CF6F05"/>
    <w:rsid w:val="00CF7BA6"/>
    <w:rsid w:val="00CF7DF2"/>
    <w:rsid w:val="00D0016F"/>
    <w:rsid w:val="00D00258"/>
    <w:rsid w:val="00D00383"/>
    <w:rsid w:val="00D0069B"/>
    <w:rsid w:val="00D00D62"/>
    <w:rsid w:val="00D01DE8"/>
    <w:rsid w:val="00D0202D"/>
    <w:rsid w:val="00D02385"/>
    <w:rsid w:val="00D025E4"/>
    <w:rsid w:val="00D02D66"/>
    <w:rsid w:val="00D033AF"/>
    <w:rsid w:val="00D03906"/>
    <w:rsid w:val="00D04280"/>
    <w:rsid w:val="00D0490F"/>
    <w:rsid w:val="00D059C5"/>
    <w:rsid w:val="00D05D2E"/>
    <w:rsid w:val="00D05F81"/>
    <w:rsid w:val="00D05FB6"/>
    <w:rsid w:val="00D06355"/>
    <w:rsid w:val="00D067D3"/>
    <w:rsid w:val="00D0681F"/>
    <w:rsid w:val="00D06E10"/>
    <w:rsid w:val="00D06EA2"/>
    <w:rsid w:val="00D07F19"/>
    <w:rsid w:val="00D1004D"/>
    <w:rsid w:val="00D105F6"/>
    <w:rsid w:val="00D10B23"/>
    <w:rsid w:val="00D10D6A"/>
    <w:rsid w:val="00D10F68"/>
    <w:rsid w:val="00D11275"/>
    <w:rsid w:val="00D11F18"/>
    <w:rsid w:val="00D1222B"/>
    <w:rsid w:val="00D128B1"/>
    <w:rsid w:val="00D1340D"/>
    <w:rsid w:val="00D13496"/>
    <w:rsid w:val="00D134A3"/>
    <w:rsid w:val="00D14027"/>
    <w:rsid w:val="00D14EE0"/>
    <w:rsid w:val="00D15F87"/>
    <w:rsid w:val="00D160C0"/>
    <w:rsid w:val="00D163AD"/>
    <w:rsid w:val="00D16491"/>
    <w:rsid w:val="00D164C3"/>
    <w:rsid w:val="00D16BBC"/>
    <w:rsid w:val="00D16C62"/>
    <w:rsid w:val="00D16FC1"/>
    <w:rsid w:val="00D170AF"/>
    <w:rsid w:val="00D17D93"/>
    <w:rsid w:val="00D17E7B"/>
    <w:rsid w:val="00D17FC8"/>
    <w:rsid w:val="00D17FD1"/>
    <w:rsid w:val="00D20033"/>
    <w:rsid w:val="00D201BD"/>
    <w:rsid w:val="00D2053C"/>
    <w:rsid w:val="00D20E84"/>
    <w:rsid w:val="00D214CD"/>
    <w:rsid w:val="00D21E64"/>
    <w:rsid w:val="00D21F85"/>
    <w:rsid w:val="00D220C3"/>
    <w:rsid w:val="00D2291E"/>
    <w:rsid w:val="00D23B5F"/>
    <w:rsid w:val="00D23F72"/>
    <w:rsid w:val="00D241E0"/>
    <w:rsid w:val="00D2457D"/>
    <w:rsid w:val="00D24B1C"/>
    <w:rsid w:val="00D2514C"/>
    <w:rsid w:val="00D256D9"/>
    <w:rsid w:val="00D25B7A"/>
    <w:rsid w:val="00D262DF"/>
    <w:rsid w:val="00D26E79"/>
    <w:rsid w:val="00D2702A"/>
    <w:rsid w:val="00D274AF"/>
    <w:rsid w:val="00D27561"/>
    <w:rsid w:val="00D275CD"/>
    <w:rsid w:val="00D2769C"/>
    <w:rsid w:val="00D27DB5"/>
    <w:rsid w:val="00D300A7"/>
    <w:rsid w:val="00D3014A"/>
    <w:rsid w:val="00D30FF1"/>
    <w:rsid w:val="00D31294"/>
    <w:rsid w:val="00D314C0"/>
    <w:rsid w:val="00D3181A"/>
    <w:rsid w:val="00D31CC1"/>
    <w:rsid w:val="00D31EDC"/>
    <w:rsid w:val="00D321AB"/>
    <w:rsid w:val="00D324A8"/>
    <w:rsid w:val="00D3258C"/>
    <w:rsid w:val="00D32A98"/>
    <w:rsid w:val="00D332D6"/>
    <w:rsid w:val="00D3358C"/>
    <w:rsid w:val="00D33CA5"/>
    <w:rsid w:val="00D33D70"/>
    <w:rsid w:val="00D33EBC"/>
    <w:rsid w:val="00D33F82"/>
    <w:rsid w:val="00D3420C"/>
    <w:rsid w:val="00D350D9"/>
    <w:rsid w:val="00D35145"/>
    <w:rsid w:val="00D352E2"/>
    <w:rsid w:val="00D35770"/>
    <w:rsid w:val="00D359B7"/>
    <w:rsid w:val="00D35A57"/>
    <w:rsid w:val="00D35F53"/>
    <w:rsid w:val="00D3614C"/>
    <w:rsid w:val="00D36429"/>
    <w:rsid w:val="00D3654B"/>
    <w:rsid w:val="00D3664E"/>
    <w:rsid w:val="00D37756"/>
    <w:rsid w:val="00D3780C"/>
    <w:rsid w:val="00D37B94"/>
    <w:rsid w:val="00D40154"/>
    <w:rsid w:val="00D402B9"/>
    <w:rsid w:val="00D40880"/>
    <w:rsid w:val="00D408A9"/>
    <w:rsid w:val="00D40983"/>
    <w:rsid w:val="00D40FFB"/>
    <w:rsid w:val="00D413B5"/>
    <w:rsid w:val="00D4165D"/>
    <w:rsid w:val="00D41883"/>
    <w:rsid w:val="00D418D6"/>
    <w:rsid w:val="00D41BDB"/>
    <w:rsid w:val="00D423B5"/>
    <w:rsid w:val="00D424D3"/>
    <w:rsid w:val="00D4260A"/>
    <w:rsid w:val="00D4334B"/>
    <w:rsid w:val="00D439C5"/>
    <w:rsid w:val="00D441AE"/>
    <w:rsid w:val="00D44387"/>
    <w:rsid w:val="00D451E6"/>
    <w:rsid w:val="00D45431"/>
    <w:rsid w:val="00D45E7D"/>
    <w:rsid w:val="00D46357"/>
    <w:rsid w:val="00D46534"/>
    <w:rsid w:val="00D46F01"/>
    <w:rsid w:val="00D47783"/>
    <w:rsid w:val="00D47B30"/>
    <w:rsid w:val="00D50B9A"/>
    <w:rsid w:val="00D5127D"/>
    <w:rsid w:val="00D513F0"/>
    <w:rsid w:val="00D51BD5"/>
    <w:rsid w:val="00D51C37"/>
    <w:rsid w:val="00D533AD"/>
    <w:rsid w:val="00D53448"/>
    <w:rsid w:val="00D536B2"/>
    <w:rsid w:val="00D536DF"/>
    <w:rsid w:val="00D536E2"/>
    <w:rsid w:val="00D53845"/>
    <w:rsid w:val="00D546DC"/>
    <w:rsid w:val="00D54741"/>
    <w:rsid w:val="00D55BCE"/>
    <w:rsid w:val="00D563B7"/>
    <w:rsid w:val="00D569AF"/>
    <w:rsid w:val="00D56B17"/>
    <w:rsid w:val="00D57020"/>
    <w:rsid w:val="00D57611"/>
    <w:rsid w:val="00D5767E"/>
    <w:rsid w:val="00D57898"/>
    <w:rsid w:val="00D578C1"/>
    <w:rsid w:val="00D579B3"/>
    <w:rsid w:val="00D60259"/>
    <w:rsid w:val="00D60B85"/>
    <w:rsid w:val="00D615C4"/>
    <w:rsid w:val="00D616CF"/>
    <w:rsid w:val="00D61926"/>
    <w:rsid w:val="00D62298"/>
    <w:rsid w:val="00D62607"/>
    <w:rsid w:val="00D628F4"/>
    <w:rsid w:val="00D62D13"/>
    <w:rsid w:val="00D6423C"/>
    <w:rsid w:val="00D64456"/>
    <w:rsid w:val="00D64EC3"/>
    <w:rsid w:val="00D65272"/>
    <w:rsid w:val="00D652D8"/>
    <w:rsid w:val="00D653AE"/>
    <w:rsid w:val="00D65655"/>
    <w:rsid w:val="00D65F4E"/>
    <w:rsid w:val="00D661DF"/>
    <w:rsid w:val="00D663C2"/>
    <w:rsid w:val="00D66623"/>
    <w:rsid w:val="00D66C23"/>
    <w:rsid w:val="00D6744F"/>
    <w:rsid w:val="00D70141"/>
    <w:rsid w:val="00D7089B"/>
    <w:rsid w:val="00D70AAE"/>
    <w:rsid w:val="00D71821"/>
    <w:rsid w:val="00D71CFA"/>
    <w:rsid w:val="00D71F2F"/>
    <w:rsid w:val="00D722B3"/>
    <w:rsid w:val="00D727C2"/>
    <w:rsid w:val="00D731AE"/>
    <w:rsid w:val="00D734F7"/>
    <w:rsid w:val="00D73757"/>
    <w:rsid w:val="00D7387E"/>
    <w:rsid w:val="00D73BC7"/>
    <w:rsid w:val="00D73C4F"/>
    <w:rsid w:val="00D7481D"/>
    <w:rsid w:val="00D74825"/>
    <w:rsid w:val="00D74A8B"/>
    <w:rsid w:val="00D74FE2"/>
    <w:rsid w:val="00D76585"/>
    <w:rsid w:val="00D77252"/>
    <w:rsid w:val="00D774C7"/>
    <w:rsid w:val="00D80D16"/>
    <w:rsid w:val="00D80EC2"/>
    <w:rsid w:val="00D8131C"/>
    <w:rsid w:val="00D81477"/>
    <w:rsid w:val="00D8194B"/>
    <w:rsid w:val="00D81D6A"/>
    <w:rsid w:val="00D820AE"/>
    <w:rsid w:val="00D82571"/>
    <w:rsid w:val="00D826EA"/>
    <w:rsid w:val="00D82E3D"/>
    <w:rsid w:val="00D83755"/>
    <w:rsid w:val="00D837F8"/>
    <w:rsid w:val="00D83B77"/>
    <w:rsid w:val="00D843EB"/>
    <w:rsid w:val="00D84D64"/>
    <w:rsid w:val="00D855E6"/>
    <w:rsid w:val="00D858B1"/>
    <w:rsid w:val="00D863AE"/>
    <w:rsid w:val="00D874F9"/>
    <w:rsid w:val="00D8773D"/>
    <w:rsid w:val="00D87EDD"/>
    <w:rsid w:val="00D87FE8"/>
    <w:rsid w:val="00D903EA"/>
    <w:rsid w:val="00D905F0"/>
    <w:rsid w:val="00D90626"/>
    <w:rsid w:val="00D9094C"/>
    <w:rsid w:val="00D90B03"/>
    <w:rsid w:val="00D90D1E"/>
    <w:rsid w:val="00D91414"/>
    <w:rsid w:val="00D914F1"/>
    <w:rsid w:val="00D915B6"/>
    <w:rsid w:val="00D91777"/>
    <w:rsid w:val="00D9186F"/>
    <w:rsid w:val="00D92D66"/>
    <w:rsid w:val="00D92F07"/>
    <w:rsid w:val="00D93203"/>
    <w:rsid w:val="00D935FE"/>
    <w:rsid w:val="00D93BA9"/>
    <w:rsid w:val="00D940F2"/>
    <w:rsid w:val="00D945BA"/>
    <w:rsid w:val="00D94990"/>
    <w:rsid w:val="00D95110"/>
    <w:rsid w:val="00D954EF"/>
    <w:rsid w:val="00D95936"/>
    <w:rsid w:val="00D95ACE"/>
    <w:rsid w:val="00D962B5"/>
    <w:rsid w:val="00D9751E"/>
    <w:rsid w:val="00D97734"/>
    <w:rsid w:val="00D97772"/>
    <w:rsid w:val="00D97F2F"/>
    <w:rsid w:val="00DA0003"/>
    <w:rsid w:val="00DA0AD2"/>
    <w:rsid w:val="00DA0B4F"/>
    <w:rsid w:val="00DA123B"/>
    <w:rsid w:val="00DA1768"/>
    <w:rsid w:val="00DA1AA7"/>
    <w:rsid w:val="00DA202C"/>
    <w:rsid w:val="00DA2A0A"/>
    <w:rsid w:val="00DA2F15"/>
    <w:rsid w:val="00DA3068"/>
    <w:rsid w:val="00DA3466"/>
    <w:rsid w:val="00DA3859"/>
    <w:rsid w:val="00DA4925"/>
    <w:rsid w:val="00DA4D5E"/>
    <w:rsid w:val="00DA55FD"/>
    <w:rsid w:val="00DA59E8"/>
    <w:rsid w:val="00DA6169"/>
    <w:rsid w:val="00DA6295"/>
    <w:rsid w:val="00DA6754"/>
    <w:rsid w:val="00DA67F3"/>
    <w:rsid w:val="00DA7566"/>
    <w:rsid w:val="00DA7A57"/>
    <w:rsid w:val="00DA7F31"/>
    <w:rsid w:val="00DB0012"/>
    <w:rsid w:val="00DB1302"/>
    <w:rsid w:val="00DB1584"/>
    <w:rsid w:val="00DB1685"/>
    <w:rsid w:val="00DB18F0"/>
    <w:rsid w:val="00DB1D15"/>
    <w:rsid w:val="00DB1DEB"/>
    <w:rsid w:val="00DB1EA3"/>
    <w:rsid w:val="00DB22B7"/>
    <w:rsid w:val="00DB2A06"/>
    <w:rsid w:val="00DB2A8D"/>
    <w:rsid w:val="00DB2E3F"/>
    <w:rsid w:val="00DB36B2"/>
    <w:rsid w:val="00DB3FA9"/>
    <w:rsid w:val="00DB42A7"/>
    <w:rsid w:val="00DB483C"/>
    <w:rsid w:val="00DB4A73"/>
    <w:rsid w:val="00DB5A08"/>
    <w:rsid w:val="00DB5A8C"/>
    <w:rsid w:val="00DB6651"/>
    <w:rsid w:val="00DB6804"/>
    <w:rsid w:val="00DB6EF2"/>
    <w:rsid w:val="00DB6FE8"/>
    <w:rsid w:val="00DC0035"/>
    <w:rsid w:val="00DC0DEC"/>
    <w:rsid w:val="00DC10A6"/>
    <w:rsid w:val="00DC16BE"/>
    <w:rsid w:val="00DC1F3A"/>
    <w:rsid w:val="00DC2008"/>
    <w:rsid w:val="00DC21DC"/>
    <w:rsid w:val="00DC288F"/>
    <w:rsid w:val="00DC2FC3"/>
    <w:rsid w:val="00DC315D"/>
    <w:rsid w:val="00DC407B"/>
    <w:rsid w:val="00DC43EB"/>
    <w:rsid w:val="00DC488B"/>
    <w:rsid w:val="00DC4BE7"/>
    <w:rsid w:val="00DC6857"/>
    <w:rsid w:val="00DC6C72"/>
    <w:rsid w:val="00DC6E6C"/>
    <w:rsid w:val="00DC7236"/>
    <w:rsid w:val="00DC7B15"/>
    <w:rsid w:val="00DC7DF4"/>
    <w:rsid w:val="00DD010B"/>
    <w:rsid w:val="00DD01AE"/>
    <w:rsid w:val="00DD03AF"/>
    <w:rsid w:val="00DD0712"/>
    <w:rsid w:val="00DD1943"/>
    <w:rsid w:val="00DD1F32"/>
    <w:rsid w:val="00DD2856"/>
    <w:rsid w:val="00DD2A49"/>
    <w:rsid w:val="00DD2E04"/>
    <w:rsid w:val="00DD37AA"/>
    <w:rsid w:val="00DD3E90"/>
    <w:rsid w:val="00DD4D17"/>
    <w:rsid w:val="00DD57C5"/>
    <w:rsid w:val="00DD59A1"/>
    <w:rsid w:val="00DD5B25"/>
    <w:rsid w:val="00DD60C0"/>
    <w:rsid w:val="00DD62F4"/>
    <w:rsid w:val="00DD6450"/>
    <w:rsid w:val="00DD653E"/>
    <w:rsid w:val="00DD7263"/>
    <w:rsid w:val="00DD73D0"/>
    <w:rsid w:val="00DD7645"/>
    <w:rsid w:val="00DD7A35"/>
    <w:rsid w:val="00DD7B42"/>
    <w:rsid w:val="00DD7E90"/>
    <w:rsid w:val="00DE03B3"/>
    <w:rsid w:val="00DE0EA8"/>
    <w:rsid w:val="00DE0EF3"/>
    <w:rsid w:val="00DE159A"/>
    <w:rsid w:val="00DE176D"/>
    <w:rsid w:val="00DE197D"/>
    <w:rsid w:val="00DE28F1"/>
    <w:rsid w:val="00DE3614"/>
    <w:rsid w:val="00DE3736"/>
    <w:rsid w:val="00DE3C55"/>
    <w:rsid w:val="00DE49FD"/>
    <w:rsid w:val="00DE4CDD"/>
    <w:rsid w:val="00DE5679"/>
    <w:rsid w:val="00DE5940"/>
    <w:rsid w:val="00DE660F"/>
    <w:rsid w:val="00DE6658"/>
    <w:rsid w:val="00DE6CF3"/>
    <w:rsid w:val="00DE6F50"/>
    <w:rsid w:val="00DE7146"/>
    <w:rsid w:val="00DE7829"/>
    <w:rsid w:val="00DF0285"/>
    <w:rsid w:val="00DF069C"/>
    <w:rsid w:val="00DF0785"/>
    <w:rsid w:val="00DF0815"/>
    <w:rsid w:val="00DF14CB"/>
    <w:rsid w:val="00DF18D4"/>
    <w:rsid w:val="00DF2123"/>
    <w:rsid w:val="00DF2207"/>
    <w:rsid w:val="00DF2318"/>
    <w:rsid w:val="00DF299A"/>
    <w:rsid w:val="00DF2A19"/>
    <w:rsid w:val="00DF2A24"/>
    <w:rsid w:val="00DF2EDD"/>
    <w:rsid w:val="00DF3384"/>
    <w:rsid w:val="00DF3BD5"/>
    <w:rsid w:val="00DF3DE6"/>
    <w:rsid w:val="00DF415C"/>
    <w:rsid w:val="00DF4430"/>
    <w:rsid w:val="00DF4771"/>
    <w:rsid w:val="00DF49E0"/>
    <w:rsid w:val="00DF51F7"/>
    <w:rsid w:val="00DF5524"/>
    <w:rsid w:val="00DF553A"/>
    <w:rsid w:val="00DF5B6C"/>
    <w:rsid w:val="00DF6710"/>
    <w:rsid w:val="00DF68B8"/>
    <w:rsid w:val="00DF6D43"/>
    <w:rsid w:val="00DF7071"/>
    <w:rsid w:val="00DF7170"/>
    <w:rsid w:val="00DF73FA"/>
    <w:rsid w:val="00DF7A21"/>
    <w:rsid w:val="00E001F3"/>
    <w:rsid w:val="00E00311"/>
    <w:rsid w:val="00E00B6D"/>
    <w:rsid w:val="00E00DFC"/>
    <w:rsid w:val="00E012A0"/>
    <w:rsid w:val="00E013D0"/>
    <w:rsid w:val="00E01787"/>
    <w:rsid w:val="00E01A68"/>
    <w:rsid w:val="00E0215B"/>
    <w:rsid w:val="00E021DD"/>
    <w:rsid w:val="00E025A8"/>
    <w:rsid w:val="00E02693"/>
    <w:rsid w:val="00E028A1"/>
    <w:rsid w:val="00E02A45"/>
    <w:rsid w:val="00E02BC8"/>
    <w:rsid w:val="00E02D9E"/>
    <w:rsid w:val="00E03256"/>
    <w:rsid w:val="00E03761"/>
    <w:rsid w:val="00E03AAD"/>
    <w:rsid w:val="00E047CA"/>
    <w:rsid w:val="00E04949"/>
    <w:rsid w:val="00E05018"/>
    <w:rsid w:val="00E05404"/>
    <w:rsid w:val="00E05BED"/>
    <w:rsid w:val="00E0631C"/>
    <w:rsid w:val="00E06501"/>
    <w:rsid w:val="00E0681F"/>
    <w:rsid w:val="00E068BE"/>
    <w:rsid w:val="00E06DFF"/>
    <w:rsid w:val="00E070F8"/>
    <w:rsid w:val="00E072EE"/>
    <w:rsid w:val="00E0799F"/>
    <w:rsid w:val="00E1059B"/>
    <w:rsid w:val="00E10F18"/>
    <w:rsid w:val="00E11528"/>
    <w:rsid w:val="00E1153C"/>
    <w:rsid w:val="00E11C50"/>
    <w:rsid w:val="00E11EE2"/>
    <w:rsid w:val="00E122EB"/>
    <w:rsid w:val="00E129E7"/>
    <w:rsid w:val="00E12FFA"/>
    <w:rsid w:val="00E13557"/>
    <w:rsid w:val="00E13836"/>
    <w:rsid w:val="00E13B57"/>
    <w:rsid w:val="00E13FA3"/>
    <w:rsid w:val="00E14115"/>
    <w:rsid w:val="00E142E7"/>
    <w:rsid w:val="00E14B67"/>
    <w:rsid w:val="00E155A8"/>
    <w:rsid w:val="00E1562F"/>
    <w:rsid w:val="00E15C31"/>
    <w:rsid w:val="00E15FCC"/>
    <w:rsid w:val="00E160F6"/>
    <w:rsid w:val="00E161A6"/>
    <w:rsid w:val="00E161BD"/>
    <w:rsid w:val="00E1683C"/>
    <w:rsid w:val="00E16A83"/>
    <w:rsid w:val="00E16C02"/>
    <w:rsid w:val="00E16DBE"/>
    <w:rsid w:val="00E16F25"/>
    <w:rsid w:val="00E17B07"/>
    <w:rsid w:val="00E17B35"/>
    <w:rsid w:val="00E17DAC"/>
    <w:rsid w:val="00E203BA"/>
    <w:rsid w:val="00E20598"/>
    <w:rsid w:val="00E20A30"/>
    <w:rsid w:val="00E210C5"/>
    <w:rsid w:val="00E2137D"/>
    <w:rsid w:val="00E2164F"/>
    <w:rsid w:val="00E21AC6"/>
    <w:rsid w:val="00E21EDC"/>
    <w:rsid w:val="00E220FD"/>
    <w:rsid w:val="00E2253D"/>
    <w:rsid w:val="00E233EE"/>
    <w:rsid w:val="00E2369A"/>
    <w:rsid w:val="00E236CD"/>
    <w:rsid w:val="00E23DE8"/>
    <w:rsid w:val="00E24BD1"/>
    <w:rsid w:val="00E24CF2"/>
    <w:rsid w:val="00E25AA9"/>
    <w:rsid w:val="00E25C4A"/>
    <w:rsid w:val="00E26162"/>
    <w:rsid w:val="00E26DBB"/>
    <w:rsid w:val="00E273F3"/>
    <w:rsid w:val="00E27483"/>
    <w:rsid w:val="00E276FC"/>
    <w:rsid w:val="00E27D17"/>
    <w:rsid w:val="00E3014B"/>
    <w:rsid w:val="00E3034A"/>
    <w:rsid w:val="00E3122B"/>
    <w:rsid w:val="00E31614"/>
    <w:rsid w:val="00E318BD"/>
    <w:rsid w:val="00E32200"/>
    <w:rsid w:val="00E32564"/>
    <w:rsid w:val="00E32938"/>
    <w:rsid w:val="00E32C73"/>
    <w:rsid w:val="00E3480D"/>
    <w:rsid w:val="00E34C75"/>
    <w:rsid w:val="00E36302"/>
    <w:rsid w:val="00E36636"/>
    <w:rsid w:val="00E368CE"/>
    <w:rsid w:val="00E36B01"/>
    <w:rsid w:val="00E371E5"/>
    <w:rsid w:val="00E37AC4"/>
    <w:rsid w:val="00E37F59"/>
    <w:rsid w:val="00E40643"/>
    <w:rsid w:val="00E40859"/>
    <w:rsid w:val="00E411E6"/>
    <w:rsid w:val="00E4139B"/>
    <w:rsid w:val="00E41CC0"/>
    <w:rsid w:val="00E437F2"/>
    <w:rsid w:val="00E440BB"/>
    <w:rsid w:val="00E448C4"/>
    <w:rsid w:val="00E44AC3"/>
    <w:rsid w:val="00E44DFC"/>
    <w:rsid w:val="00E45463"/>
    <w:rsid w:val="00E466E9"/>
    <w:rsid w:val="00E46BB8"/>
    <w:rsid w:val="00E4733E"/>
    <w:rsid w:val="00E479F1"/>
    <w:rsid w:val="00E47FE6"/>
    <w:rsid w:val="00E50982"/>
    <w:rsid w:val="00E5181D"/>
    <w:rsid w:val="00E522C8"/>
    <w:rsid w:val="00E525EE"/>
    <w:rsid w:val="00E532D5"/>
    <w:rsid w:val="00E53BB7"/>
    <w:rsid w:val="00E53DB0"/>
    <w:rsid w:val="00E54021"/>
    <w:rsid w:val="00E543A3"/>
    <w:rsid w:val="00E546DF"/>
    <w:rsid w:val="00E5474B"/>
    <w:rsid w:val="00E55449"/>
    <w:rsid w:val="00E557D0"/>
    <w:rsid w:val="00E559F6"/>
    <w:rsid w:val="00E55C06"/>
    <w:rsid w:val="00E55C4E"/>
    <w:rsid w:val="00E55FE5"/>
    <w:rsid w:val="00E56052"/>
    <w:rsid w:val="00E568F7"/>
    <w:rsid w:val="00E56A96"/>
    <w:rsid w:val="00E57B51"/>
    <w:rsid w:val="00E57C1E"/>
    <w:rsid w:val="00E57D32"/>
    <w:rsid w:val="00E57D49"/>
    <w:rsid w:val="00E606CB"/>
    <w:rsid w:val="00E609BC"/>
    <w:rsid w:val="00E6101C"/>
    <w:rsid w:val="00E616F7"/>
    <w:rsid w:val="00E62328"/>
    <w:rsid w:val="00E6249B"/>
    <w:rsid w:val="00E624EB"/>
    <w:rsid w:val="00E626E5"/>
    <w:rsid w:val="00E62AB1"/>
    <w:rsid w:val="00E62AFE"/>
    <w:rsid w:val="00E63B16"/>
    <w:rsid w:val="00E63B8B"/>
    <w:rsid w:val="00E63D12"/>
    <w:rsid w:val="00E64004"/>
    <w:rsid w:val="00E643CE"/>
    <w:rsid w:val="00E6479F"/>
    <w:rsid w:val="00E65DC6"/>
    <w:rsid w:val="00E6618E"/>
    <w:rsid w:val="00E66294"/>
    <w:rsid w:val="00E6698F"/>
    <w:rsid w:val="00E66BB1"/>
    <w:rsid w:val="00E67498"/>
    <w:rsid w:val="00E67564"/>
    <w:rsid w:val="00E677CF"/>
    <w:rsid w:val="00E7071C"/>
    <w:rsid w:val="00E70AC4"/>
    <w:rsid w:val="00E714ED"/>
    <w:rsid w:val="00E7182D"/>
    <w:rsid w:val="00E71C57"/>
    <w:rsid w:val="00E71E97"/>
    <w:rsid w:val="00E7272D"/>
    <w:rsid w:val="00E72952"/>
    <w:rsid w:val="00E72978"/>
    <w:rsid w:val="00E72FE1"/>
    <w:rsid w:val="00E73103"/>
    <w:rsid w:val="00E7322A"/>
    <w:rsid w:val="00E73B7B"/>
    <w:rsid w:val="00E73E6A"/>
    <w:rsid w:val="00E73EEC"/>
    <w:rsid w:val="00E74070"/>
    <w:rsid w:val="00E7486F"/>
    <w:rsid w:val="00E74ED3"/>
    <w:rsid w:val="00E74FC7"/>
    <w:rsid w:val="00E75055"/>
    <w:rsid w:val="00E75A51"/>
    <w:rsid w:val="00E75D87"/>
    <w:rsid w:val="00E76044"/>
    <w:rsid w:val="00E760AE"/>
    <w:rsid w:val="00E7637D"/>
    <w:rsid w:val="00E76633"/>
    <w:rsid w:val="00E76647"/>
    <w:rsid w:val="00E76A64"/>
    <w:rsid w:val="00E76B66"/>
    <w:rsid w:val="00E77E23"/>
    <w:rsid w:val="00E801D0"/>
    <w:rsid w:val="00E80C11"/>
    <w:rsid w:val="00E80DDE"/>
    <w:rsid w:val="00E80ED8"/>
    <w:rsid w:val="00E81005"/>
    <w:rsid w:val="00E810C1"/>
    <w:rsid w:val="00E816E1"/>
    <w:rsid w:val="00E8191A"/>
    <w:rsid w:val="00E81C57"/>
    <w:rsid w:val="00E820B9"/>
    <w:rsid w:val="00E82339"/>
    <w:rsid w:val="00E82A5F"/>
    <w:rsid w:val="00E83E60"/>
    <w:rsid w:val="00E83FDA"/>
    <w:rsid w:val="00E84191"/>
    <w:rsid w:val="00E842EE"/>
    <w:rsid w:val="00E84AF0"/>
    <w:rsid w:val="00E84CAA"/>
    <w:rsid w:val="00E850BA"/>
    <w:rsid w:val="00E8516A"/>
    <w:rsid w:val="00E85539"/>
    <w:rsid w:val="00E85971"/>
    <w:rsid w:val="00E85B5C"/>
    <w:rsid w:val="00E8630F"/>
    <w:rsid w:val="00E86460"/>
    <w:rsid w:val="00E8655F"/>
    <w:rsid w:val="00E8682E"/>
    <w:rsid w:val="00E87C75"/>
    <w:rsid w:val="00E90383"/>
    <w:rsid w:val="00E90494"/>
    <w:rsid w:val="00E90529"/>
    <w:rsid w:val="00E90C0B"/>
    <w:rsid w:val="00E90C56"/>
    <w:rsid w:val="00E9225B"/>
    <w:rsid w:val="00E92293"/>
    <w:rsid w:val="00E92F48"/>
    <w:rsid w:val="00E93600"/>
    <w:rsid w:val="00E9396D"/>
    <w:rsid w:val="00E93A07"/>
    <w:rsid w:val="00E93DE0"/>
    <w:rsid w:val="00E96342"/>
    <w:rsid w:val="00E96785"/>
    <w:rsid w:val="00E967B1"/>
    <w:rsid w:val="00E96CC0"/>
    <w:rsid w:val="00E96E8C"/>
    <w:rsid w:val="00E972A7"/>
    <w:rsid w:val="00E97390"/>
    <w:rsid w:val="00E97427"/>
    <w:rsid w:val="00E97AA0"/>
    <w:rsid w:val="00E97D0B"/>
    <w:rsid w:val="00EA01B6"/>
    <w:rsid w:val="00EA0297"/>
    <w:rsid w:val="00EA02A7"/>
    <w:rsid w:val="00EA0722"/>
    <w:rsid w:val="00EA12D3"/>
    <w:rsid w:val="00EA184F"/>
    <w:rsid w:val="00EA1A6A"/>
    <w:rsid w:val="00EA1DBB"/>
    <w:rsid w:val="00EA1DC3"/>
    <w:rsid w:val="00EA258C"/>
    <w:rsid w:val="00EA2A2B"/>
    <w:rsid w:val="00EA2A5A"/>
    <w:rsid w:val="00EA2C04"/>
    <w:rsid w:val="00EA2D68"/>
    <w:rsid w:val="00EA3187"/>
    <w:rsid w:val="00EA3D28"/>
    <w:rsid w:val="00EA3D31"/>
    <w:rsid w:val="00EA4278"/>
    <w:rsid w:val="00EA4526"/>
    <w:rsid w:val="00EA4B58"/>
    <w:rsid w:val="00EA4C84"/>
    <w:rsid w:val="00EA528B"/>
    <w:rsid w:val="00EA53D3"/>
    <w:rsid w:val="00EA5468"/>
    <w:rsid w:val="00EA59E7"/>
    <w:rsid w:val="00EA7334"/>
    <w:rsid w:val="00EA78C6"/>
    <w:rsid w:val="00EA78ED"/>
    <w:rsid w:val="00EA7B33"/>
    <w:rsid w:val="00EA7DB7"/>
    <w:rsid w:val="00EB025A"/>
    <w:rsid w:val="00EB0455"/>
    <w:rsid w:val="00EB06C6"/>
    <w:rsid w:val="00EB0BEA"/>
    <w:rsid w:val="00EB1954"/>
    <w:rsid w:val="00EB1EC0"/>
    <w:rsid w:val="00EB204B"/>
    <w:rsid w:val="00EB2112"/>
    <w:rsid w:val="00EB22E6"/>
    <w:rsid w:val="00EB2441"/>
    <w:rsid w:val="00EB2935"/>
    <w:rsid w:val="00EB2F68"/>
    <w:rsid w:val="00EB2FBF"/>
    <w:rsid w:val="00EB35B5"/>
    <w:rsid w:val="00EB385E"/>
    <w:rsid w:val="00EB434D"/>
    <w:rsid w:val="00EB528A"/>
    <w:rsid w:val="00EB554E"/>
    <w:rsid w:val="00EB562A"/>
    <w:rsid w:val="00EB5755"/>
    <w:rsid w:val="00EB58DC"/>
    <w:rsid w:val="00EB59EB"/>
    <w:rsid w:val="00EB7132"/>
    <w:rsid w:val="00EB7569"/>
    <w:rsid w:val="00EB7783"/>
    <w:rsid w:val="00EB77C9"/>
    <w:rsid w:val="00EB7831"/>
    <w:rsid w:val="00EB7C01"/>
    <w:rsid w:val="00EB7D94"/>
    <w:rsid w:val="00EC01AD"/>
    <w:rsid w:val="00EC031F"/>
    <w:rsid w:val="00EC2EC4"/>
    <w:rsid w:val="00EC31B1"/>
    <w:rsid w:val="00EC342B"/>
    <w:rsid w:val="00EC3E56"/>
    <w:rsid w:val="00EC3E93"/>
    <w:rsid w:val="00EC443E"/>
    <w:rsid w:val="00EC497D"/>
    <w:rsid w:val="00EC4CBA"/>
    <w:rsid w:val="00EC4DC4"/>
    <w:rsid w:val="00EC58CB"/>
    <w:rsid w:val="00EC676C"/>
    <w:rsid w:val="00EC6B40"/>
    <w:rsid w:val="00EC6EB0"/>
    <w:rsid w:val="00EC7199"/>
    <w:rsid w:val="00EC72B1"/>
    <w:rsid w:val="00EC73DE"/>
    <w:rsid w:val="00EC787B"/>
    <w:rsid w:val="00EC7979"/>
    <w:rsid w:val="00EC7ABB"/>
    <w:rsid w:val="00EC7C1E"/>
    <w:rsid w:val="00EC7FAE"/>
    <w:rsid w:val="00ED0C46"/>
    <w:rsid w:val="00ED114B"/>
    <w:rsid w:val="00ED139E"/>
    <w:rsid w:val="00ED167C"/>
    <w:rsid w:val="00ED18C2"/>
    <w:rsid w:val="00ED1E4E"/>
    <w:rsid w:val="00ED20CF"/>
    <w:rsid w:val="00ED29BA"/>
    <w:rsid w:val="00ED29D3"/>
    <w:rsid w:val="00ED312A"/>
    <w:rsid w:val="00ED3465"/>
    <w:rsid w:val="00ED3756"/>
    <w:rsid w:val="00ED396F"/>
    <w:rsid w:val="00ED3D60"/>
    <w:rsid w:val="00ED3D95"/>
    <w:rsid w:val="00ED3F77"/>
    <w:rsid w:val="00ED4137"/>
    <w:rsid w:val="00ED44A8"/>
    <w:rsid w:val="00ED44C5"/>
    <w:rsid w:val="00ED45EB"/>
    <w:rsid w:val="00ED536E"/>
    <w:rsid w:val="00ED5582"/>
    <w:rsid w:val="00ED5CF6"/>
    <w:rsid w:val="00ED651A"/>
    <w:rsid w:val="00ED667B"/>
    <w:rsid w:val="00ED6C4C"/>
    <w:rsid w:val="00ED6FD0"/>
    <w:rsid w:val="00ED7344"/>
    <w:rsid w:val="00ED74AC"/>
    <w:rsid w:val="00EE0447"/>
    <w:rsid w:val="00EE066F"/>
    <w:rsid w:val="00EE082C"/>
    <w:rsid w:val="00EE0A2B"/>
    <w:rsid w:val="00EE0C7B"/>
    <w:rsid w:val="00EE0EBB"/>
    <w:rsid w:val="00EE10ED"/>
    <w:rsid w:val="00EE1F2D"/>
    <w:rsid w:val="00EE3296"/>
    <w:rsid w:val="00EE342B"/>
    <w:rsid w:val="00EE3606"/>
    <w:rsid w:val="00EE42A4"/>
    <w:rsid w:val="00EE4AB4"/>
    <w:rsid w:val="00EE4C99"/>
    <w:rsid w:val="00EE523E"/>
    <w:rsid w:val="00EE5272"/>
    <w:rsid w:val="00EE57A3"/>
    <w:rsid w:val="00EE58E9"/>
    <w:rsid w:val="00EE59FD"/>
    <w:rsid w:val="00EE5B99"/>
    <w:rsid w:val="00EE5D5F"/>
    <w:rsid w:val="00EE5D7C"/>
    <w:rsid w:val="00EE6C8E"/>
    <w:rsid w:val="00EE6F3A"/>
    <w:rsid w:val="00EE7603"/>
    <w:rsid w:val="00EF010F"/>
    <w:rsid w:val="00EF015B"/>
    <w:rsid w:val="00EF0414"/>
    <w:rsid w:val="00EF0611"/>
    <w:rsid w:val="00EF1766"/>
    <w:rsid w:val="00EF19B6"/>
    <w:rsid w:val="00EF1A11"/>
    <w:rsid w:val="00EF223C"/>
    <w:rsid w:val="00EF2387"/>
    <w:rsid w:val="00EF27C4"/>
    <w:rsid w:val="00EF2917"/>
    <w:rsid w:val="00EF321F"/>
    <w:rsid w:val="00EF3B50"/>
    <w:rsid w:val="00EF3C6C"/>
    <w:rsid w:val="00EF41E7"/>
    <w:rsid w:val="00EF47BD"/>
    <w:rsid w:val="00EF4BC1"/>
    <w:rsid w:val="00EF5525"/>
    <w:rsid w:val="00EF585C"/>
    <w:rsid w:val="00EF5B3F"/>
    <w:rsid w:val="00EF5D21"/>
    <w:rsid w:val="00EF5E1E"/>
    <w:rsid w:val="00EF5F29"/>
    <w:rsid w:val="00EF64B3"/>
    <w:rsid w:val="00EF6ADE"/>
    <w:rsid w:val="00EF7560"/>
    <w:rsid w:val="00F003A6"/>
    <w:rsid w:val="00F0098F"/>
    <w:rsid w:val="00F00C4E"/>
    <w:rsid w:val="00F016A9"/>
    <w:rsid w:val="00F01978"/>
    <w:rsid w:val="00F019E0"/>
    <w:rsid w:val="00F01D93"/>
    <w:rsid w:val="00F028E2"/>
    <w:rsid w:val="00F03A28"/>
    <w:rsid w:val="00F03BC6"/>
    <w:rsid w:val="00F0438E"/>
    <w:rsid w:val="00F0452A"/>
    <w:rsid w:val="00F04871"/>
    <w:rsid w:val="00F04945"/>
    <w:rsid w:val="00F04967"/>
    <w:rsid w:val="00F04DF1"/>
    <w:rsid w:val="00F04F85"/>
    <w:rsid w:val="00F05635"/>
    <w:rsid w:val="00F0587E"/>
    <w:rsid w:val="00F05A59"/>
    <w:rsid w:val="00F06179"/>
    <w:rsid w:val="00F068D5"/>
    <w:rsid w:val="00F068E9"/>
    <w:rsid w:val="00F0725E"/>
    <w:rsid w:val="00F073F4"/>
    <w:rsid w:val="00F079BB"/>
    <w:rsid w:val="00F105CF"/>
    <w:rsid w:val="00F10ADE"/>
    <w:rsid w:val="00F10B8A"/>
    <w:rsid w:val="00F10F3E"/>
    <w:rsid w:val="00F11530"/>
    <w:rsid w:val="00F11E68"/>
    <w:rsid w:val="00F11EC0"/>
    <w:rsid w:val="00F1235F"/>
    <w:rsid w:val="00F127DD"/>
    <w:rsid w:val="00F12D70"/>
    <w:rsid w:val="00F12F5C"/>
    <w:rsid w:val="00F1316D"/>
    <w:rsid w:val="00F13772"/>
    <w:rsid w:val="00F13DFA"/>
    <w:rsid w:val="00F149CF"/>
    <w:rsid w:val="00F14BFC"/>
    <w:rsid w:val="00F14D0B"/>
    <w:rsid w:val="00F1550B"/>
    <w:rsid w:val="00F159E1"/>
    <w:rsid w:val="00F15C38"/>
    <w:rsid w:val="00F15D2A"/>
    <w:rsid w:val="00F16421"/>
    <w:rsid w:val="00F165B5"/>
    <w:rsid w:val="00F1673F"/>
    <w:rsid w:val="00F16A28"/>
    <w:rsid w:val="00F16A54"/>
    <w:rsid w:val="00F16CF4"/>
    <w:rsid w:val="00F20CFB"/>
    <w:rsid w:val="00F20EC5"/>
    <w:rsid w:val="00F21E31"/>
    <w:rsid w:val="00F2270B"/>
    <w:rsid w:val="00F22E80"/>
    <w:rsid w:val="00F24204"/>
    <w:rsid w:val="00F24D35"/>
    <w:rsid w:val="00F24E44"/>
    <w:rsid w:val="00F2501F"/>
    <w:rsid w:val="00F25371"/>
    <w:rsid w:val="00F258D3"/>
    <w:rsid w:val="00F25BFC"/>
    <w:rsid w:val="00F26416"/>
    <w:rsid w:val="00F26763"/>
    <w:rsid w:val="00F26AE2"/>
    <w:rsid w:val="00F26EC3"/>
    <w:rsid w:val="00F27234"/>
    <w:rsid w:val="00F27697"/>
    <w:rsid w:val="00F3014D"/>
    <w:rsid w:val="00F30678"/>
    <w:rsid w:val="00F306D7"/>
    <w:rsid w:val="00F3075F"/>
    <w:rsid w:val="00F30AA8"/>
    <w:rsid w:val="00F30CDE"/>
    <w:rsid w:val="00F30D67"/>
    <w:rsid w:val="00F31D13"/>
    <w:rsid w:val="00F3227B"/>
    <w:rsid w:val="00F32882"/>
    <w:rsid w:val="00F32932"/>
    <w:rsid w:val="00F32B99"/>
    <w:rsid w:val="00F32DAC"/>
    <w:rsid w:val="00F32E08"/>
    <w:rsid w:val="00F333F5"/>
    <w:rsid w:val="00F334D7"/>
    <w:rsid w:val="00F3354A"/>
    <w:rsid w:val="00F33DAE"/>
    <w:rsid w:val="00F33E87"/>
    <w:rsid w:val="00F33FAC"/>
    <w:rsid w:val="00F3415D"/>
    <w:rsid w:val="00F341E2"/>
    <w:rsid w:val="00F34F21"/>
    <w:rsid w:val="00F351F5"/>
    <w:rsid w:val="00F35E56"/>
    <w:rsid w:val="00F36CD0"/>
    <w:rsid w:val="00F37760"/>
    <w:rsid w:val="00F377A7"/>
    <w:rsid w:val="00F37E63"/>
    <w:rsid w:val="00F402A3"/>
    <w:rsid w:val="00F40CDF"/>
    <w:rsid w:val="00F40D9D"/>
    <w:rsid w:val="00F41213"/>
    <w:rsid w:val="00F41219"/>
    <w:rsid w:val="00F41C65"/>
    <w:rsid w:val="00F42407"/>
    <w:rsid w:val="00F42EE3"/>
    <w:rsid w:val="00F43E8B"/>
    <w:rsid w:val="00F44060"/>
    <w:rsid w:val="00F44190"/>
    <w:rsid w:val="00F442A7"/>
    <w:rsid w:val="00F44CF2"/>
    <w:rsid w:val="00F44E66"/>
    <w:rsid w:val="00F45402"/>
    <w:rsid w:val="00F454D0"/>
    <w:rsid w:val="00F455E0"/>
    <w:rsid w:val="00F45992"/>
    <w:rsid w:val="00F4611D"/>
    <w:rsid w:val="00F465F8"/>
    <w:rsid w:val="00F4666C"/>
    <w:rsid w:val="00F472D1"/>
    <w:rsid w:val="00F477E5"/>
    <w:rsid w:val="00F478EA"/>
    <w:rsid w:val="00F47A27"/>
    <w:rsid w:val="00F504D2"/>
    <w:rsid w:val="00F50E14"/>
    <w:rsid w:val="00F5102D"/>
    <w:rsid w:val="00F52AF6"/>
    <w:rsid w:val="00F53207"/>
    <w:rsid w:val="00F5327A"/>
    <w:rsid w:val="00F54293"/>
    <w:rsid w:val="00F5496F"/>
    <w:rsid w:val="00F5585E"/>
    <w:rsid w:val="00F55896"/>
    <w:rsid w:val="00F55A16"/>
    <w:rsid w:val="00F564CC"/>
    <w:rsid w:val="00F5699E"/>
    <w:rsid w:val="00F56E04"/>
    <w:rsid w:val="00F57358"/>
    <w:rsid w:val="00F577CC"/>
    <w:rsid w:val="00F57B37"/>
    <w:rsid w:val="00F57C67"/>
    <w:rsid w:val="00F60E30"/>
    <w:rsid w:val="00F614E0"/>
    <w:rsid w:val="00F6164D"/>
    <w:rsid w:val="00F61663"/>
    <w:rsid w:val="00F61BFB"/>
    <w:rsid w:val="00F622BE"/>
    <w:rsid w:val="00F6248E"/>
    <w:rsid w:val="00F62816"/>
    <w:rsid w:val="00F62D29"/>
    <w:rsid w:val="00F632B9"/>
    <w:rsid w:val="00F639A1"/>
    <w:rsid w:val="00F63B37"/>
    <w:rsid w:val="00F64C86"/>
    <w:rsid w:val="00F65320"/>
    <w:rsid w:val="00F65AD7"/>
    <w:rsid w:val="00F65E3F"/>
    <w:rsid w:val="00F66EF0"/>
    <w:rsid w:val="00F677B7"/>
    <w:rsid w:val="00F677E9"/>
    <w:rsid w:val="00F67BDA"/>
    <w:rsid w:val="00F67D39"/>
    <w:rsid w:val="00F701C4"/>
    <w:rsid w:val="00F7025E"/>
    <w:rsid w:val="00F70436"/>
    <w:rsid w:val="00F71C8C"/>
    <w:rsid w:val="00F72684"/>
    <w:rsid w:val="00F7330B"/>
    <w:rsid w:val="00F73CC1"/>
    <w:rsid w:val="00F744C8"/>
    <w:rsid w:val="00F74AD9"/>
    <w:rsid w:val="00F74D79"/>
    <w:rsid w:val="00F76603"/>
    <w:rsid w:val="00F77761"/>
    <w:rsid w:val="00F77865"/>
    <w:rsid w:val="00F779B5"/>
    <w:rsid w:val="00F77A30"/>
    <w:rsid w:val="00F77A96"/>
    <w:rsid w:val="00F77F86"/>
    <w:rsid w:val="00F80119"/>
    <w:rsid w:val="00F80EA6"/>
    <w:rsid w:val="00F81106"/>
    <w:rsid w:val="00F8286A"/>
    <w:rsid w:val="00F834C7"/>
    <w:rsid w:val="00F834D6"/>
    <w:rsid w:val="00F834DF"/>
    <w:rsid w:val="00F83B8F"/>
    <w:rsid w:val="00F83F9F"/>
    <w:rsid w:val="00F844BC"/>
    <w:rsid w:val="00F84C70"/>
    <w:rsid w:val="00F85670"/>
    <w:rsid w:val="00F85778"/>
    <w:rsid w:val="00F85E04"/>
    <w:rsid w:val="00F864A7"/>
    <w:rsid w:val="00F867AA"/>
    <w:rsid w:val="00F867D1"/>
    <w:rsid w:val="00F86858"/>
    <w:rsid w:val="00F86D2C"/>
    <w:rsid w:val="00F87198"/>
    <w:rsid w:val="00F87387"/>
    <w:rsid w:val="00F87A63"/>
    <w:rsid w:val="00F87B6F"/>
    <w:rsid w:val="00F87B87"/>
    <w:rsid w:val="00F905ED"/>
    <w:rsid w:val="00F90D5D"/>
    <w:rsid w:val="00F90F65"/>
    <w:rsid w:val="00F90F8B"/>
    <w:rsid w:val="00F9102E"/>
    <w:rsid w:val="00F915DB"/>
    <w:rsid w:val="00F91E20"/>
    <w:rsid w:val="00F91E37"/>
    <w:rsid w:val="00F92475"/>
    <w:rsid w:val="00F927B7"/>
    <w:rsid w:val="00F933CD"/>
    <w:rsid w:val="00F93634"/>
    <w:rsid w:val="00F936ED"/>
    <w:rsid w:val="00F93773"/>
    <w:rsid w:val="00F939E9"/>
    <w:rsid w:val="00F93BEC"/>
    <w:rsid w:val="00F93EB0"/>
    <w:rsid w:val="00F94E0E"/>
    <w:rsid w:val="00F955EA"/>
    <w:rsid w:val="00F9566C"/>
    <w:rsid w:val="00F95837"/>
    <w:rsid w:val="00F95899"/>
    <w:rsid w:val="00F97E62"/>
    <w:rsid w:val="00FA0401"/>
    <w:rsid w:val="00FA0521"/>
    <w:rsid w:val="00FA0D68"/>
    <w:rsid w:val="00FA1293"/>
    <w:rsid w:val="00FA15C8"/>
    <w:rsid w:val="00FA1A38"/>
    <w:rsid w:val="00FA1D61"/>
    <w:rsid w:val="00FA1F66"/>
    <w:rsid w:val="00FA1FC1"/>
    <w:rsid w:val="00FA217D"/>
    <w:rsid w:val="00FA230B"/>
    <w:rsid w:val="00FA2581"/>
    <w:rsid w:val="00FA2621"/>
    <w:rsid w:val="00FA306D"/>
    <w:rsid w:val="00FA35F8"/>
    <w:rsid w:val="00FA3685"/>
    <w:rsid w:val="00FA39D2"/>
    <w:rsid w:val="00FA45E2"/>
    <w:rsid w:val="00FA487C"/>
    <w:rsid w:val="00FA4AFF"/>
    <w:rsid w:val="00FA4CC7"/>
    <w:rsid w:val="00FA4F31"/>
    <w:rsid w:val="00FA53F3"/>
    <w:rsid w:val="00FA556E"/>
    <w:rsid w:val="00FA55C9"/>
    <w:rsid w:val="00FA580C"/>
    <w:rsid w:val="00FA6E94"/>
    <w:rsid w:val="00FA6F3A"/>
    <w:rsid w:val="00FA761C"/>
    <w:rsid w:val="00FA7742"/>
    <w:rsid w:val="00FA78CE"/>
    <w:rsid w:val="00FB05B7"/>
    <w:rsid w:val="00FB06B6"/>
    <w:rsid w:val="00FB0CF2"/>
    <w:rsid w:val="00FB0DC7"/>
    <w:rsid w:val="00FB102F"/>
    <w:rsid w:val="00FB1665"/>
    <w:rsid w:val="00FB17E2"/>
    <w:rsid w:val="00FB1988"/>
    <w:rsid w:val="00FB1BC3"/>
    <w:rsid w:val="00FB1D06"/>
    <w:rsid w:val="00FB2702"/>
    <w:rsid w:val="00FB3491"/>
    <w:rsid w:val="00FB3EA7"/>
    <w:rsid w:val="00FB3FB8"/>
    <w:rsid w:val="00FB41BD"/>
    <w:rsid w:val="00FB44D2"/>
    <w:rsid w:val="00FB4C57"/>
    <w:rsid w:val="00FB50A2"/>
    <w:rsid w:val="00FB5DD2"/>
    <w:rsid w:val="00FB60A9"/>
    <w:rsid w:val="00FB692D"/>
    <w:rsid w:val="00FB6CBD"/>
    <w:rsid w:val="00FB6E9A"/>
    <w:rsid w:val="00FB7189"/>
    <w:rsid w:val="00FB785A"/>
    <w:rsid w:val="00FC005A"/>
    <w:rsid w:val="00FC0801"/>
    <w:rsid w:val="00FC08EC"/>
    <w:rsid w:val="00FC0FB4"/>
    <w:rsid w:val="00FC1DEC"/>
    <w:rsid w:val="00FC1E52"/>
    <w:rsid w:val="00FC1E54"/>
    <w:rsid w:val="00FC1FD9"/>
    <w:rsid w:val="00FC2B46"/>
    <w:rsid w:val="00FC2FD1"/>
    <w:rsid w:val="00FC3174"/>
    <w:rsid w:val="00FC406A"/>
    <w:rsid w:val="00FC40DE"/>
    <w:rsid w:val="00FC46D4"/>
    <w:rsid w:val="00FC511C"/>
    <w:rsid w:val="00FC5228"/>
    <w:rsid w:val="00FC544D"/>
    <w:rsid w:val="00FC58B8"/>
    <w:rsid w:val="00FC5968"/>
    <w:rsid w:val="00FC5B5D"/>
    <w:rsid w:val="00FC6157"/>
    <w:rsid w:val="00FC63B8"/>
    <w:rsid w:val="00FC6914"/>
    <w:rsid w:val="00FC6CC1"/>
    <w:rsid w:val="00FC7B7F"/>
    <w:rsid w:val="00FC7F84"/>
    <w:rsid w:val="00FD11CD"/>
    <w:rsid w:val="00FD1242"/>
    <w:rsid w:val="00FD1257"/>
    <w:rsid w:val="00FD13F1"/>
    <w:rsid w:val="00FD19A9"/>
    <w:rsid w:val="00FD1F24"/>
    <w:rsid w:val="00FD2370"/>
    <w:rsid w:val="00FD264B"/>
    <w:rsid w:val="00FD27D3"/>
    <w:rsid w:val="00FD2D63"/>
    <w:rsid w:val="00FD3BD4"/>
    <w:rsid w:val="00FD3EC3"/>
    <w:rsid w:val="00FD40BC"/>
    <w:rsid w:val="00FD484F"/>
    <w:rsid w:val="00FD497C"/>
    <w:rsid w:val="00FD4BFD"/>
    <w:rsid w:val="00FD60D2"/>
    <w:rsid w:val="00FD69D7"/>
    <w:rsid w:val="00FD6A7A"/>
    <w:rsid w:val="00FD7676"/>
    <w:rsid w:val="00FD7DEC"/>
    <w:rsid w:val="00FE070E"/>
    <w:rsid w:val="00FE0952"/>
    <w:rsid w:val="00FE0BCC"/>
    <w:rsid w:val="00FE1006"/>
    <w:rsid w:val="00FE118D"/>
    <w:rsid w:val="00FE1B4E"/>
    <w:rsid w:val="00FE1C34"/>
    <w:rsid w:val="00FE1EE6"/>
    <w:rsid w:val="00FE22D2"/>
    <w:rsid w:val="00FE22F5"/>
    <w:rsid w:val="00FE2587"/>
    <w:rsid w:val="00FE25F7"/>
    <w:rsid w:val="00FE2B29"/>
    <w:rsid w:val="00FE2F2E"/>
    <w:rsid w:val="00FE314A"/>
    <w:rsid w:val="00FE3243"/>
    <w:rsid w:val="00FE393E"/>
    <w:rsid w:val="00FE3AA6"/>
    <w:rsid w:val="00FE3C7B"/>
    <w:rsid w:val="00FE3FCD"/>
    <w:rsid w:val="00FE402E"/>
    <w:rsid w:val="00FE4379"/>
    <w:rsid w:val="00FE440A"/>
    <w:rsid w:val="00FE4986"/>
    <w:rsid w:val="00FE52F3"/>
    <w:rsid w:val="00FE5E80"/>
    <w:rsid w:val="00FE5FA6"/>
    <w:rsid w:val="00FE6A6B"/>
    <w:rsid w:val="00FE75AD"/>
    <w:rsid w:val="00FE7645"/>
    <w:rsid w:val="00FE77ED"/>
    <w:rsid w:val="00FE78A6"/>
    <w:rsid w:val="00FE7CF6"/>
    <w:rsid w:val="00FE7F16"/>
    <w:rsid w:val="00FF02E7"/>
    <w:rsid w:val="00FF0653"/>
    <w:rsid w:val="00FF082D"/>
    <w:rsid w:val="00FF09F8"/>
    <w:rsid w:val="00FF1049"/>
    <w:rsid w:val="00FF10C9"/>
    <w:rsid w:val="00FF1351"/>
    <w:rsid w:val="00FF150F"/>
    <w:rsid w:val="00FF1E45"/>
    <w:rsid w:val="00FF302D"/>
    <w:rsid w:val="00FF32DC"/>
    <w:rsid w:val="00FF3613"/>
    <w:rsid w:val="00FF41B1"/>
    <w:rsid w:val="00FF44D8"/>
    <w:rsid w:val="00FF45E0"/>
    <w:rsid w:val="00FF4A9E"/>
    <w:rsid w:val="00FF5B2B"/>
    <w:rsid w:val="00FF5E3D"/>
    <w:rsid w:val="00FF6506"/>
    <w:rsid w:val="00FF6CAE"/>
    <w:rsid w:val="00FF70FE"/>
    <w:rsid w:val="00FF7936"/>
    <w:rsid w:val="00FF7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42"/>
      <o:rules v:ext="edit">
        <o:r id="V:Rule54" type="arc" idref="#_x0000_s2023"/>
        <o:r id="V:Rule113" type="connector" idref="#_x0000_s2003"/>
        <o:r id="V:Rule114" type="connector" idref="#_x0000_s1949"/>
        <o:r id="V:Rule115" type="connector" idref="#_x0000_s1323"/>
        <o:r id="V:Rule116" type="connector" idref="#_x0000_s43029"/>
        <o:r id="V:Rule117" type="connector" idref="#_x0000_s43016"/>
        <o:r id="V:Rule118" type="connector" idref="#_x0000_s43026"/>
        <o:r id="V:Rule119" type="connector" idref="#_x0000_s1322"/>
        <o:r id="V:Rule120" type="connector" idref="#_x0000_s1128"/>
        <o:r id="V:Rule121" type="connector" idref="#_x0000_s43087"/>
        <o:r id="V:Rule122" type="connector" idref="#_x0000_s1959"/>
        <o:r id="V:Rule123" type="connector" idref="#_x0000_s43128"/>
        <o:r id="V:Rule124" type="connector" idref="#_x0000_s43112"/>
        <o:r id="V:Rule125" type="connector" idref="#_x0000_s43045"/>
        <o:r id="V:Rule126" type="connector" idref="#_x0000_s43110"/>
        <o:r id="V:Rule127" type="connector" idref="#_x0000_s1127"/>
        <o:r id="V:Rule128" type="connector" idref="#_x0000_s1945"/>
        <o:r id="V:Rule129" type="connector" idref="#_x0000_s1953"/>
        <o:r id="V:Rule130" type="connector" idref="#_x0000_s43069"/>
        <o:r id="V:Rule131" type="connector" idref="#_x0000_s2005"/>
        <o:r id="V:Rule132" type="connector" idref="#_x0000_s2011"/>
        <o:r id="V:Rule133" type="connector" idref="#_x0000_s2030"/>
        <o:r id="V:Rule134" type="connector" idref="#_x0000_s1355"/>
        <o:r id="V:Rule135" type="connector" idref="#_x0000_s43067"/>
        <o:r id="V:Rule136" type="connector" idref="#_x0000_s43116"/>
        <o:r id="V:Rule137" type="connector" idref="#_x0000_s1126"/>
        <o:r id="V:Rule138" type="connector" idref="#_x0000_s1354"/>
        <o:r id="V:Rule139" type="connector" idref="#_x0000_s43046"/>
        <o:r id="V:Rule140" type="connector" idref="#_x0000_s43083"/>
        <o:r id="V:Rule141" type="connector" idref="#_x0000_s1999"/>
        <o:r id="V:Rule142" type="connector" idref="#_x0000_s1357"/>
        <o:r id="V:Rule143" type="connector" idref="#_x0000_s2007"/>
        <o:r id="V:Rule144" type="connector" idref="#_x0000_s1129"/>
        <o:r id="V:Rule145" type="connector" idref="#_x0000_s1960"/>
        <o:r id="V:Rule146" type="connector" idref="#_x0000_s43066"/>
        <o:r id="V:Rule147" type="connector" idref="#_x0000_s43017"/>
        <o:r id="V:Rule148" type="connector" idref="#_x0000_s43115"/>
        <o:r id="V:Rule149" type="connector" idref="#_x0000_s43090"/>
        <o:r id="V:Rule150" type="connector" idref="#_x0000_s1947"/>
        <o:r id="V:Rule151" type="connector" idref="#_x0000_s2027"/>
        <o:r id="V:Rule152" type="connector" idref="#_x0000_s43028"/>
        <o:r id="V:Rule153" type="connector" idref="#_x0000_s43098"/>
        <o:r id="V:Rule154" type="connector" idref="#_x0000_s43095"/>
        <o:r id="V:Rule155" type="connector" idref="#_x0000_s1952"/>
        <o:r id="V:Rule156" type="connector" idref="#_x0000_s2000"/>
        <o:r id="V:Rule157" type="connector" idref="#_x0000_s1971"/>
        <o:r id="V:Rule158" type="connector" idref="#_x0000_s43101"/>
        <o:r id="V:Rule159" type="connector" idref="#_x0000_s1969"/>
        <o:r id="V:Rule160" type="connector" idref="#_x0000_s1956"/>
        <o:r id="V:Rule161" type="connector" idref="#_x0000_s43092"/>
        <o:r id="V:Rule162" type="connector" idref="#_x0000_s2029"/>
        <o:r id="V:Rule163" type="connector" idref="#_x0000_s1307"/>
        <o:r id="V:Rule164" type="connector" idref="#_x0000_s1964"/>
        <o:r id="V:Rule165" type="connector" idref="#_x0000_s2024"/>
        <o:r id="V:Rule166" type="connector" idref="#_x0000_s2008"/>
        <o:r id="V:Rule167" type="connector" idref="#_x0000_s2002"/>
        <o:r id="V:Rule168" type="connector" idref="#_x0000_s43097"/>
        <o:r id="V:Rule169" type="connector" idref="#_x0000_s43068"/>
        <o:r id="V:Rule170" type="connector" idref="#_x0000_s1951"/>
        <o:r id="V:Rule171" type="connector" idref="#_x0000_s2026"/>
        <o:r id="V:Rule172" type="connector" idref="#_x0000_s1967"/>
        <o:r id="V:Rule173" type="connector" idref="#_x0000_s43084"/>
        <o:r id="V:Rule174" type="connector" idref="#_x0000_s1961"/>
        <o:r id="V:Rule175" type="connector" idref="#_x0000_s43109"/>
        <o:r id="V:Rule176" type="connector" idref="#_x0000_s43094"/>
        <o:r id="V:Rule177" type="connector" idref="#_x0000_s1308"/>
        <o:r id="V:Rule178" type="connector" idref="#_x0000_s1998"/>
        <o:r id="V:Rule179" type="connector" idref="#_x0000_s43100"/>
        <o:r id="V:Rule180" type="connector" idref="#_x0000_s43065"/>
        <o:r id="V:Rule181" type="connector" idref="#_x0000_s1358"/>
        <o:r id="V:Rule182" type="connector" idref="#_x0000_s1946"/>
        <o:r id="V:Rule183" type="connector" idref="#_x0000_s43091"/>
        <o:r id="V:Rule184" type="connector" idref="#_x0000_s43093"/>
        <o:r id="V:Rule185" type="connector" idref="#_x0000_s1955"/>
        <o:r id="V:Rule186" type="connector" idref="#_x0000_s1130"/>
        <o:r id="V:Rule187" type="connector" idref="#_x0000_s2010"/>
        <o:r id="V:Rule188" type="connector" idref="#_x0000_s43117"/>
        <o:r id="V:Rule189" type="connector" idref="#_x0000_s1974"/>
        <o:r id="V:Rule190" type="connector" idref="#_x0000_s43064"/>
        <o:r id="V:Rule191" type="connector" idref="#_x0000_s1975"/>
        <o:r id="V:Rule192" type="connector" idref="#_x0000_s1970"/>
        <o:r id="V:Rule193" type="connector" idref="#_x0000_s1958"/>
        <o:r id="V:Rule194" type="connector" idref="#_x0000_s1997"/>
        <o:r id="V:Rule195" type="connector" idref="#_x0000_s43027"/>
        <o:r id="V:Rule196" type="connector" idref="#_x0000_s43086"/>
        <o:r id="V:Rule197" type="connector" idref="#_x0000_s1972"/>
        <o:r id="V:Rule198" type="connector" idref="#_x0000_s43015"/>
        <o:r id="V:Rule199" type="connector" idref="#_x0000_s43088"/>
        <o:r id="V:Rule200" type="connector" idref="#_x0000_s1962"/>
        <o:r id="V:Rule201" type="connector" idref="#_x0000_s1966"/>
        <o:r id="V:Rule202" type="connector" idref="#_x0000_s43111"/>
        <o:r id="V:Rule203" type="connector" idref="#_x0000_s43073"/>
        <o:r id="V:Rule204" type="connector" idref="#_x0000_s2001"/>
        <o:r id="V:Rule205" type="connector" idref="#_x0000_s43099"/>
        <o:r id="V:Rule206" type="connector" idref="#_x0000_s1356"/>
        <o:r id="V:Rule207" type="connector" idref="#_x0000_s1968"/>
        <o:r id="V:Rule208" type="connector" idref="#_x0000_s43104"/>
        <o:r id="V:Rule209" type="connector" idref="#_x0000_s2025"/>
        <o:r id="V:Rule210" type="connector" idref="#_x0000_s1965"/>
        <o:r id="V:Rule211" type="connector" idref="#_x0000_s1948"/>
        <o:r id="V:Rule212" type="connector" idref="#_x0000_s1977"/>
        <o:r id="V:Rule213" type="connector" idref="#_x0000_s43113"/>
        <o:r id="V:Rule214" type="connector" idref="#_x0000_s1950"/>
        <o:r id="V:Rule215" type="connector" idref="#_x0000_s1973"/>
        <o:r id="V:Rule216" type="connector" idref="#_x0000_s43085"/>
        <o:r id="V:Rule217" type="connector" idref="#_x0000_s1957"/>
        <o:r id="V:Rule218" type="connector" idref="#_x0000_s43105"/>
        <o:r id="V:Rule219" type="connector" idref="#_x0000_s43089"/>
        <o:r id="V:Rule220" type="connector" idref="#_x0000_s1985"/>
        <o:r id="V:Rule221" type="connector" idref="#_x0000_s1963"/>
        <o:r id="V:Rule222" type="connector" idref="#_x0000_s1321"/>
        <o:r id="V:Rule223" type="connector" idref="#_x0000_s1976"/>
      </o:rules>
      <o:regrouptable v:ext="edit">
        <o:entry new="1" old="0"/>
        <o:entry new="2" old="0"/>
        <o:entry new="3" old="0"/>
        <o:entry new="4" old="0"/>
        <o:entry new="5" old="0"/>
        <o:entry new="6" old="5"/>
        <o:entry new="7" old="5"/>
        <o:entry new="8" old="7"/>
        <o:entry new="9" old="0"/>
        <o:entry new="10" old="9"/>
        <o:entry new="11" old="10"/>
        <o:entry new="12" old="11"/>
        <o:entry new="13" old="11"/>
        <o:entry new="14" old="11"/>
        <o:entry new="15" old="13"/>
        <o:entry new="16" old="12"/>
        <o:entry new="17" old="0"/>
        <o:entry new="18" old="17"/>
        <o:entry new="19" old="18"/>
        <o:entry new="20" old="19"/>
        <o:entry new="21" old="19"/>
        <o:entry new="22" old="19"/>
        <o:entry new="23" old="2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2B"/>
    <w:rPr>
      <w:lang w:val="en-GB"/>
    </w:rPr>
  </w:style>
  <w:style w:type="paragraph" w:styleId="Heading1">
    <w:name w:val="heading 1"/>
    <w:basedOn w:val="Normal"/>
    <w:next w:val="Normal"/>
    <w:link w:val="Heading1Char"/>
    <w:uiPriority w:val="9"/>
    <w:qFormat/>
    <w:rsid w:val="00A33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70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70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4B9F"/>
    <w:pPr>
      <w:keepNext/>
      <w:spacing w:before="240" w:after="60" w:line="240" w:lineRule="auto"/>
      <w:outlineLvl w:val="3"/>
    </w:pPr>
    <w:rPr>
      <w:b/>
      <w:bCs/>
      <w:sz w:val="28"/>
      <w:szCs w:val="28"/>
      <w:lang w:val="en-US" w:bidi="en-US"/>
    </w:rPr>
  </w:style>
  <w:style w:type="paragraph" w:styleId="Heading5">
    <w:name w:val="heading 5"/>
    <w:basedOn w:val="Normal"/>
    <w:next w:val="Normal"/>
    <w:link w:val="Heading5Char"/>
    <w:uiPriority w:val="9"/>
    <w:unhideWhenUsed/>
    <w:qFormat/>
    <w:rsid w:val="006D4B9F"/>
    <w:pPr>
      <w:spacing w:before="240" w:after="60" w:line="240" w:lineRule="auto"/>
      <w:outlineLvl w:val="4"/>
    </w:pPr>
    <w:rPr>
      <w:rFonts w:cs="Times New Roman"/>
      <w:b/>
      <w:bCs/>
      <w:i/>
      <w:iCs/>
      <w:sz w:val="26"/>
      <w:szCs w:val="26"/>
      <w:lang w:val="en-US" w:bidi="en-US"/>
    </w:rPr>
  </w:style>
  <w:style w:type="paragraph" w:styleId="Heading6">
    <w:name w:val="heading 6"/>
    <w:basedOn w:val="Normal"/>
    <w:next w:val="Normal"/>
    <w:link w:val="Heading6Char"/>
    <w:uiPriority w:val="9"/>
    <w:semiHidden/>
    <w:unhideWhenUsed/>
    <w:qFormat/>
    <w:rsid w:val="006D4B9F"/>
    <w:pPr>
      <w:spacing w:before="240" w:after="60" w:line="240" w:lineRule="auto"/>
      <w:outlineLvl w:val="5"/>
    </w:pPr>
    <w:rPr>
      <w:rFonts w:cs="Times New Roman"/>
      <w:b/>
      <w:bCs/>
      <w:lang w:val="en-US" w:bidi="en-US"/>
    </w:rPr>
  </w:style>
  <w:style w:type="paragraph" w:styleId="Heading7">
    <w:name w:val="heading 7"/>
    <w:basedOn w:val="Normal"/>
    <w:next w:val="Normal"/>
    <w:link w:val="Heading7Char"/>
    <w:uiPriority w:val="9"/>
    <w:semiHidden/>
    <w:unhideWhenUsed/>
    <w:qFormat/>
    <w:rsid w:val="006D4B9F"/>
    <w:pPr>
      <w:spacing w:before="240" w:after="60" w:line="240" w:lineRule="auto"/>
      <w:outlineLvl w:val="6"/>
    </w:pPr>
    <w:rPr>
      <w:rFonts w:cs="Times New Roman"/>
      <w:sz w:val="24"/>
      <w:szCs w:val="24"/>
      <w:lang w:val="en-US" w:bidi="en-US"/>
    </w:rPr>
  </w:style>
  <w:style w:type="paragraph" w:styleId="Heading8">
    <w:name w:val="heading 8"/>
    <w:basedOn w:val="Normal"/>
    <w:next w:val="Normal"/>
    <w:link w:val="Heading8Char"/>
    <w:uiPriority w:val="9"/>
    <w:semiHidden/>
    <w:unhideWhenUsed/>
    <w:qFormat/>
    <w:rsid w:val="006D4B9F"/>
    <w:pPr>
      <w:spacing w:before="240" w:after="60" w:line="240" w:lineRule="auto"/>
      <w:outlineLvl w:val="7"/>
    </w:pPr>
    <w:rPr>
      <w:rFonts w:cs="Times New Roman"/>
      <w:i/>
      <w:iCs/>
      <w:sz w:val="24"/>
      <w:szCs w:val="24"/>
      <w:lang w:val="en-US" w:bidi="en-US"/>
    </w:rPr>
  </w:style>
  <w:style w:type="paragraph" w:styleId="Heading9">
    <w:name w:val="heading 9"/>
    <w:basedOn w:val="Normal"/>
    <w:next w:val="Normal"/>
    <w:link w:val="Heading9Char"/>
    <w:uiPriority w:val="9"/>
    <w:semiHidden/>
    <w:unhideWhenUsed/>
    <w:qFormat/>
    <w:rsid w:val="006D4B9F"/>
    <w:pPr>
      <w:spacing w:before="240" w:after="60" w:line="240" w:lineRule="auto"/>
      <w:outlineLvl w:val="8"/>
    </w:pPr>
    <w:rPr>
      <w:rFonts w:asciiTheme="majorHAnsi" w:eastAsiaTheme="majorEastAsia" w:hAnsiTheme="majorHAns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31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D170A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D170AF"/>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6D4B9F"/>
    <w:rPr>
      <w:b/>
      <w:bCs/>
      <w:sz w:val="28"/>
      <w:szCs w:val="28"/>
      <w:lang w:bidi="en-US"/>
    </w:rPr>
  </w:style>
  <w:style w:type="character" w:customStyle="1" w:styleId="Heading5Char">
    <w:name w:val="Heading 5 Char"/>
    <w:basedOn w:val="DefaultParagraphFont"/>
    <w:link w:val="Heading5"/>
    <w:uiPriority w:val="9"/>
    <w:rsid w:val="006D4B9F"/>
    <w:rPr>
      <w:rFonts w:cs="Times New Roman"/>
      <w:b/>
      <w:bCs/>
      <w:i/>
      <w:iCs/>
      <w:sz w:val="26"/>
      <w:szCs w:val="26"/>
      <w:lang w:bidi="en-US"/>
    </w:rPr>
  </w:style>
  <w:style w:type="character" w:customStyle="1" w:styleId="Heading6Char">
    <w:name w:val="Heading 6 Char"/>
    <w:basedOn w:val="DefaultParagraphFont"/>
    <w:link w:val="Heading6"/>
    <w:uiPriority w:val="9"/>
    <w:semiHidden/>
    <w:rsid w:val="006D4B9F"/>
    <w:rPr>
      <w:rFonts w:cs="Times New Roman"/>
      <w:b/>
      <w:bCs/>
      <w:lang w:bidi="en-US"/>
    </w:rPr>
  </w:style>
  <w:style w:type="character" w:customStyle="1" w:styleId="Heading7Char">
    <w:name w:val="Heading 7 Char"/>
    <w:basedOn w:val="DefaultParagraphFont"/>
    <w:link w:val="Heading7"/>
    <w:uiPriority w:val="9"/>
    <w:semiHidden/>
    <w:rsid w:val="006D4B9F"/>
    <w:rPr>
      <w:rFonts w:cs="Times New Roman"/>
      <w:sz w:val="24"/>
      <w:szCs w:val="24"/>
      <w:lang w:bidi="en-US"/>
    </w:rPr>
  </w:style>
  <w:style w:type="character" w:customStyle="1" w:styleId="Heading8Char">
    <w:name w:val="Heading 8 Char"/>
    <w:basedOn w:val="DefaultParagraphFont"/>
    <w:link w:val="Heading8"/>
    <w:uiPriority w:val="9"/>
    <w:semiHidden/>
    <w:rsid w:val="006D4B9F"/>
    <w:rPr>
      <w:rFonts w:cs="Times New Roman"/>
      <w:i/>
      <w:iCs/>
      <w:sz w:val="24"/>
      <w:szCs w:val="24"/>
      <w:lang w:bidi="en-US"/>
    </w:rPr>
  </w:style>
  <w:style w:type="character" w:customStyle="1" w:styleId="Heading9Char">
    <w:name w:val="Heading 9 Char"/>
    <w:basedOn w:val="DefaultParagraphFont"/>
    <w:link w:val="Heading9"/>
    <w:uiPriority w:val="9"/>
    <w:semiHidden/>
    <w:rsid w:val="006D4B9F"/>
    <w:rPr>
      <w:rFonts w:asciiTheme="majorHAnsi" w:eastAsiaTheme="majorEastAsia" w:hAnsiTheme="majorHAnsi" w:cs="Times New Roman"/>
      <w:lang w:bidi="en-US"/>
    </w:rPr>
  </w:style>
  <w:style w:type="paragraph" w:styleId="Footer">
    <w:name w:val="footer"/>
    <w:basedOn w:val="Normal"/>
    <w:link w:val="FooterChar"/>
    <w:uiPriority w:val="99"/>
    <w:unhideWhenUsed/>
    <w:rsid w:val="00EA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2B"/>
    <w:rPr>
      <w:lang w:val="en-GB"/>
    </w:rPr>
  </w:style>
  <w:style w:type="paragraph" w:styleId="Header">
    <w:name w:val="header"/>
    <w:basedOn w:val="Normal"/>
    <w:link w:val="HeaderChar"/>
    <w:uiPriority w:val="99"/>
    <w:unhideWhenUsed/>
    <w:rsid w:val="00EA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2B"/>
    <w:rPr>
      <w:lang w:val="en-GB"/>
    </w:rPr>
  </w:style>
  <w:style w:type="paragraph" w:styleId="NormalWeb">
    <w:name w:val="Normal (Web)"/>
    <w:basedOn w:val="Normal"/>
    <w:rsid w:val="003721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qsquotationfirst">
    <w:name w:val="fqsquotationfirst"/>
    <w:basedOn w:val="Normal"/>
    <w:rsid w:val="00372196"/>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styleId="ListParagraph">
    <w:name w:val="List Paragraph"/>
    <w:basedOn w:val="Normal"/>
    <w:uiPriority w:val="34"/>
    <w:qFormat/>
    <w:rsid w:val="00372196"/>
    <w:pPr>
      <w:ind w:left="720"/>
      <w:contextualSpacing/>
    </w:pPr>
    <w:rPr>
      <w:lang w:val="en-US"/>
    </w:rPr>
  </w:style>
  <w:style w:type="paragraph" w:styleId="FootnoteText">
    <w:name w:val="footnote text"/>
    <w:basedOn w:val="Normal"/>
    <w:link w:val="FootnoteTextChar"/>
    <w:uiPriority w:val="99"/>
    <w:unhideWhenUsed/>
    <w:rsid w:val="00372196"/>
    <w:pPr>
      <w:spacing w:after="0" w:line="240" w:lineRule="auto"/>
    </w:pPr>
    <w:rPr>
      <w:sz w:val="20"/>
      <w:szCs w:val="20"/>
    </w:rPr>
  </w:style>
  <w:style w:type="character" w:customStyle="1" w:styleId="FootnoteTextChar">
    <w:name w:val="Footnote Text Char"/>
    <w:basedOn w:val="DefaultParagraphFont"/>
    <w:link w:val="FootnoteText"/>
    <w:uiPriority w:val="99"/>
    <w:rsid w:val="00372196"/>
    <w:rPr>
      <w:sz w:val="20"/>
      <w:szCs w:val="20"/>
      <w:lang w:val="en-GB"/>
    </w:rPr>
  </w:style>
  <w:style w:type="character" w:styleId="FootnoteReference">
    <w:name w:val="footnote reference"/>
    <w:basedOn w:val="DefaultParagraphFont"/>
    <w:uiPriority w:val="99"/>
    <w:unhideWhenUsed/>
    <w:rsid w:val="00372196"/>
    <w:rPr>
      <w:vertAlign w:val="superscript"/>
    </w:rPr>
  </w:style>
  <w:style w:type="character" w:styleId="Emphasis">
    <w:name w:val="Emphasis"/>
    <w:basedOn w:val="DefaultParagraphFont"/>
    <w:uiPriority w:val="20"/>
    <w:qFormat/>
    <w:rsid w:val="00406789"/>
    <w:rPr>
      <w:i/>
      <w:iCs/>
    </w:rPr>
  </w:style>
  <w:style w:type="character" w:customStyle="1" w:styleId="st">
    <w:name w:val="st"/>
    <w:basedOn w:val="DefaultParagraphFont"/>
    <w:rsid w:val="00406789"/>
  </w:style>
  <w:style w:type="paragraph" w:customStyle="1" w:styleId="Default">
    <w:name w:val="Default"/>
    <w:rsid w:val="00FE0952"/>
    <w:pPr>
      <w:autoSpaceDE w:val="0"/>
      <w:autoSpaceDN w:val="0"/>
      <w:adjustRightInd w:val="0"/>
      <w:spacing w:after="0" w:line="240" w:lineRule="auto"/>
    </w:pPr>
    <w:rPr>
      <w:rFonts w:ascii="Humnst777 Lt BT" w:hAnsi="Humnst777 Lt BT" w:cs="Humnst777 Lt BT"/>
      <w:color w:val="000000"/>
      <w:sz w:val="24"/>
      <w:szCs w:val="24"/>
    </w:rPr>
  </w:style>
  <w:style w:type="character" w:customStyle="1" w:styleId="citation">
    <w:name w:val="citation"/>
    <w:basedOn w:val="DefaultParagraphFont"/>
    <w:rsid w:val="00FE0952"/>
  </w:style>
  <w:style w:type="character" w:customStyle="1" w:styleId="A3">
    <w:name w:val="A3"/>
    <w:uiPriority w:val="99"/>
    <w:rsid w:val="00FE0952"/>
    <w:rPr>
      <w:rFonts w:cs="Humnst777 Lt BT"/>
      <w:color w:val="000000"/>
      <w:sz w:val="18"/>
      <w:szCs w:val="18"/>
    </w:rPr>
  </w:style>
  <w:style w:type="paragraph" w:customStyle="1" w:styleId="procsquote">
    <w:name w:val="procsquote"/>
    <w:basedOn w:val="Normal"/>
    <w:uiPriority w:val="99"/>
    <w:rsid w:val="00FE0952"/>
    <w:pPr>
      <w:autoSpaceDE w:val="0"/>
      <w:autoSpaceDN w:val="0"/>
      <w:spacing w:after="120" w:line="240" w:lineRule="auto"/>
      <w:ind w:left="288"/>
      <w:jc w:val="both"/>
    </w:pPr>
    <w:rPr>
      <w:rFonts w:ascii="Times New Roman" w:eastAsia="SimSun" w:hAnsi="Times New Roman" w:cs="Times New Roman"/>
      <w:sz w:val="24"/>
      <w:szCs w:val="24"/>
      <w:lang w:val="en-US" w:eastAsia="zh-CN"/>
    </w:rPr>
  </w:style>
  <w:style w:type="paragraph" w:styleId="NoSpacing">
    <w:name w:val="No Spacing"/>
    <w:uiPriority w:val="1"/>
    <w:qFormat/>
    <w:rsid w:val="00461A16"/>
    <w:pPr>
      <w:spacing w:after="0" w:line="240" w:lineRule="auto"/>
    </w:pPr>
  </w:style>
  <w:style w:type="table" w:styleId="TableGrid">
    <w:name w:val="Table Grid"/>
    <w:basedOn w:val="TableNormal"/>
    <w:uiPriority w:val="59"/>
    <w:rsid w:val="00461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16"/>
    <w:rPr>
      <w:rFonts w:ascii="Tahoma" w:hAnsi="Tahoma" w:cs="Tahoma"/>
      <w:sz w:val="16"/>
      <w:szCs w:val="16"/>
      <w:lang w:val="en-GB"/>
    </w:rPr>
  </w:style>
  <w:style w:type="paragraph" w:styleId="CommentText">
    <w:name w:val="annotation text"/>
    <w:basedOn w:val="Normal"/>
    <w:link w:val="CommentTextChar"/>
    <w:uiPriority w:val="99"/>
    <w:unhideWhenUsed/>
    <w:rsid w:val="00516490"/>
    <w:pPr>
      <w:spacing w:line="240" w:lineRule="auto"/>
    </w:pPr>
    <w:rPr>
      <w:sz w:val="20"/>
      <w:szCs w:val="20"/>
      <w:lang w:val="en-US"/>
    </w:rPr>
  </w:style>
  <w:style w:type="character" w:customStyle="1" w:styleId="CommentTextChar">
    <w:name w:val="Comment Text Char"/>
    <w:basedOn w:val="DefaultParagraphFont"/>
    <w:link w:val="CommentText"/>
    <w:uiPriority w:val="99"/>
    <w:rsid w:val="00516490"/>
    <w:rPr>
      <w:sz w:val="20"/>
      <w:szCs w:val="20"/>
    </w:rPr>
  </w:style>
  <w:style w:type="paragraph" w:styleId="CommentSubject">
    <w:name w:val="annotation subject"/>
    <w:basedOn w:val="CommentText"/>
    <w:next w:val="CommentText"/>
    <w:link w:val="CommentSubjectChar"/>
    <w:uiPriority w:val="99"/>
    <w:semiHidden/>
    <w:unhideWhenUsed/>
    <w:rsid w:val="00516490"/>
    <w:rPr>
      <w:b/>
      <w:bCs/>
    </w:rPr>
  </w:style>
  <w:style w:type="character" w:customStyle="1" w:styleId="CommentSubjectChar">
    <w:name w:val="Comment Subject Char"/>
    <w:basedOn w:val="CommentTextChar"/>
    <w:link w:val="CommentSubject"/>
    <w:uiPriority w:val="99"/>
    <w:semiHidden/>
    <w:rsid w:val="00516490"/>
    <w:rPr>
      <w:b/>
      <w:bCs/>
      <w:sz w:val="20"/>
      <w:szCs w:val="20"/>
    </w:rPr>
  </w:style>
  <w:style w:type="paragraph" w:styleId="EndnoteText">
    <w:name w:val="endnote text"/>
    <w:basedOn w:val="Normal"/>
    <w:link w:val="EndnoteTextChar"/>
    <w:uiPriority w:val="99"/>
    <w:semiHidden/>
    <w:unhideWhenUsed/>
    <w:rsid w:val="00F834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4DF"/>
    <w:rPr>
      <w:sz w:val="20"/>
      <w:szCs w:val="20"/>
      <w:lang w:val="en-GB"/>
    </w:rPr>
  </w:style>
  <w:style w:type="character" w:styleId="EndnoteReference">
    <w:name w:val="endnote reference"/>
    <w:basedOn w:val="DefaultParagraphFont"/>
    <w:uiPriority w:val="99"/>
    <w:semiHidden/>
    <w:unhideWhenUsed/>
    <w:rsid w:val="00F834DF"/>
    <w:rPr>
      <w:vertAlign w:val="superscript"/>
    </w:rPr>
  </w:style>
  <w:style w:type="paragraph" w:styleId="TOCHeading">
    <w:name w:val="TOC Heading"/>
    <w:basedOn w:val="Heading1"/>
    <w:next w:val="Normal"/>
    <w:uiPriority w:val="39"/>
    <w:unhideWhenUsed/>
    <w:qFormat/>
    <w:rsid w:val="00D170AF"/>
    <w:pPr>
      <w:outlineLvl w:val="9"/>
    </w:pPr>
    <w:rPr>
      <w:lang w:val="en-US"/>
    </w:rPr>
  </w:style>
  <w:style w:type="paragraph" w:styleId="TOC1">
    <w:name w:val="toc 1"/>
    <w:basedOn w:val="Normal"/>
    <w:next w:val="Normal"/>
    <w:autoRedefine/>
    <w:uiPriority w:val="39"/>
    <w:unhideWhenUsed/>
    <w:rsid w:val="00B130A7"/>
    <w:pPr>
      <w:tabs>
        <w:tab w:val="right" w:leader="dot" w:pos="8152"/>
      </w:tabs>
      <w:spacing w:after="100"/>
    </w:pPr>
    <w:rPr>
      <w:rFonts w:ascii="Arial" w:hAnsi="Arial" w:cs="Arial"/>
      <w:b/>
      <w:i/>
      <w:noProof/>
    </w:rPr>
  </w:style>
  <w:style w:type="character" w:styleId="Hyperlink">
    <w:name w:val="Hyperlink"/>
    <w:basedOn w:val="DefaultParagraphFont"/>
    <w:uiPriority w:val="99"/>
    <w:unhideWhenUsed/>
    <w:rsid w:val="00D170AF"/>
    <w:rPr>
      <w:color w:val="0000FF" w:themeColor="hyperlink"/>
      <w:u w:val="single"/>
    </w:rPr>
  </w:style>
  <w:style w:type="paragraph" w:styleId="TOC2">
    <w:name w:val="toc 2"/>
    <w:basedOn w:val="Normal"/>
    <w:next w:val="Normal"/>
    <w:autoRedefine/>
    <w:uiPriority w:val="39"/>
    <w:unhideWhenUsed/>
    <w:rsid w:val="00EB7132"/>
    <w:pPr>
      <w:tabs>
        <w:tab w:val="right" w:leader="dot" w:pos="8488"/>
      </w:tabs>
      <w:spacing w:after="100"/>
      <w:ind w:left="709" w:hanging="709"/>
    </w:pPr>
    <w:rPr>
      <w:rFonts w:ascii="Arial" w:hAnsi="Arial" w:cs="Arial"/>
      <w:b/>
      <w:i/>
      <w:noProof/>
    </w:rPr>
  </w:style>
  <w:style w:type="paragraph" w:styleId="TOC3">
    <w:name w:val="toc 3"/>
    <w:basedOn w:val="Normal"/>
    <w:next w:val="Normal"/>
    <w:autoRedefine/>
    <w:uiPriority w:val="39"/>
    <w:unhideWhenUsed/>
    <w:rsid w:val="00EB7132"/>
    <w:pPr>
      <w:tabs>
        <w:tab w:val="right" w:leader="dot" w:pos="8486"/>
      </w:tabs>
      <w:spacing w:after="100"/>
      <w:ind w:left="1134" w:hanging="694"/>
    </w:pPr>
    <w:rPr>
      <w:rFonts w:ascii="Arial" w:hAnsi="Arial" w:cs="Arial"/>
      <w:noProof/>
    </w:rPr>
  </w:style>
  <w:style w:type="paragraph" w:styleId="Bibliography">
    <w:name w:val="Bibliography"/>
    <w:basedOn w:val="Normal"/>
    <w:next w:val="Normal"/>
    <w:uiPriority w:val="37"/>
    <w:unhideWhenUsed/>
    <w:rsid w:val="00D170AF"/>
  </w:style>
  <w:style w:type="paragraph" w:styleId="Quote">
    <w:name w:val="Quote"/>
    <w:basedOn w:val="Normal"/>
    <w:next w:val="Normal"/>
    <w:link w:val="QuoteChar"/>
    <w:uiPriority w:val="29"/>
    <w:qFormat/>
    <w:rsid w:val="006D4B9F"/>
    <w:pPr>
      <w:spacing w:after="0" w:line="240" w:lineRule="auto"/>
    </w:pPr>
    <w:rPr>
      <w:rFonts w:cs="Times New Roman"/>
      <w:i/>
      <w:sz w:val="24"/>
      <w:szCs w:val="24"/>
      <w:lang w:val="en-US" w:bidi="en-US"/>
    </w:rPr>
  </w:style>
  <w:style w:type="character" w:customStyle="1" w:styleId="QuoteChar">
    <w:name w:val="Quote Char"/>
    <w:basedOn w:val="DefaultParagraphFont"/>
    <w:link w:val="Quote"/>
    <w:uiPriority w:val="29"/>
    <w:rsid w:val="006D4B9F"/>
    <w:rPr>
      <w:rFonts w:cs="Times New Roman"/>
      <w:i/>
      <w:sz w:val="24"/>
      <w:szCs w:val="24"/>
      <w:lang w:bidi="en-US"/>
    </w:rPr>
  </w:style>
  <w:style w:type="paragraph" w:styleId="IntenseQuote">
    <w:name w:val="Intense Quote"/>
    <w:basedOn w:val="Normal"/>
    <w:next w:val="Normal"/>
    <w:link w:val="IntenseQuoteChar"/>
    <w:uiPriority w:val="30"/>
    <w:qFormat/>
    <w:rsid w:val="006D4B9F"/>
    <w:pPr>
      <w:spacing w:after="0" w:line="240" w:lineRule="auto"/>
      <w:ind w:left="720" w:right="720"/>
    </w:pPr>
    <w:rPr>
      <w:rFonts w:cs="Times New Roman"/>
      <w:b/>
      <w:i/>
      <w:sz w:val="24"/>
      <w:lang w:val="en-US" w:bidi="en-US"/>
    </w:rPr>
  </w:style>
  <w:style w:type="character" w:customStyle="1" w:styleId="IntenseQuoteChar">
    <w:name w:val="Intense Quote Char"/>
    <w:basedOn w:val="DefaultParagraphFont"/>
    <w:link w:val="IntenseQuote"/>
    <w:uiPriority w:val="30"/>
    <w:rsid w:val="006D4B9F"/>
    <w:rPr>
      <w:rFonts w:cs="Times New Roman"/>
      <w:b/>
      <w:i/>
      <w:sz w:val="24"/>
      <w:lang w:bidi="en-US"/>
    </w:rPr>
  </w:style>
  <w:style w:type="character" w:styleId="SubtleEmphasis">
    <w:name w:val="Subtle Emphasis"/>
    <w:uiPriority w:val="19"/>
    <w:qFormat/>
    <w:rsid w:val="006D4B9F"/>
    <w:rPr>
      <w:i/>
      <w:color w:val="5A5A5A" w:themeColor="text1" w:themeTint="A5"/>
    </w:rPr>
  </w:style>
  <w:style w:type="character" w:styleId="IntenseEmphasis">
    <w:name w:val="Intense Emphasis"/>
    <w:basedOn w:val="DefaultParagraphFont"/>
    <w:uiPriority w:val="21"/>
    <w:qFormat/>
    <w:rsid w:val="006D4B9F"/>
    <w:rPr>
      <w:b/>
      <w:i/>
      <w:sz w:val="24"/>
      <w:szCs w:val="24"/>
      <w:u w:val="single"/>
    </w:rPr>
  </w:style>
  <w:style w:type="character" w:styleId="IntenseReference">
    <w:name w:val="Intense Reference"/>
    <w:basedOn w:val="DefaultParagraphFont"/>
    <w:uiPriority w:val="32"/>
    <w:qFormat/>
    <w:rsid w:val="006D4B9F"/>
    <w:rPr>
      <w:b/>
      <w:sz w:val="24"/>
      <w:u w:val="single"/>
    </w:rPr>
  </w:style>
  <w:style w:type="paragraph" w:styleId="Title">
    <w:name w:val="Title"/>
    <w:basedOn w:val="Normal"/>
    <w:next w:val="Normal"/>
    <w:link w:val="TitleChar"/>
    <w:uiPriority w:val="10"/>
    <w:qFormat/>
    <w:rsid w:val="006D4B9F"/>
    <w:pPr>
      <w:spacing w:before="240" w:after="6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TitleChar">
    <w:name w:val="Title Char"/>
    <w:basedOn w:val="DefaultParagraphFont"/>
    <w:link w:val="Title"/>
    <w:uiPriority w:val="10"/>
    <w:rsid w:val="006D4B9F"/>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6D4B9F"/>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SubtitleChar">
    <w:name w:val="Subtitle Char"/>
    <w:basedOn w:val="DefaultParagraphFont"/>
    <w:link w:val="Subtitle"/>
    <w:uiPriority w:val="11"/>
    <w:rsid w:val="006D4B9F"/>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6D4B9F"/>
    <w:rPr>
      <w:b/>
      <w:bCs/>
    </w:rPr>
  </w:style>
  <w:style w:type="character" w:styleId="SubtleReference">
    <w:name w:val="Subtle Reference"/>
    <w:basedOn w:val="DefaultParagraphFont"/>
    <w:uiPriority w:val="31"/>
    <w:qFormat/>
    <w:rsid w:val="006D4B9F"/>
    <w:rPr>
      <w:sz w:val="24"/>
      <w:szCs w:val="24"/>
      <w:u w:val="single"/>
    </w:rPr>
  </w:style>
  <w:style w:type="character" w:styleId="BookTitle">
    <w:name w:val="Book Title"/>
    <w:basedOn w:val="DefaultParagraphFont"/>
    <w:uiPriority w:val="33"/>
    <w:qFormat/>
    <w:rsid w:val="006D4B9F"/>
    <w:rPr>
      <w:rFonts w:asciiTheme="majorHAnsi" w:eastAsiaTheme="majorEastAsia" w:hAnsiTheme="majorHAnsi"/>
      <w:b/>
      <w:i/>
      <w:sz w:val="24"/>
      <w:szCs w:val="24"/>
    </w:rPr>
  </w:style>
  <w:style w:type="character" w:customStyle="1" w:styleId="link">
    <w:name w:val="link"/>
    <w:basedOn w:val="DefaultParagraphFont"/>
    <w:rsid w:val="006D4B9F"/>
  </w:style>
  <w:style w:type="character" w:customStyle="1" w:styleId="Caption1">
    <w:name w:val="Caption1"/>
    <w:basedOn w:val="DefaultParagraphFont"/>
    <w:rsid w:val="006D4B9F"/>
  </w:style>
  <w:style w:type="character" w:customStyle="1" w:styleId="personname">
    <w:name w:val="person_name"/>
    <w:basedOn w:val="DefaultParagraphFont"/>
    <w:rsid w:val="006D4B9F"/>
  </w:style>
  <w:style w:type="paragraph" w:customStyle="1" w:styleId="text-main">
    <w:name w:val="text-main"/>
    <w:basedOn w:val="Normal"/>
    <w:rsid w:val="006D4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1807B2"/>
    <w:pPr>
      <w:spacing w:after="120" w:line="480" w:lineRule="auto"/>
    </w:pPr>
    <w:rPr>
      <w:rFonts w:eastAsiaTheme="minorEastAsia"/>
      <w:lang w:eastAsia="zh-CN"/>
    </w:rPr>
  </w:style>
  <w:style w:type="character" w:customStyle="1" w:styleId="BodyText2Char">
    <w:name w:val="Body Text 2 Char"/>
    <w:basedOn w:val="DefaultParagraphFont"/>
    <w:link w:val="BodyText2"/>
    <w:uiPriority w:val="99"/>
    <w:semiHidden/>
    <w:rsid w:val="001807B2"/>
    <w:rPr>
      <w:rFonts w:eastAsiaTheme="minorEastAsia"/>
      <w:lang w:val="en-GB" w:eastAsia="zh-CN"/>
    </w:rPr>
  </w:style>
  <w:style w:type="character" w:customStyle="1" w:styleId="tgc">
    <w:name w:val="_tgc"/>
    <w:basedOn w:val="DefaultParagraphFont"/>
    <w:rsid w:val="00267D52"/>
  </w:style>
  <w:style w:type="character" w:customStyle="1" w:styleId="apple-style-span">
    <w:name w:val="apple-style-span"/>
    <w:basedOn w:val="DefaultParagraphFont"/>
    <w:rsid w:val="003A25CF"/>
  </w:style>
  <w:style w:type="paragraph" w:styleId="TOC4">
    <w:name w:val="toc 4"/>
    <w:basedOn w:val="Normal"/>
    <w:next w:val="Normal"/>
    <w:autoRedefine/>
    <w:uiPriority w:val="39"/>
    <w:unhideWhenUsed/>
    <w:rsid w:val="0035347D"/>
    <w:pPr>
      <w:spacing w:after="100"/>
      <w:ind w:left="660"/>
    </w:pPr>
    <w:rPr>
      <w:rFonts w:eastAsiaTheme="minorEastAsia"/>
      <w:lang w:val="en-TT" w:eastAsia="en-TT"/>
    </w:rPr>
  </w:style>
  <w:style w:type="paragraph" w:styleId="TOC5">
    <w:name w:val="toc 5"/>
    <w:basedOn w:val="Normal"/>
    <w:next w:val="Normal"/>
    <w:autoRedefine/>
    <w:uiPriority w:val="39"/>
    <w:unhideWhenUsed/>
    <w:rsid w:val="0035347D"/>
    <w:pPr>
      <w:spacing w:after="100"/>
      <w:ind w:left="880"/>
    </w:pPr>
    <w:rPr>
      <w:rFonts w:eastAsiaTheme="minorEastAsia"/>
      <w:lang w:val="en-TT" w:eastAsia="en-TT"/>
    </w:rPr>
  </w:style>
  <w:style w:type="paragraph" w:styleId="TOC6">
    <w:name w:val="toc 6"/>
    <w:basedOn w:val="Normal"/>
    <w:next w:val="Normal"/>
    <w:autoRedefine/>
    <w:uiPriority w:val="39"/>
    <w:unhideWhenUsed/>
    <w:rsid w:val="0035347D"/>
    <w:pPr>
      <w:spacing w:after="100"/>
      <w:ind w:left="1100"/>
    </w:pPr>
    <w:rPr>
      <w:rFonts w:eastAsiaTheme="minorEastAsia"/>
      <w:lang w:val="en-TT" w:eastAsia="en-TT"/>
    </w:rPr>
  </w:style>
  <w:style w:type="paragraph" w:styleId="TOC7">
    <w:name w:val="toc 7"/>
    <w:basedOn w:val="Normal"/>
    <w:next w:val="Normal"/>
    <w:autoRedefine/>
    <w:uiPriority w:val="39"/>
    <w:unhideWhenUsed/>
    <w:rsid w:val="0035347D"/>
    <w:pPr>
      <w:spacing w:after="100"/>
      <w:ind w:left="1320"/>
    </w:pPr>
    <w:rPr>
      <w:rFonts w:eastAsiaTheme="minorEastAsia"/>
      <w:lang w:val="en-TT" w:eastAsia="en-TT"/>
    </w:rPr>
  </w:style>
  <w:style w:type="paragraph" w:styleId="TOC8">
    <w:name w:val="toc 8"/>
    <w:basedOn w:val="Normal"/>
    <w:next w:val="Normal"/>
    <w:autoRedefine/>
    <w:uiPriority w:val="39"/>
    <w:unhideWhenUsed/>
    <w:rsid w:val="0035347D"/>
    <w:pPr>
      <w:spacing w:after="100"/>
      <w:ind w:left="1540"/>
    </w:pPr>
    <w:rPr>
      <w:rFonts w:eastAsiaTheme="minorEastAsia"/>
      <w:lang w:val="en-TT" w:eastAsia="en-TT"/>
    </w:rPr>
  </w:style>
  <w:style w:type="paragraph" w:styleId="TOC9">
    <w:name w:val="toc 9"/>
    <w:basedOn w:val="Normal"/>
    <w:next w:val="Normal"/>
    <w:autoRedefine/>
    <w:uiPriority w:val="39"/>
    <w:unhideWhenUsed/>
    <w:rsid w:val="0035347D"/>
    <w:pPr>
      <w:spacing w:after="100"/>
      <w:ind w:left="1760"/>
    </w:pPr>
    <w:rPr>
      <w:rFonts w:eastAsiaTheme="minorEastAsia"/>
      <w:lang w:val="en-TT" w:eastAsia="en-TT"/>
    </w:rPr>
  </w:style>
  <w:style w:type="character" w:customStyle="1" w:styleId="ilfuvd">
    <w:name w:val="ilfuvd"/>
    <w:basedOn w:val="DefaultParagraphFont"/>
    <w:rsid w:val="00C14BB4"/>
  </w:style>
  <w:style w:type="character" w:styleId="HTMLCite">
    <w:name w:val="HTML Cite"/>
    <w:basedOn w:val="DefaultParagraphFont"/>
    <w:uiPriority w:val="99"/>
    <w:semiHidden/>
    <w:unhideWhenUsed/>
    <w:rsid w:val="00C26FF4"/>
    <w:rPr>
      <w:i/>
      <w:iCs/>
    </w:rPr>
  </w:style>
  <w:style w:type="paragraph" w:styleId="PlainText">
    <w:name w:val="Plain Text"/>
    <w:basedOn w:val="Normal"/>
    <w:link w:val="PlainTextChar"/>
    <w:uiPriority w:val="99"/>
    <w:unhideWhenUsed/>
    <w:rsid w:val="00C26FF4"/>
    <w:pPr>
      <w:spacing w:after="0" w:line="240" w:lineRule="auto"/>
    </w:pPr>
    <w:rPr>
      <w:rFonts w:ascii="Consolas" w:hAnsi="Consolas" w:cs="Times New Roman"/>
      <w:sz w:val="21"/>
      <w:szCs w:val="21"/>
      <w:lang w:val="en-US" w:bidi="en-US"/>
    </w:rPr>
  </w:style>
  <w:style w:type="character" w:customStyle="1" w:styleId="PlainTextChar">
    <w:name w:val="Plain Text Char"/>
    <w:basedOn w:val="DefaultParagraphFont"/>
    <w:link w:val="PlainText"/>
    <w:uiPriority w:val="99"/>
    <w:rsid w:val="00C26FF4"/>
    <w:rPr>
      <w:rFonts w:ascii="Consolas" w:hAnsi="Consolas" w:cs="Times New Roman"/>
      <w:sz w:val="21"/>
      <w:szCs w:val="21"/>
      <w:lang w:bidi="en-US"/>
    </w:rPr>
  </w:style>
  <w:style w:type="paragraph" w:customStyle="1" w:styleId="Pa11">
    <w:name w:val="Pa11"/>
    <w:basedOn w:val="Normal"/>
    <w:next w:val="Normal"/>
    <w:uiPriority w:val="99"/>
    <w:rsid w:val="00C26FF4"/>
    <w:pPr>
      <w:autoSpaceDE w:val="0"/>
      <w:autoSpaceDN w:val="0"/>
      <w:adjustRightInd w:val="0"/>
      <w:spacing w:after="0" w:line="241" w:lineRule="atLeast"/>
    </w:pPr>
    <w:rPr>
      <w:rFonts w:ascii="Goudy Old Style" w:hAnsi="Goudy Old Style"/>
      <w:sz w:val="24"/>
      <w:szCs w:val="24"/>
      <w:lang w:val="en-US"/>
    </w:rPr>
  </w:style>
  <w:style w:type="character" w:customStyle="1" w:styleId="hlfld-contribauthor">
    <w:name w:val="hlfld-contribauthor"/>
    <w:basedOn w:val="DefaultParagraphFont"/>
    <w:rsid w:val="00C26FF4"/>
  </w:style>
  <w:style w:type="character" w:customStyle="1" w:styleId="nlmgiven-names">
    <w:name w:val="nlm_given-names"/>
    <w:basedOn w:val="DefaultParagraphFont"/>
    <w:rsid w:val="00C26FF4"/>
  </w:style>
  <w:style w:type="character" w:customStyle="1" w:styleId="nlmyear">
    <w:name w:val="nlm_year"/>
    <w:basedOn w:val="DefaultParagraphFont"/>
    <w:rsid w:val="00C26FF4"/>
  </w:style>
  <w:style w:type="character" w:customStyle="1" w:styleId="nlmarticle-title">
    <w:name w:val="nlm_article-title"/>
    <w:basedOn w:val="DefaultParagraphFont"/>
    <w:rsid w:val="00C26FF4"/>
  </w:style>
  <w:style w:type="character" w:customStyle="1" w:styleId="nlmfpage">
    <w:name w:val="nlm_fpage"/>
    <w:basedOn w:val="DefaultParagraphFont"/>
    <w:rsid w:val="00C26FF4"/>
  </w:style>
  <w:style w:type="character" w:customStyle="1" w:styleId="nlmlpage">
    <w:name w:val="nlm_lpage"/>
    <w:basedOn w:val="DefaultParagraphFont"/>
    <w:rsid w:val="00C26FF4"/>
  </w:style>
  <w:style w:type="character" w:customStyle="1" w:styleId="slug-metadata-note">
    <w:name w:val="slug-metadata-note"/>
    <w:basedOn w:val="DefaultParagraphFont"/>
    <w:rsid w:val="00C26FF4"/>
  </w:style>
  <w:style w:type="character" w:customStyle="1" w:styleId="slug-doi">
    <w:name w:val="slug-doi"/>
    <w:basedOn w:val="DefaultParagraphFont"/>
    <w:rsid w:val="00C26FF4"/>
  </w:style>
  <w:style w:type="character" w:customStyle="1" w:styleId="authors">
    <w:name w:val="authors"/>
    <w:basedOn w:val="DefaultParagraphFont"/>
    <w:rsid w:val="00C26FF4"/>
  </w:style>
  <w:style w:type="character" w:customStyle="1" w:styleId="arttitle">
    <w:name w:val="art_title"/>
    <w:basedOn w:val="DefaultParagraphFont"/>
    <w:rsid w:val="00C26FF4"/>
  </w:style>
  <w:style w:type="character" w:customStyle="1" w:styleId="serialtitle">
    <w:name w:val="serial_title"/>
    <w:basedOn w:val="DefaultParagraphFont"/>
    <w:rsid w:val="00C26FF4"/>
  </w:style>
  <w:style w:type="character" w:customStyle="1" w:styleId="volumeissue">
    <w:name w:val="volume_issue"/>
    <w:basedOn w:val="DefaultParagraphFont"/>
    <w:rsid w:val="00C26FF4"/>
  </w:style>
  <w:style w:type="character" w:customStyle="1" w:styleId="pagerange">
    <w:name w:val="page_range"/>
    <w:basedOn w:val="DefaultParagraphFont"/>
    <w:rsid w:val="00C26FF4"/>
  </w:style>
  <w:style w:type="character" w:customStyle="1" w:styleId="doilink">
    <w:name w:val="doi_link"/>
    <w:basedOn w:val="DefaultParagraphFont"/>
    <w:rsid w:val="00C26FF4"/>
  </w:style>
  <w:style w:type="character" w:customStyle="1" w:styleId="Date1">
    <w:name w:val="Date1"/>
    <w:basedOn w:val="DefaultParagraphFont"/>
    <w:rsid w:val="00C26FF4"/>
  </w:style>
  <w:style w:type="character" w:styleId="CommentReference">
    <w:name w:val="annotation reference"/>
    <w:basedOn w:val="DefaultParagraphFont"/>
    <w:uiPriority w:val="99"/>
    <w:semiHidden/>
    <w:unhideWhenUsed/>
    <w:rsid w:val="00C9141A"/>
    <w:rPr>
      <w:sz w:val="16"/>
      <w:szCs w:val="16"/>
    </w:rPr>
  </w:style>
</w:styles>
</file>

<file path=word/webSettings.xml><?xml version="1.0" encoding="utf-8"?>
<w:webSettings xmlns:r="http://schemas.openxmlformats.org/officeDocument/2006/relationships" xmlns:w="http://schemas.openxmlformats.org/wordprocessingml/2006/main">
  <w:divs>
    <w:div w:id="28336039">
      <w:bodyDiv w:val="1"/>
      <w:marLeft w:val="0"/>
      <w:marRight w:val="0"/>
      <w:marTop w:val="0"/>
      <w:marBottom w:val="0"/>
      <w:divBdr>
        <w:top w:val="none" w:sz="0" w:space="0" w:color="auto"/>
        <w:left w:val="none" w:sz="0" w:space="0" w:color="auto"/>
        <w:bottom w:val="none" w:sz="0" w:space="0" w:color="auto"/>
        <w:right w:val="none" w:sz="0" w:space="0" w:color="auto"/>
      </w:divBdr>
      <w:divsChild>
        <w:div w:id="1938439963">
          <w:marLeft w:val="0"/>
          <w:marRight w:val="0"/>
          <w:marTop w:val="0"/>
          <w:marBottom w:val="0"/>
          <w:divBdr>
            <w:top w:val="none" w:sz="0" w:space="0" w:color="auto"/>
            <w:left w:val="none" w:sz="0" w:space="0" w:color="auto"/>
            <w:bottom w:val="none" w:sz="0" w:space="0" w:color="auto"/>
            <w:right w:val="none" w:sz="0" w:space="0" w:color="auto"/>
          </w:divBdr>
        </w:div>
      </w:divsChild>
    </w:div>
    <w:div w:id="87191854">
      <w:bodyDiv w:val="1"/>
      <w:marLeft w:val="0"/>
      <w:marRight w:val="0"/>
      <w:marTop w:val="0"/>
      <w:marBottom w:val="0"/>
      <w:divBdr>
        <w:top w:val="none" w:sz="0" w:space="0" w:color="auto"/>
        <w:left w:val="none" w:sz="0" w:space="0" w:color="auto"/>
        <w:bottom w:val="none" w:sz="0" w:space="0" w:color="auto"/>
        <w:right w:val="none" w:sz="0" w:space="0" w:color="auto"/>
      </w:divBdr>
      <w:divsChild>
        <w:div w:id="1066218883">
          <w:marLeft w:val="0"/>
          <w:marRight w:val="0"/>
          <w:marTop w:val="0"/>
          <w:marBottom w:val="0"/>
          <w:divBdr>
            <w:top w:val="none" w:sz="0" w:space="0" w:color="auto"/>
            <w:left w:val="none" w:sz="0" w:space="0" w:color="auto"/>
            <w:bottom w:val="none" w:sz="0" w:space="0" w:color="auto"/>
            <w:right w:val="none" w:sz="0" w:space="0" w:color="auto"/>
          </w:divBdr>
        </w:div>
      </w:divsChild>
    </w:div>
    <w:div w:id="122697355">
      <w:bodyDiv w:val="1"/>
      <w:marLeft w:val="0"/>
      <w:marRight w:val="0"/>
      <w:marTop w:val="0"/>
      <w:marBottom w:val="0"/>
      <w:divBdr>
        <w:top w:val="none" w:sz="0" w:space="0" w:color="auto"/>
        <w:left w:val="none" w:sz="0" w:space="0" w:color="auto"/>
        <w:bottom w:val="none" w:sz="0" w:space="0" w:color="auto"/>
        <w:right w:val="none" w:sz="0" w:space="0" w:color="auto"/>
      </w:divBdr>
      <w:divsChild>
        <w:div w:id="226454853">
          <w:marLeft w:val="0"/>
          <w:marRight w:val="0"/>
          <w:marTop w:val="0"/>
          <w:marBottom w:val="0"/>
          <w:divBdr>
            <w:top w:val="none" w:sz="0" w:space="0" w:color="auto"/>
            <w:left w:val="none" w:sz="0" w:space="0" w:color="auto"/>
            <w:bottom w:val="none" w:sz="0" w:space="0" w:color="auto"/>
            <w:right w:val="none" w:sz="0" w:space="0" w:color="auto"/>
          </w:divBdr>
        </w:div>
      </w:divsChild>
    </w:div>
    <w:div w:id="196548572">
      <w:bodyDiv w:val="1"/>
      <w:marLeft w:val="0"/>
      <w:marRight w:val="0"/>
      <w:marTop w:val="0"/>
      <w:marBottom w:val="0"/>
      <w:divBdr>
        <w:top w:val="none" w:sz="0" w:space="0" w:color="auto"/>
        <w:left w:val="none" w:sz="0" w:space="0" w:color="auto"/>
        <w:bottom w:val="none" w:sz="0" w:space="0" w:color="auto"/>
        <w:right w:val="none" w:sz="0" w:space="0" w:color="auto"/>
      </w:divBdr>
      <w:divsChild>
        <w:div w:id="639574812">
          <w:marLeft w:val="0"/>
          <w:marRight w:val="0"/>
          <w:marTop w:val="0"/>
          <w:marBottom w:val="0"/>
          <w:divBdr>
            <w:top w:val="none" w:sz="0" w:space="0" w:color="auto"/>
            <w:left w:val="none" w:sz="0" w:space="0" w:color="auto"/>
            <w:bottom w:val="none" w:sz="0" w:space="0" w:color="auto"/>
            <w:right w:val="none" w:sz="0" w:space="0" w:color="auto"/>
          </w:divBdr>
        </w:div>
      </w:divsChild>
    </w:div>
    <w:div w:id="246573255">
      <w:bodyDiv w:val="1"/>
      <w:marLeft w:val="0"/>
      <w:marRight w:val="0"/>
      <w:marTop w:val="0"/>
      <w:marBottom w:val="0"/>
      <w:divBdr>
        <w:top w:val="none" w:sz="0" w:space="0" w:color="auto"/>
        <w:left w:val="none" w:sz="0" w:space="0" w:color="auto"/>
        <w:bottom w:val="none" w:sz="0" w:space="0" w:color="auto"/>
        <w:right w:val="none" w:sz="0" w:space="0" w:color="auto"/>
      </w:divBdr>
      <w:divsChild>
        <w:div w:id="70661281">
          <w:marLeft w:val="0"/>
          <w:marRight w:val="0"/>
          <w:marTop w:val="0"/>
          <w:marBottom w:val="0"/>
          <w:divBdr>
            <w:top w:val="none" w:sz="0" w:space="0" w:color="auto"/>
            <w:left w:val="none" w:sz="0" w:space="0" w:color="auto"/>
            <w:bottom w:val="none" w:sz="0" w:space="0" w:color="auto"/>
            <w:right w:val="none" w:sz="0" w:space="0" w:color="auto"/>
          </w:divBdr>
        </w:div>
        <w:div w:id="991645050">
          <w:marLeft w:val="0"/>
          <w:marRight w:val="0"/>
          <w:marTop w:val="0"/>
          <w:marBottom w:val="0"/>
          <w:divBdr>
            <w:top w:val="none" w:sz="0" w:space="0" w:color="auto"/>
            <w:left w:val="none" w:sz="0" w:space="0" w:color="auto"/>
            <w:bottom w:val="none" w:sz="0" w:space="0" w:color="auto"/>
            <w:right w:val="none" w:sz="0" w:space="0" w:color="auto"/>
          </w:divBdr>
        </w:div>
        <w:div w:id="1739133776">
          <w:marLeft w:val="0"/>
          <w:marRight w:val="0"/>
          <w:marTop w:val="0"/>
          <w:marBottom w:val="0"/>
          <w:divBdr>
            <w:top w:val="none" w:sz="0" w:space="0" w:color="auto"/>
            <w:left w:val="none" w:sz="0" w:space="0" w:color="auto"/>
            <w:bottom w:val="none" w:sz="0" w:space="0" w:color="auto"/>
            <w:right w:val="none" w:sz="0" w:space="0" w:color="auto"/>
          </w:divBdr>
        </w:div>
        <w:div w:id="2062362541">
          <w:marLeft w:val="0"/>
          <w:marRight w:val="0"/>
          <w:marTop w:val="0"/>
          <w:marBottom w:val="0"/>
          <w:divBdr>
            <w:top w:val="none" w:sz="0" w:space="0" w:color="auto"/>
            <w:left w:val="none" w:sz="0" w:space="0" w:color="auto"/>
            <w:bottom w:val="none" w:sz="0" w:space="0" w:color="auto"/>
            <w:right w:val="none" w:sz="0" w:space="0" w:color="auto"/>
          </w:divBdr>
        </w:div>
      </w:divsChild>
    </w:div>
    <w:div w:id="261574818">
      <w:bodyDiv w:val="1"/>
      <w:marLeft w:val="0"/>
      <w:marRight w:val="0"/>
      <w:marTop w:val="0"/>
      <w:marBottom w:val="0"/>
      <w:divBdr>
        <w:top w:val="none" w:sz="0" w:space="0" w:color="auto"/>
        <w:left w:val="none" w:sz="0" w:space="0" w:color="auto"/>
        <w:bottom w:val="none" w:sz="0" w:space="0" w:color="auto"/>
        <w:right w:val="none" w:sz="0" w:space="0" w:color="auto"/>
      </w:divBdr>
      <w:divsChild>
        <w:div w:id="67071024">
          <w:marLeft w:val="0"/>
          <w:marRight w:val="0"/>
          <w:marTop w:val="0"/>
          <w:marBottom w:val="0"/>
          <w:divBdr>
            <w:top w:val="none" w:sz="0" w:space="0" w:color="auto"/>
            <w:left w:val="none" w:sz="0" w:space="0" w:color="auto"/>
            <w:bottom w:val="none" w:sz="0" w:space="0" w:color="auto"/>
            <w:right w:val="none" w:sz="0" w:space="0" w:color="auto"/>
          </w:divBdr>
        </w:div>
        <w:div w:id="367486011">
          <w:marLeft w:val="0"/>
          <w:marRight w:val="0"/>
          <w:marTop w:val="0"/>
          <w:marBottom w:val="0"/>
          <w:divBdr>
            <w:top w:val="none" w:sz="0" w:space="0" w:color="auto"/>
            <w:left w:val="none" w:sz="0" w:space="0" w:color="auto"/>
            <w:bottom w:val="none" w:sz="0" w:space="0" w:color="auto"/>
            <w:right w:val="none" w:sz="0" w:space="0" w:color="auto"/>
          </w:divBdr>
        </w:div>
        <w:div w:id="831410887">
          <w:marLeft w:val="0"/>
          <w:marRight w:val="0"/>
          <w:marTop w:val="0"/>
          <w:marBottom w:val="0"/>
          <w:divBdr>
            <w:top w:val="none" w:sz="0" w:space="0" w:color="auto"/>
            <w:left w:val="none" w:sz="0" w:space="0" w:color="auto"/>
            <w:bottom w:val="none" w:sz="0" w:space="0" w:color="auto"/>
            <w:right w:val="none" w:sz="0" w:space="0" w:color="auto"/>
          </w:divBdr>
        </w:div>
        <w:div w:id="1068461996">
          <w:marLeft w:val="0"/>
          <w:marRight w:val="0"/>
          <w:marTop w:val="0"/>
          <w:marBottom w:val="0"/>
          <w:divBdr>
            <w:top w:val="none" w:sz="0" w:space="0" w:color="auto"/>
            <w:left w:val="none" w:sz="0" w:space="0" w:color="auto"/>
            <w:bottom w:val="none" w:sz="0" w:space="0" w:color="auto"/>
            <w:right w:val="none" w:sz="0" w:space="0" w:color="auto"/>
          </w:divBdr>
        </w:div>
        <w:div w:id="1148060521">
          <w:marLeft w:val="0"/>
          <w:marRight w:val="0"/>
          <w:marTop w:val="0"/>
          <w:marBottom w:val="0"/>
          <w:divBdr>
            <w:top w:val="none" w:sz="0" w:space="0" w:color="auto"/>
            <w:left w:val="none" w:sz="0" w:space="0" w:color="auto"/>
            <w:bottom w:val="none" w:sz="0" w:space="0" w:color="auto"/>
            <w:right w:val="none" w:sz="0" w:space="0" w:color="auto"/>
          </w:divBdr>
        </w:div>
        <w:div w:id="1279919678">
          <w:marLeft w:val="0"/>
          <w:marRight w:val="0"/>
          <w:marTop w:val="0"/>
          <w:marBottom w:val="0"/>
          <w:divBdr>
            <w:top w:val="none" w:sz="0" w:space="0" w:color="auto"/>
            <w:left w:val="none" w:sz="0" w:space="0" w:color="auto"/>
            <w:bottom w:val="none" w:sz="0" w:space="0" w:color="auto"/>
            <w:right w:val="none" w:sz="0" w:space="0" w:color="auto"/>
          </w:divBdr>
        </w:div>
        <w:div w:id="1477410288">
          <w:marLeft w:val="0"/>
          <w:marRight w:val="0"/>
          <w:marTop w:val="0"/>
          <w:marBottom w:val="0"/>
          <w:divBdr>
            <w:top w:val="none" w:sz="0" w:space="0" w:color="auto"/>
            <w:left w:val="none" w:sz="0" w:space="0" w:color="auto"/>
            <w:bottom w:val="none" w:sz="0" w:space="0" w:color="auto"/>
            <w:right w:val="none" w:sz="0" w:space="0" w:color="auto"/>
          </w:divBdr>
        </w:div>
      </w:divsChild>
    </w:div>
    <w:div w:id="328216837">
      <w:bodyDiv w:val="1"/>
      <w:marLeft w:val="0"/>
      <w:marRight w:val="0"/>
      <w:marTop w:val="0"/>
      <w:marBottom w:val="0"/>
      <w:divBdr>
        <w:top w:val="none" w:sz="0" w:space="0" w:color="auto"/>
        <w:left w:val="none" w:sz="0" w:space="0" w:color="auto"/>
        <w:bottom w:val="none" w:sz="0" w:space="0" w:color="auto"/>
        <w:right w:val="none" w:sz="0" w:space="0" w:color="auto"/>
      </w:divBdr>
      <w:divsChild>
        <w:div w:id="1657607407">
          <w:marLeft w:val="0"/>
          <w:marRight w:val="0"/>
          <w:marTop w:val="0"/>
          <w:marBottom w:val="0"/>
          <w:divBdr>
            <w:top w:val="none" w:sz="0" w:space="0" w:color="auto"/>
            <w:left w:val="none" w:sz="0" w:space="0" w:color="auto"/>
            <w:bottom w:val="none" w:sz="0" w:space="0" w:color="auto"/>
            <w:right w:val="none" w:sz="0" w:space="0" w:color="auto"/>
          </w:divBdr>
        </w:div>
      </w:divsChild>
    </w:div>
    <w:div w:id="401177243">
      <w:bodyDiv w:val="1"/>
      <w:marLeft w:val="0"/>
      <w:marRight w:val="0"/>
      <w:marTop w:val="0"/>
      <w:marBottom w:val="0"/>
      <w:divBdr>
        <w:top w:val="none" w:sz="0" w:space="0" w:color="auto"/>
        <w:left w:val="none" w:sz="0" w:space="0" w:color="auto"/>
        <w:bottom w:val="none" w:sz="0" w:space="0" w:color="auto"/>
        <w:right w:val="none" w:sz="0" w:space="0" w:color="auto"/>
      </w:divBdr>
      <w:divsChild>
        <w:div w:id="11885822">
          <w:marLeft w:val="0"/>
          <w:marRight w:val="0"/>
          <w:marTop w:val="0"/>
          <w:marBottom w:val="0"/>
          <w:divBdr>
            <w:top w:val="none" w:sz="0" w:space="0" w:color="auto"/>
            <w:left w:val="none" w:sz="0" w:space="0" w:color="auto"/>
            <w:bottom w:val="none" w:sz="0" w:space="0" w:color="auto"/>
            <w:right w:val="none" w:sz="0" w:space="0" w:color="auto"/>
          </w:divBdr>
        </w:div>
        <w:div w:id="1066759963">
          <w:marLeft w:val="0"/>
          <w:marRight w:val="0"/>
          <w:marTop w:val="0"/>
          <w:marBottom w:val="0"/>
          <w:divBdr>
            <w:top w:val="none" w:sz="0" w:space="0" w:color="auto"/>
            <w:left w:val="none" w:sz="0" w:space="0" w:color="auto"/>
            <w:bottom w:val="none" w:sz="0" w:space="0" w:color="auto"/>
            <w:right w:val="none" w:sz="0" w:space="0" w:color="auto"/>
          </w:divBdr>
        </w:div>
        <w:div w:id="1337995389">
          <w:marLeft w:val="0"/>
          <w:marRight w:val="0"/>
          <w:marTop w:val="0"/>
          <w:marBottom w:val="0"/>
          <w:divBdr>
            <w:top w:val="none" w:sz="0" w:space="0" w:color="auto"/>
            <w:left w:val="none" w:sz="0" w:space="0" w:color="auto"/>
            <w:bottom w:val="none" w:sz="0" w:space="0" w:color="auto"/>
            <w:right w:val="none" w:sz="0" w:space="0" w:color="auto"/>
          </w:divBdr>
        </w:div>
      </w:divsChild>
    </w:div>
    <w:div w:id="501436123">
      <w:bodyDiv w:val="1"/>
      <w:marLeft w:val="0"/>
      <w:marRight w:val="0"/>
      <w:marTop w:val="0"/>
      <w:marBottom w:val="0"/>
      <w:divBdr>
        <w:top w:val="none" w:sz="0" w:space="0" w:color="auto"/>
        <w:left w:val="none" w:sz="0" w:space="0" w:color="auto"/>
        <w:bottom w:val="none" w:sz="0" w:space="0" w:color="auto"/>
        <w:right w:val="none" w:sz="0" w:space="0" w:color="auto"/>
      </w:divBdr>
      <w:divsChild>
        <w:div w:id="705639005">
          <w:marLeft w:val="0"/>
          <w:marRight w:val="0"/>
          <w:marTop w:val="0"/>
          <w:marBottom w:val="0"/>
          <w:divBdr>
            <w:top w:val="none" w:sz="0" w:space="0" w:color="auto"/>
            <w:left w:val="none" w:sz="0" w:space="0" w:color="auto"/>
            <w:bottom w:val="none" w:sz="0" w:space="0" w:color="auto"/>
            <w:right w:val="none" w:sz="0" w:space="0" w:color="auto"/>
          </w:divBdr>
        </w:div>
      </w:divsChild>
    </w:div>
    <w:div w:id="550460567">
      <w:bodyDiv w:val="1"/>
      <w:marLeft w:val="0"/>
      <w:marRight w:val="0"/>
      <w:marTop w:val="0"/>
      <w:marBottom w:val="0"/>
      <w:divBdr>
        <w:top w:val="none" w:sz="0" w:space="0" w:color="auto"/>
        <w:left w:val="none" w:sz="0" w:space="0" w:color="auto"/>
        <w:bottom w:val="none" w:sz="0" w:space="0" w:color="auto"/>
        <w:right w:val="none" w:sz="0" w:space="0" w:color="auto"/>
      </w:divBdr>
      <w:divsChild>
        <w:div w:id="623124843">
          <w:marLeft w:val="0"/>
          <w:marRight w:val="0"/>
          <w:marTop w:val="0"/>
          <w:marBottom w:val="0"/>
          <w:divBdr>
            <w:top w:val="none" w:sz="0" w:space="0" w:color="auto"/>
            <w:left w:val="none" w:sz="0" w:space="0" w:color="auto"/>
            <w:bottom w:val="none" w:sz="0" w:space="0" w:color="auto"/>
            <w:right w:val="none" w:sz="0" w:space="0" w:color="auto"/>
          </w:divBdr>
        </w:div>
      </w:divsChild>
    </w:div>
    <w:div w:id="575751608">
      <w:bodyDiv w:val="1"/>
      <w:marLeft w:val="0"/>
      <w:marRight w:val="0"/>
      <w:marTop w:val="0"/>
      <w:marBottom w:val="0"/>
      <w:divBdr>
        <w:top w:val="none" w:sz="0" w:space="0" w:color="auto"/>
        <w:left w:val="none" w:sz="0" w:space="0" w:color="auto"/>
        <w:bottom w:val="none" w:sz="0" w:space="0" w:color="auto"/>
        <w:right w:val="none" w:sz="0" w:space="0" w:color="auto"/>
      </w:divBdr>
      <w:divsChild>
        <w:div w:id="181942160">
          <w:marLeft w:val="0"/>
          <w:marRight w:val="0"/>
          <w:marTop w:val="0"/>
          <w:marBottom w:val="0"/>
          <w:divBdr>
            <w:top w:val="none" w:sz="0" w:space="0" w:color="auto"/>
            <w:left w:val="none" w:sz="0" w:space="0" w:color="auto"/>
            <w:bottom w:val="none" w:sz="0" w:space="0" w:color="auto"/>
            <w:right w:val="none" w:sz="0" w:space="0" w:color="auto"/>
          </w:divBdr>
        </w:div>
      </w:divsChild>
    </w:div>
    <w:div w:id="682557522">
      <w:bodyDiv w:val="1"/>
      <w:marLeft w:val="0"/>
      <w:marRight w:val="0"/>
      <w:marTop w:val="0"/>
      <w:marBottom w:val="0"/>
      <w:divBdr>
        <w:top w:val="none" w:sz="0" w:space="0" w:color="auto"/>
        <w:left w:val="none" w:sz="0" w:space="0" w:color="auto"/>
        <w:bottom w:val="none" w:sz="0" w:space="0" w:color="auto"/>
        <w:right w:val="none" w:sz="0" w:space="0" w:color="auto"/>
      </w:divBdr>
      <w:divsChild>
        <w:div w:id="2105227803">
          <w:marLeft w:val="0"/>
          <w:marRight w:val="0"/>
          <w:marTop w:val="0"/>
          <w:marBottom w:val="0"/>
          <w:divBdr>
            <w:top w:val="none" w:sz="0" w:space="0" w:color="auto"/>
            <w:left w:val="none" w:sz="0" w:space="0" w:color="auto"/>
            <w:bottom w:val="none" w:sz="0" w:space="0" w:color="auto"/>
            <w:right w:val="none" w:sz="0" w:space="0" w:color="auto"/>
          </w:divBdr>
        </w:div>
      </w:divsChild>
    </w:div>
    <w:div w:id="822891265">
      <w:bodyDiv w:val="1"/>
      <w:marLeft w:val="0"/>
      <w:marRight w:val="0"/>
      <w:marTop w:val="0"/>
      <w:marBottom w:val="0"/>
      <w:divBdr>
        <w:top w:val="none" w:sz="0" w:space="0" w:color="auto"/>
        <w:left w:val="none" w:sz="0" w:space="0" w:color="auto"/>
        <w:bottom w:val="none" w:sz="0" w:space="0" w:color="auto"/>
        <w:right w:val="none" w:sz="0" w:space="0" w:color="auto"/>
      </w:divBdr>
      <w:divsChild>
        <w:div w:id="230121480">
          <w:marLeft w:val="0"/>
          <w:marRight w:val="0"/>
          <w:marTop w:val="0"/>
          <w:marBottom w:val="0"/>
          <w:divBdr>
            <w:top w:val="none" w:sz="0" w:space="0" w:color="auto"/>
            <w:left w:val="none" w:sz="0" w:space="0" w:color="auto"/>
            <w:bottom w:val="none" w:sz="0" w:space="0" w:color="auto"/>
            <w:right w:val="none" w:sz="0" w:space="0" w:color="auto"/>
          </w:divBdr>
        </w:div>
      </w:divsChild>
    </w:div>
    <w:div w:id="989671312">
      <w:bodyDiv w:val="1"/>
      <w:marLeft w:val="0"/>
      <w:marRight w:val="0"/>
      <w:marTop w:val="0"/>
      <w:marBottom w:val="0"/>
      <w:divBdr>
        <w:top w:val="none" w:sz="0" w:space="0" w:color="auto"/>
        <w:left w:val="none" w:sz="0" w:space="0" w:color="auto"/>
        <w:bottom w:val="none" w:sz="0" w:space="0" w:color="auto"/>
        <w:right w:val="none" w:sz="0" w:space="0" w:color="auto"/>
      </w:divBdr>
      <w:divsChild>
        <w:div w:id="182786622">
          <w:marLeft w:val="0"/>
          <w:marRight w:val="0"/>
          <w:marTop w:val="0"/>
          <w:marBottom w:val="0"/>
          <w:divBdr>
            <w:top w:val="none" w:sz="0" w:space="0" w:color="auto"/>
            <w:left w:val="none" w:sz="0" w:space="0" w:color="auto"/>
            <w:bottom w:val="none" w:sz="0" w:space="0" w:color="auto"/>
            <w:right w:val="none" w:sz="0" w:space="0" w:color="auto"/>
          </w:divBdr>
        </w:div>
      </w:divsChild>
    </w:div>
    <w:div w:id="1000084351">
      <w:bodyDiv w:val="1"/>
      <w:marLeft w:val="0"/>
      <w:marRight w:val="0"/>
      <w:marTop w:val="0"/>
      <w:marBottom w:val="0"/>
      <w:divBdr>
        <w:top w:val="none" w:sz="0" w:space="0" w:color="auto"/>
        <w:left w:val="none" w:sz="0" w:space="0" w:color="auto"/>
        <w:bottom w:val="none" w:sz="0" w:space="0" w:color="auto"/>
        <w:right w:val="none" w:sz="0" w:space="0" w:color="auto"/>
      </w:divBdr>
      <w:divsChild>
        <w:div w:id="868642598">
          <w:marLeft w:val="0"/>
          <w:marRight w:val="0"/>
          <w:marTop w:val="0"/>
          <w:marBottom w:val="0"/>
          <w:divBdr>
            <w:top w:val="none" w:sz="0" w:space="0" w:color="auto"/>
            <w:left w:val="none" w:sz="0" w:space="0" w:color="auto"/>
            <w:bottom w:val="none" w:sz="0" w:space="0" w:color="auto"/>
            <w:right w:val="none" w:sz="0" w:space="0" w:color="auto"/>
          </w:divBdr>
        </w:div>
      </w:divsChild>
    </w:div>
    <w:div w:id="1281840898">
      <w:bodyDiv w:val="1"/>
      <w:marLeft w:val="0"/>
      <w:marRight w:val="0"/>
      <w:marTop w:val="0"/>
      <w:marBottom w:val="0"/>
      <w:divBdr>
        <w:top w:val="none" w:sz="0" w:space="0" w:color="auto"/>
        <w:left w:val="none" w:sz="0" w:space="0" w:color="auto"/>
        <w:bottom w:val="none" w:sz="0" w:space="0" w:color="auto"/>
        <w:right w:val="none" w:sz="0" w:space="0" w:color="auto"/>
      </w:divBdr>
      <w:divsChild>
        <w:div w:id="941840329">
          <w:marLeft w:val="0"/>
          <w:marRight w:val="0"/>
          <w:marTop w:val="0"/>
          <w:marBottom w:val="0"/>
          <w:divBdr>
            <w:top w:val="none" w:sz="0" w:space="0" w:color="auto"/>
            <w:left w:val="none" w:sz="0" w:space="0" w:color="auto"/>
            <w:bottom w:val="none" w:sz="0" w:space="0" w:color="auto"/>
            <w:right w:val="none" w:sz="0" w:space="0" w:color="auto"/>
          </w:divBdr>
        </w:div>
      </w:divsChild>
    </w:div>
    <w:div w:id="1447698635">
      <w:bodyDiv w:val="1"/>
      <w:marLeft w:val="0"/>
      <w:marRight w:val="0"/>
      <w:marTop w:val="0"/>
      <w:marBottom w:val="0"/>
      <w:divBdr>
        <w:top w:val="none" w:sz="0" w:space="0" w:color="auto"/>
        <w:left w:val="none" w:sz="0" w:space="0" w:color="auto"/>
        <w:bottom w:val="none" w:sz="0" w:space="0" w:color="auto"/>
        <w:right w:val="none" w:sz="0" w:space="0" w:color="auto"/>
      </w:divBdr>
      <w:divsChild>
        <w:div w:id="1070615079">
          <w:marLeft w:val="0"/>
          <w:marRight w:val="0"/>
          <w:marTop w:val="0"/>
          <w:marBottom w:val="0"/>
          <w:divBdr>
            <w:top w:val="none" w:sz="0" w:space="0" w:color="auto"/>
            <w:left w:val="none" w:sz="0" w:space="0" w:color="auto"/>
            <w:bottom w:val="none" w:sz="0" w:space="0" w:color="auto"/>
            <w:right w:val="none" w:sz="0" w:space="0" w:color="auto"/>
          </w:divBdr>
        </w:div>
      </w:divsChild>
    </w:div>
    <w:div w:id="1520319037">
      <w:bodyDiv w:val="1"/>
      <w:marLeft w:val="0"/>
      <w:marRight w:val="0"/>
      <w:marTop w:val="0"/>
      <w:marBottom w:val="0"/>
      <w:divBdr>
        <w:top w:val="none" w:sz="0" w:space="0" w:color="auto"/>
        <w:left w:val="none" w:sz="0" w:space="0" w:color="auto"/>
        <w:bottom w:val="none" w:sz="0" w:space="0" w:color="auto"/>
        <w:right w:val="none" w:sz="0" w:space="0" w:color="auto"/>
      </w:divBdr>
      <w:divsChild>
        <w:div w:id="879820832">
          <w:marLeft w:val="0"/>
          <w:marRight w:val="0"/>
          <w:marTop w:val="0"/>
          <w:marBottom w:val="0"/>
          <w:divBdr>
            <w:top w:val="none" w:sz="0" w:space="0" w:color="auto"/>
            <w:left w:val="none" w:sz="0" w:space="0" w:color="auto"/>
            <w:bottom w:val="none" w:sz="0" w:space="0" w:color="auto"/>
            <w:right w:val="none" w:sz="0" w:space="0" w:color="auto"/>
          </w:divBdr>
        </w:div>
      </w:divsChild>
    </w:div>
    <w:div w:id="1685017022">
      <w:bodyDiv w:val="1"/>
      <w:marLeft w:val="0"/>
      <w:marRight w:val="0"/>
      <w:marTop w:val="0"/>
      <w:marBottom w:val="0"/>
      <w:divBdr>
        <w:top w:val="none" w:sz="0" w:space="0" w:color="auto"/>
        <w:left w:val="none" w:sz="0" w:space="0" w:color="auto"/>
        <w:bottom w:val="none" w:sz="0" w:space="0" w:color="auto"/>
        <w:right w:val="none" w:sz="0" w:space="0" w:color="auto"/>
      </w:divBdr>
      <w:divsChild>
        <w:div w:id="1135560441">
          <w:marLeft w:val="0"/>
          <w:marRight w:val="0"/>
          <w:marTop w:val="0"/>
          <w:marBottom w:val="0"/>
          <w:divBdr>
            <w:top w:val="none" w:sz="0" w:space="0" w:color="auto"/>
            <w:left w:val="none" w:sz="0" w:space="0" w:color="auto"/>
            <w:bottom w:val="none" w:sz="0" w:space="0" w:color="auto"/>
            <w:right w:val="none" w:sz="0" w:space="0" w:color="auto"/>
          </w:divBdr>
        </w:div>
      </w:divsChild>
    </w:div>
    <w:div w:id="1809282776">
      <w:bodyDiv w:val="1"/>
      <w:marLeft w:val="0"/>
      <w:marRight w:val="0"/>
      <w:marTop w:val="0"/>
      <w:marBottom w:val="0"/>
      <w:divBdr>
        <w:top w:val="none" w:sz="0" w:space="0" w:color="auto"/>
        <w:left w:val="none" w:sz="0" w:space="0" w:color="auto"/>
        <w:bottom w:val="none" w:sz="0" w:space="0" w:color="auto"/>
        <w:right w:val="none" w:sz="0" w:space="0" w:color="auto"/>
      </w:divBdr>
      <w:divsChild>
        <w:div w:id="1712531024">
          <w:marLeft w:val="0"/>
          <w:marRight w:val="0"/>
          <w:marTop w:val="0"/>
          <w:marBottom w:val="0"/>
          <w:divBdr>
            <w:top w:val="none" w:sz="0" w:space="0" w:color="auto"/>
            <w:left w:val="none" w:sz="0" w:space="0" w:color="auto"/>
            <w:bottom w:val="none" w:sz="0" w:space="0" w:color="auto"/>
            <w:right w:val="none" w:sz="0" w:space="0" w:color="auto"/>
          </w:divBdr>
        </w:div>
      </w:divsChild>
    </w:div>
    <w:div w:id="1911302753">
      <w:bodyDiv w:val="1"/>
      <w:marLeft w:val="0"/>
      <w:marRight w:val="0"/>
      <w:marTop w:val="0"/>
      <w:marBottom w:val="0"/>
      <w:divBdr>
        <w:top w:val="none" w:sz="0" w:space="0" w:color="auto"/>
        <w:left w:val="none" w:sz="0" w:space="0" w:color="auto"/>
        <w:bottom w:val="none" w:sz="0" w:space="0" w:color="auto"/>
        <w:right w:val="none" w:sz="0" w:space="0" w:color="auto"/>
      </w:divBdr>
      <w:divsChild>
        <w:div w:id="1381248600">
          <w:marLeft w:val="0"/>
          <w:marRight w:val="0"/>
          <w:marTop w:val="0"/>
          <w:marBottom w:val="0"/>
          <w:divBdr>
            <w:top w:val="none" w:sz="0" w:space="0" w:color="auto"/>
            <w:left w:val="none" w:sz="0" w:space="0" w:color="auto"/>
            <w:bottom w:val="none" w:sz="0" w:space="0" w:color="auto"/>
            <w:right w:val="none" w:sz="0" w:space="0" w:color="auto"/>
          </w:divBdr>
        </w:div>
      </w:divsChild>
    </w:div>
    <w:div w:id="2044936007">
      <w:bodyDiv w:val="1"/>
      <w:marLeft w:val="0"/>
      <w:marRight w:val="0"/>
      <w:marTop w:val="0"/>
      <w:marBottom w:val="0"/>
      <w:divBdr>
        <w:top w:val="none" w:sz="0" w:space="0" w:color="auto"/>
        <w:left w:val="none" w:sz="0" w:space="0" w:color="auto"/>
        <w:bottom w:val="none" w:sz="0" w:space="0" w:color="auto"/>
        <w:right w:val="none" w:sz="0" w:space="0" w:color="auto"/>
      </w:divBdr>
      <w:divsChild>
        <w:div w:id="85900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11hgp@sheffield.ac.uk" TargetMode="External"/><Relationship Id="rId5" Type="http://schemas.openxmlformats.org/officeDocument/2006/relationships/webSettings" Target="webSettings.xml"/><Relationship Id="rId10" Type="http://schemas.openxmlformats.org/officeDocument/2006/relationships/hyperlink" Target="http://www.worldcat.org/title/human-competence-at-work-an-interpretative-approach/oclc/877953286?referer=di&amp;ht=editio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xmlns="http://schemas.openxmlformats.org/officeDocument/2006/bibliography">
    <b:Tag>Banu</b:Tag>
    <b:RefOrder>1</b:RefOrder>
  </b:Source>
  <b:Source>
    <b:Tag>Ban70</b:Tag>
    <b:SourceType>Book</b:SourceType>
    <b:Guid>{DE0201F9-2FB2-42C6-94BC-649C3B1303D5}</b:Guid>
    <b:Author>
      <b:Author>
        <b:NameList>
          <b:Person>
            <b:Last>Bandura</b:Last>
          </b:Person>
        </b:NameList>
      </b:Author>
    </b:Author>
    <b:Title>Self-efficacy: The exercise of control</b:Title>
    <b:Year>1997</b:Year>
    <b:City>New York</b:City>
    <b:Publisher>Freeman</b:Publisher>
    <b:RefOrder>2</b:RefOrder>
  </b:Source>
  <b:Source>
    <b:Tag>Ban82</b:Tag>
    <b:SourceType>JournalArticle</b:SourceType>
    <b:Guid>{F566AF17-EB39-4534-B2FD-301F550198AD}</b:Guid>
    <b:Author>
      <b:Author>
        <b:NameList>
          <b:Person>
            <b:Last>Bandura</b:Last>
            <b:First>A.</b:First>
          </b:Person>
        </b:NameList>
      </b:Author>
    </b:Author>
    <b:Title>Self-efficacy mechanism in human agency.</b:Title>
    <b:Year>1982</b:Year>
    <b:JournalName>American Psycholoist, 37, </b:JournalName>
    <b:Pages>122-147</b:Pages>
    <b:RefOrder>3</b:RefOrder>
  </b:Source>
  <b:Source>
    <b:Tag>Ban97</b:Tag>
    <b:SourceType>Book</b:SourceType>
    <b:Guid>{5CA3BE84-FE77-43E0-B35F-BFCB031877EE}</b:Guid>
    <b:Author>
      <b:Author>
        <b:NameList>
          <b:Person>
            <b:Last>Bandura</b:Last>
            <b:First>A.</b:First>
          </b:Person>
        </b:NameList>
      </b:Author>
    </b:Author>
    <b:Title>Social Learning Theory.</b:Title>
    <b:Year>1997</b:Year>
    <b:City> Englewood Cliff, NJ:</b:City>
    <b:Publisher>Prentice-Hall</b:Publisher>
    <b:RefOrder>4</b:RefOrder>
  </b:Source>
  <b:Source>
    <b:Tag>Ban65</b:Tag>
    <b:SourceType>JournalArticle</b:SourceType>
    <b:Guid>{DC3D29FC-805C-4CF6-BB8D-B0B71DC32EDC}</b:Guid>
    <b:Author>
      <b:Author>
        <b:NameList>
          <b:Person>
            <b:Last>Bandura</b:Last>
            <b:First>A.</b:First>
          </b:Person>
        </b:NameList>
      </b:Author>
    </b:Author>
    <b:Title>Influence of models' reinforcement contingencies on the acquisition of imitative reponses </b:Title>
    <b:Year>1965</b:Year>
    <b:JournalName>Jounal of Personality and Social Psychology 1</b:JournalName>
    <b:Pages>589-595</b:Pages>
    <b:RefOrder>5</b:RefOrder>
  </b:Source>
  <b:Source>
    <b:Tag>Pav27</b:Tag>
    <b:SourceType>Book</b:SourceType>
    <b:Guid>{736E88BE-8B4B-4D71-86AF-7583BB29A4BA}</b:Guid>
    <b:Author>
      <b:Author>
        <b:NameList>
          <b:Person>
            <b:Last>Pavlov</b:Last>
            <b:First>I.P.</b:First>
          </b:Person>
        </b:NameList>
      </b:Author>
    </b:Author>
    <b:Title> In: G.Anrep (ed.). Conditioned reflexes.</b:Title>
    <b:Year>1927</b:Year>
    <b:City>London:</b:City>
    <b:Publisher>Oxford University Press.</b:Publisher>
    <b:RefOrder>6</b:RefOrder>
  </b:Source>
  <b:Source>
    <b:Tag>Pia76</b:Tag>
    <b:SourceType>BookSection</b:SourceType>
    <b:Guid>{7931CA70-FEAE-4C06-B790-19CE3622B77D}</b:Guid>
    <b:Author>
      <b:Author>
        <b:NameList>
          <b:Person>
            <b:Last>Piaget</b:Last>
            <b:First>J.</b:First>
          </b:Person>
        </b:NameList>
      </b:Author>
      <b:BookAuthor>
        <b:NameList>
          <b:Person>
            <b:Last>Piaget</b:Last>
          </b:Person>
        </b:NameList>
      </b:BookAuthor>
    </b:Author>
    <b:Title>Piaget's theory. </b:Title>
    <b:Year>1976</b:Year>
    <b:City>Berlin Heidelberg</b:City>
    <b:Publisher>Springer</b:Publisher>
    <b:BookTitle>In: Piaget and his school</b:BookTitle>
    <b:Pages>11-23</b:Pages>
    <b:RefOrder>7</b:RefOrder>
  </b:Source>
  <b:Source>
    <b:Tag>Pia72</b:Tag>
    <b:SourceType>Book</b:SourceType>
    <b:Guid>{E2A66588-E58C-4157-B6EA-6CCFACBE568D}</b:Guid>
    <b:Author>
      <b:Author>
        <b:NameList>
          <b:Person>
            <b:Last>Piaget</b:Last>
            <b:First>J.</b:First>
          </b:Person>
        </b:NameList>
      </b:Author>
    </b:Author>
    <b:Title>The psychology of the child.</b:Title>
    <b:Year>1972</b:Year>
    <b:City>New York</b:City>
    <b:Publisher>Basic Books</b:Publisher>
    <b:RefOrder>8</b:RefOrder>
  </b:Source>
  <b:Source>
    <b:Tag>Vyg62</b:Tag>
    <b:SourceType>Book</b:SourceType>
    <b:Guid>{3F329A46-C9ED-476A-8685-77B31DAA0112}</b:Guid>
    <b:Author>
      <b:Author>
        <b:NameList>
          <b:Person>
            <b:Last>Vygotsky</b:Last>
            <b:First>L.</b:First>
          </b:Person>
        </b:NameList>
      </b:Author>
    </b:Author>
    <b:Title>Thought and language.</b:Title>
    <b:Year>1986/1962</b:Year>
    <b:City>Cambridge</b:City>
    <b:Publisher>MA MIT Press (Original work published in 1962)</b:Publisher>
    <b:RefOrder>9</b:RefOrder>
  </b:Source>
  <b:Source>
    <b:Tag>Koh56</b:Tag>
    <b:SourceType>Book</b:SourceType>
    <b:Guid>{00420BD2-6FDC-4068-A5E8-067D6FEFFF61}</b:Guid>
    <b:Author>
      <b:Author>
        <b:NameList>
          <b:Person>
            <b:Last>Kohler</b:Last>
            <b:First>W.</b:First>
          </b:Person>
        </b:NameList>
      </b:Author>
    </b:Author>
    <b:Title>The mentality of apes (Translated from the second edition by E. Winter)</b:Title>
    <b:Year>1925/1956</b:Year>
    <b:City>New York: London</b:City>
    <b:Publisher>Routledge and K. Paul</b:Publisher>
    <b:RefOrder>10</b:RefOrder>
  </b:Source>
  <b:Source>
    <b:Tag>Kno73</b:Tag>
    <b:SourceType>Book</b:SourceType>
    <b:Guid>{F195CE0A-B739-4797-B77B-D7BD0178C298}</b:Guid>
    <b:Author>
      <b:Author>
        <b:NameList>
          <b:Person>
            <b:Last>Knowles</b:Last>
            <b:First>M.</b:First>
            <b:Middle>S.</b:Middle>
          </b:Person>
        </b:NameList>
      </b:Author>
    </b:Author>
    <b:Title>The Adult Learner: A neglectd species (fourth edition)</b:Title>
    <b:Year>1973</b:Year>
    <b:City>Houston</b:City>
    <b:Publisher>Gulf Publishing</b:Publisher>
    <b:RefOrder>11</b:RefOrder>
  </b:Source>
  <b:Source>
    <b:Tag>Kno70</b:Tag>
    <b:SourceType>Book</b:SourceType>
    <b:Guid>{B88591B4-023F-4B94-8713-9BA3497AA37A}</b:Guid>
    <b:Author>
      <b:Author>
        <b:NameList>
          <b:Person>
            <b:Last>Knowles</b:Last>
            <b:First>M.</b:First>
            <b:Middle>S.</b:Middle>
          </b:Person>
        </b:NameList>
      </b:Author>
    </b:Author>
    <b:Title>The Modern Practice of Adult Eduation. Addragogy versus pedagogy.</b:Title>
    <b:Year>1970</b:Year>
    <b:City>Englewood Cliffs</b:City>
    <b:Publisher>Prentice Hall/Cambridge</b:Publisher>
    <b:RefOrder>12</b:RefOrder>
  </b:Source>
  <b:Source>
    <b:Tag>Gar93</b:Tag>
    <b:SourceType>Book</b:SourceType>
    <b:Guid>{6A023D5C-E87D-4E56-9CDD-E53861BF4761}</b:Guid>
    <b:Author>
      <b:Author>
        <b:NameList>
          <b:Person>
            <b:Last>Gardner</b:Last>
            <b:First>H.</b:First>
          </b:Person>
        </b:NameList>
      </b:Author>
    </b:Author>
    <b:Title>Frames of Mind: The theory of multiple intellence</b:Title>
    <b:Year>1983/1993</b:Year>
    <b:City>New York</b:City>
    <b:Publisher>Bssic Books</b:Publisher>
    <b:RefOrder>13</b:RefOrder>
  </b:Source>
  <b:Source>
    <b:Tag>Tof70</b:Tag>
    <b:SourceType>Book</b:SourceType>
    <b:Guid>{17D4D7AC-4232-4257-BA37-2F37A87B1B16}</b:Guid>
    <b:Author>
      <b:Author>
        <b:NameList>
          <b:Person>
            <b:Last>Toffler</b:Last>
            <b:First>A.</b:First>
          </b:Person>
        </b:NameList>
      </b:Author>
    </b:Author>
    <b:Title>Future Shock.</b:Title>
    <b:Year>1970</b:Year>
    <b:City>Great Britain</b:City>
    <b:Publisher>The Bodley Head Limited</b:Publisher>
    <b:RefOrder>14</b:RefOrder>
  </b:Source>
  <b:Source>
    <b:Tag>Pre70</b:Tag>
    <b:SourceType>InternetSite</b:SourceType>
    <b:Guid>{F7C78FB2-35CD-4EB8-86C1-F5566D5D8556}</b:Guid>
    <b:Author>
      <b:Author>
        <b:NameList>
          <b:Person>
            <b:Last>Prensky</b:Last>
            <b:First>M.</b:First>
          </b:Person>
        </b:NameList>
      </b:Author>
    </b:Author>
    <b:Title>Digital natives, digital immigrants [Internet] Available from</b:Title>
    <b:Year>1970</b:Year>
    <b:URL>http://www.marcprensky.com/writing/Prensky%20-%20Digital%20Natives,%20Digital%20Immigrants%20-%20Part1.pdf</b:URL>
    <b:RefOrder>15</b:RefOrder>
  </b:Source>
  <b:Source>
    <b:Tag>Placeholder1</b:Tag>
    <b:SourceType>Book</b:SourceType>
    <b:Guid>{43648ED8-FA01-4CF2-9D44-098EA18CD13E}</b:Guid>
    <b:Author>
      <b:Author>
        <b:NameList>
          <b:Person>
            <b:Last>Toffler</b:Last>
            <b:First>A.</b:First>
          </b:Person>
        </b:NameList>
      </b:Author>
    </b:Author>
    <b:Title>Future Shock.</b:Title>
    <b:Year>1970</b:Year>
    <b:City>New York</b:City>
    <b:Publisher>Amereon Limited</b:Publisher>
    <b:RefOrder>16</b:RefOrder>
  </b:Source>
  <b:Source>
    <b:Tag>Tof07</b:Tag>
    <b:SourceType>DocumentFromInternetSite</b:SourceType>
    <b:Guid>{D398ABB8-C88A-4F1F-92BB-D6E4D8FA38BA}</b:Guid>
    <b:Author>
      <b:Author>
        <b:NameList>
          <b:Person>
            <b:Last>Toffler</b:Last>
          </b:Person>
        </b:NameList>
      </b:Author>
    </b:Author>
    <b:Title>Future School: Reshaping learning from the ground up (ed.).J. Daly In:</b:Title>
    <b:InternetSiteTitle>Eutopia Magazine</b:InternetSiteTitle>
    <b:Year>2007</b:Year>
    <b:URL>http://www.edutopia.org/future-school.</b:URL>
    <b:RefOrder>17</b:RefOrder>
  </b:Source>
  <b:Source>
    <b:Tag>Fre98</b:Tag>
    <b:SourceType>Book</b:SourceType>
    <b:Guid>{DF2ABE5A-D169-430E-8185-701DD522E897}</b:Guid>
    <b:Author>
      <b:Author>
        <b:NameList>
          <b:Person>
            <b:Last>Freire</b:Last>
            <b:First>P.</b:First>
          </b:Person>
        </b:NameList>
      </b:Author>
    </b:Author>
    <b:Title>Pedagogy of freedom: Ethics democracy and civic courage</b:Title>
    <b:Year>1998</b:Year>
    <b:City>Lanham</b:City>
    <b:Publisher>Rowman and Littlefield Publishers</b:Publisher>
    <b:RefOrder>18</b:RefOrder>
  </b:Source>
  <b:Source>
    <b:Tag>Fre94</b:Tag>
    <b:SourceType>Book</b:SourceType>
    <b:Guid>{0E67322C-FCC7-4E03-B0A7-2413D6216068}</b:Guid>
    <b:Author>
      <b:Author>
        <b:NameList>
          <b:Person>
            <b:Last>Freire</b:Last>
            <b:First>P.</b:First>
            <b:Middle>and Freire, A. M. A.</b:Middle>
          </b:Person>
        </b:NameList>
      </b:Author>
    </b:Author>
    <b:Title> Pedagogy of hope: Reliving pedagogy of the oppressed.</b:Title>
    <b:Year>1994</b:Year>
    <b:City>New york</b:City>
    <b:Publisher>Continuum</b:Publisher>
    <b:RefOrder>19</b:RefOrder>
  </b:Source>
  <b:Source>
    <b:Tag>Fre73</b:Tag>
    <b:SourceType>Book</b:SourceType>
    <b:Guid>{348842E2-63EC-47E2-A0F4-4CEB4E3E6E5A}</b:Guid>
    <b:Author>
      <b:Author>
        <b:NameList>
          <b:Person>
            <b:Last>Freire</b:Last>
            <b:First>P.</b:First>
          </b:Person>
        </b:NameList>
      </b:Author>
    </b:Author>
    <b:Title>Education for critical consciousness</b:Title>
    <b:Year>1973</b:Year>
    <b:City>New York</b:City>
    <b:Publisher>Continuum International Publishing</b:Publisher>
    <b:RefOrder>20</b:RefOrder>
  </b:Source>
  <b:Source>
    <b:Tag>Bro02</b:Tag>
    <b:SourceType>DocumentFromInternetSite</b:SourceType>
    <b:Guid>{1CC88CE3-DE0D-4DDE-A547-FFBE173EC9CB}</b:Guid>
    <b:Author>
      <b:Author>
        <b:NameList>
          <b:Person>
            <b:Last>Brook</b:Last>
            <b:First>D.</b:First>
          </b:Person>
        </b:NameList>
      </b:Author>
    </b:Author>
    <b:Title>Human education should be humanistic: A progressive philosophy of teaching</b:Title>
    <b:Year>2002</b:Year>
    <b:URL>http://www.angelfire.com/or3/tss2/dbteach.html.</b:URL>
    <b:RefOrder>21</b:RefOrder>
  </b:Source>
  <b:Source>
    <b:Tag>Gor09</b:Tag>
    <b:SourceType>JournalArticle</b:SourceType>
    <b:Guid>{1A07A5A2-A649-4920-9F28-188AAE6C6B80}</b:Guid>
    <b:Author>
      <b:Author>
        <b:NameList>
          <b:Person>
            <b:Last>Gordon</b:Last>
            <b:First>M.</b:First>
          </b:Person>
        </b:NameList>
      </b:Author>
    </b:Author>
    <b:Title>Toward a pramatic discourse of constructivism: Reflections on lessons from practice</b:Title>
    <b:Year>2009</b:Year>
    <b:JournalName>Educational Studies, 45(1)</b:JournalName>
    <b:Pages>39-58</b:Pages>
    <b:RefOrder>22</b:RefOrder>
  </b:Source>
  <b:Source>
    <b:Tag>b</b:Tag>
    <b:SourceType>JournalArticle</b:SourceType>
    <b:Guid>{D42CACC0-FC87-4718-8728-853E4E200E83}</b:Guid>
    <b:Author>
      <b:Author>
        <b:NameList>
          <b:Person>
            <b:Last>b</b:Last>
          </b:Person>
        </b:NameList>
      </b:Author>
    </b:Author>
    <b:RefOrder>23</b:RefOrder>
  </b:Source>
  <b:Source>
    <b:Tag>b1</b:Tag>
    <b:SourceType>JournalArticle</b:SourceType>
    <b:Guid>{74BE1F3E-8304-49CB-9F57-90B9C6C5F918}</b:Guid>
    <b:Author>
      <b:Author>
        <b:NameList>
          <b:Person>
            <b:Last>b</b:Last>
          </b:Person>
        </b:NameList>
      </b:Author>
    </b:Author>
    <b:RefOrder>24</b:RefOrder>
  </b:Source>
  <b:Source>
    <b:Tag>Bur04</b:Tag>
    <b:SourceType>JournalArticle</b:SourceType>
    <b:Guid>{BF90548C-CE9D-4CFA-87AD-C58AD5C4024A}</b:Guid>
    <b:Author>
      <b:Author>
        <b:NameList>
          <b:Person>
            <b:Last>Burner</b:Last>
            <b:First>J.</b:First>
          </b:Person>
        </b:NameList>
      </b:Author>
    </b:Author>
    <b:Title>Life as narrative. Social Research.</b:Title>
    <b:JournalName> An International Quarterly, 3(1)</b:JournalName>
    <b:Year>2004</b:Year>
    <b:Pages>21-32</b:Pages>
    <b:RefOrder>25</b:RefOrder>
  </b:Source>
  <b:Source>
    <b:Tag>Bur86</b:Tag>
    <b:SourceType>Book</b:SourceType>
    <b:Guid>{BAEE8853-6FD3-4709-ABB7-BA773F2B0818}</b:Guid>
    <b:Author>
      <b:Author>
        <b:NameList>
          <b:Person>
            <b:Last>Burner</b:Last>
            <b:First>J.</b:First>
          </b:Person>
        </b:NameList>
      </b:Author>
    </b:Author>
    <b:Title>The culture of education</b:Title>
    <b:Year>1996</b:Year>
    <b:City>Cambridge, Mass</b:City>
    <b:Publisher>Harvard University Press</b:Publisher>
    <b:RefOrder>26</b:RefOrder>
  </b:Source>
  <b:Source>
    <b:Tag>Bur861</b:Tag>
    <b:SourceType>Book</b:SourceType>
    <b:Guid>{4EC56695-84BC-478F-88F7-221BBC8C3F4E}</b:Guid>
    <b:Author>
      <b:Author>
        <b:NameList>
          <b:Person>
            <b:Last>Burner</b:Last>
            <b:First>J.</b:First>
          </b:Person>
        </b:NameList>
      </b:Author>
    </b:Author>
    <b:Title>Actual minds, possibel worlds.</b:Title>
    <b:Year>1986</b:Year>
    <b:City>Cambridge, Mass</b:City>
    <b:Publisher>Harvard University Press</b:Publisher>
    <b:RefOrder>27</b:RefOrder>
  </b:Source>
  <b:Source>
    <b:Tag>Dew04</b:Tag>
    <b:SourceType>BookSection</b:SourceType>
    <b:Guid>{C07DCDEB-8201-41A5-A41D-AA8AF0A01103}</b:Guid>
    <b:Author>
      <b:Author>
        <b:NameList>
          <b:Person>
            <b:Last>Dewey</b:Last>
          </b:Person>
        </b:NameList>
      </b:Author>
      <b:BookAuthor>
        <b:NameList>
          <b:Person>
            <b:Last>Archambault</b:Last>
            <b:First>R.</b:First>
          </b:Person>
        </b:NameList>
      </b:BookAuthor>
    </b:Author>
    <b:Title>The relation of theory to practice in education. In: Archamboult (ed). In: John Dewey on Education</b:Title>
    <b:Year>1974/1904</b:Year>
    <b:City>Chicago</b:City>
    <b:Publisher>University of Chicago</b:Publisher>
    <b:BookTitle>Selected Writings</b:BookTitle>
    <b:Pages>315-338</b:Pages>
    <b:RefOrder>28</b:RefOrder>
  </b:Source>
  <b:Source>
    <b:Tag>VRi77</b:Tag>
    <b:SourceType>BookSection</b:SourceType>
    <b:Guid>{458FA75D-7282-421F-899C-F870F8E2C103}</b:Guid>
    <b:Author>
      <b:BookAuthor>
        <b:NameList>
          <b:Person>
            <b:Last>Richardson</b:Last>
            <b:First>V.</b:First>
          </b:Person>
        </b:NameList>
      </b:BookAuthor>
    </b:Author>
    <b:Title>Richardson, V.</b:Title>
    <b:BookTitle>Constructivist teacher education: Building new understandings</b:BookTitle>
    <b:Year>1977</b:Year>
    <b:Pages>3-14</b:Pages>
    <b:City>Washington DC</b:City>
    <b:Publisher>Falmer Press</b:Publisher>
    <b:RefOrder>29</b:RefOrder>
  </b:Source>
  <b:Source>
    <b:Tag>Can</b:Tag>
    <b:SourceType>JournalArticle</b:SourceType>
    <b:Guid>{E3FB37E2-A966-4D48-BB09-9DB944CB3354}</b:Guid>
    <b:Author>
      <b:Author>
        <b:NameList>
          <b:Person>
            <b:Last>Cannella</b:Last>
            <b:First>G.</b:First>
            <b:Middle>S., Reiff, J.C.</b:Middle>
          </b:Person>
        </b:NameList>
      </b:Author>
    </b:Author>
    <b:Title>Individual contructivist teacher education: Teachers as empowered learners.</b:Title>
    <b:JournalName>Teacher Education Quarterly 21(3)</b:JournalName>
    <b:Year>1994</b:Year>
    <b:Pages>27-38</b:Pages>
    <b:RefOrder>30</b:RefOrder>
  </b:Source>
  <b:Source>
    <b:Tag>McG01</b:Tag>
    <b:SourceType>DocumentFromInternetSite</b:SourceType>
    <b:Guid>{F142FD42-BF2D-4858-BC28-889BD4524AE7}</b:Guid>
    <b:Author>
      <b:Author>
        <b:NameList>
          <b:Person>
            <b:Last>McGriff</b:Last>
            <b:First>S.</b:First>
          </b:Person>
        </b:NameList>
      </b:Author>
    </b:Author>
    <b:Title>Knowledge base- foundations of SID.</b:Title>
    <b:Year>2001</b:Year>
    <b:Month>March</b:Month>
    <b:Day>21, 2014</b:Day>
    <b:URL> http://www.personal.psu.edu/sjm256/portfolio/kbase/FoundationsIS...p.</b:URL>
    <b:RefOrder>31</b:RefOrder>
  </b:Source>
  <b:Source>
    <b:Tag>Myeil</b:Tag>
    <b:SourceType>ConferenceProceedings</b:SourceType>
    <b:Guid>{51C4755F-FB3C-423F-9125-95D9CD3AF274}</b:Guid>
    <b:Author>
      <b:Author>
        <b:NameList>
          <b:Person>
            <b:Last>Myers</b:Last>
            <b:First>B.C.</b:First>
          </b:Person>
        </b:NameList>
      </b:Author>
    </b:Author>
    <b:Title>Beyond PDSs: Schools as proffessional learning communities. A proposal based on analysis of PDS efforts of the 1990's</b:Title>
    <b:Year>1996, April</b:Year>
    <b:ConferenceName>American Educational Research Association</b:ConferenceName>
    <b:City>New York</b:City>
    <b:RefOrder>32</b:RefOrder>
  </b:Source>
  <b:Source>
    <b:Tag>Lan91</b:Tag>
    <b:SourceType>JournalArticle</b:SourceType>
    <b:Guid>{87574B45-64EC-434A-AC63-143581FC8D07}</b:Guid>
    <b:Author>
      <b:Author>
        <b:NameList>
          <b:Person>
            <b:Last>Lankshear</b:Last>
            <b:First>C.,</b:First>
            <b:Middle>Peters, M. and Knobel, M.</b:Middle>
          </b:Person>
        </b:NameList>
      </b:Author>
    </b:Author>
    <b:Title>Information, knowledged and learning:Some issues focing epistemology and education in a digital age. </b:Title>
    <b:Year>1991</b:Year>
    <b:JournalName>Physiology and Form of Fish Circulation 19</b:JournalName>
    <b:RefOrder>33</b:RefOrder>
  </b:Source>
  <b:Source>
    <b:Tag>Wil08</b:Tag>
    <b:SourceType>Book</b:SourceType>
    <b:Guid>{94CEEB90-DE05-4E6E-9C51-50655A61F450}</b:Guid>
    <b:Author>
      <b:Author>
        <b:NameList>
          <b:Person>
            <b:Last>Wilson</b:Last>
            <b:First>S</b:First>
          </b:Person>
        </b:NameList>
      </b:Author>
    </b:Author>
    <b:Title>Research is ceremony: Indigenous research methods</b:Title>
    <b:Year>2008</b:Year>
    <b:City>Halifax, Nova Scotia</b:City>
    <b:Publisher>Fernwood Publishing</b:Publisher>
    <b:RefOrder>34</b:RefOrder>
  </b:Source>
  <b:Source>
    <b:Tag>Mbi</b:Tag>
    <b:SourceType>Book</b:SourceType>
    <b:Guid>{401C29D9-A739-493B-949B-253689695F80}</b:Guid>
    <b:Author>
      <b:Author>
        <b:NameList>
          <b:Person>
            <b:Last>Mbiti</b:Last>
            <b:First>J.</b:First>
          </b:Person>
        </b:NameList>
      </b:Author>
    </b:Author>
    <b:Title>African Religions and Philosophies</b:Title>
    <b:Year>1970</b:Year>
    <b:City>New York</b:City>
    <b:Publisher>Doubleday and Company</b:Publisher>
    <b:RefOrder>35</b:RefOrder>
  </b:Source>
  <b:Source>
    <b:Tag>Boy00</b:Tag>
    <b:SourceType>JournalArticle</b:SourceType>
    <b:Guid>{763FC129-D1F8-4CD5-959C-A48A773B6FF2}</b:Guid>
    <b:Author>
      <b:Author>
        <b:NameList>
          <b:Person>
            <b:Last>Boyd</b:Last>
            <b:First>W.</b:First>
            <b:Middle>L.</b:Middle>
          </b:Person>
        </b:NameList>
      </b:Author>
    </b:Author>
    <b:Title>Editorial; What counts as educational research?</b:Title>
    <b:Year>2000</b:Year>
    <b:JournalName>British Journal of Educational Studies 48</b:JournalName>
    <b:Pages>347-351</b:Pages>
    <b:RefOrder>36</b:RefOrder>
  </b:Source>
  <b:Source>
    <b:Tag>Lat91</b:Tag>
    <b:SourceType>Book</b:SourceType>
    <b:Guid>{830568D7-E314-44C4-81BE-58F948072C2A}</b:Guid>
    <b:Author>
      <b:Author>
        <b:NameList>
          <b:Person>
            <b:Last>Lather</b:Last>
            <b:First>P.</b:First>
          </b:Person>
        </b:NameList>
      </b:Author>
    </b:Author>
    <b:Title>Getting smart. Femiist research and the pedagogy withing the postmodern</b:Title>
    <b:Year>1991</b:Year>
    <b:City>London</b:City>
    <b:Publisher>Routledge</b:Publisher>
    <b:RefOrder>37</b:RefOrder>
  </b:Source>
  <b:Source>
    <b:Tag>Wat05</b:Tag>
    <b:SourceType>JournalArticle</b:SourceType>
    <b:Guid>{90FE5204-2055-4AAC-A8A1-763AF6E5A589}</b:Guid>
    <b:Author>
      <b:Author>
        <b:NameList>
          <b:Person>
            <b:Last>Watson</b:Last>
            <b:First>C.</b:First>
          </b:Person>
        </b:NameList>
      </b:Author>
    </b:Author>
    <b:Title>Living the life of the social inquirer: Begining educational research </b:Title>
    <b:Year>2005</b:Year>
    <b:JournalName>Forum Qualitative Sozialforschung / Forum: Qualitative Social Research 6(2)</b:JournalName>
    <b:Pages>28</b:Pages>
    <b:RefOrder>38</b:RefOrder>
  </b:Source>
  <b:Source>
    <b:Tag>Abu08</b:Tag>
    <b:SourceType>JournalArticle</b:SourceType>
    <b:Guid>{153D2D4E-B003-49D1-994F-DC8D1CEF377F}</b:Guid>
    <b:Author>
      <b:Author>
        <b:NameList>
          <b:Person>
            <b:Last>Abu-Rabia-Queder</b:Last>
          </b:Person>
        </b:NameList>
      </b:Author>
    </b:Author>
    <b:Title>Does education necessarily mean enlightenment? The case of higher education among Palestinians—Bedouin women in Israel</b:Title>
    <b:Year>2008</b:Year>
    <b:JournalName>Anthropology &amp; Education Quarterly, 39(4)</b:JournalName>
    <b:Pages>381-400.</b:Pages>
    <b:RefOrder>39</b:RefOrder>
  </b:Source>
  <b:Source>
    <b:Tag>Smi99</b:Tag>
    <b:SourceType>Book</b:SourceType>
    <b:Guid>{1D7C1B93-D27A-41B0-9889-E4D420AE232B}</b:Guid>
    <b:Author>
      <b:Author>
        <b:NameList>
          <b:Person>
            <b:Last>Smith</b:Last>
            <b:First>L.T.</b:First>
          </b:Person>
        </b:NameList>
      </b:Author>
    </b:Author>
    <b:Title>Decolonizing methodologies: Research and indigenous peoples. </b:Title>
    <b:Year>1999</b:Year>
    <b:Publisher>Zed books.</b:Publisher>
    <b:RefOrder>40</b:RefOrder>
  </b:Source>
  <b:Source>
    <b:Tag>Bes68</b:Tag>
    <b:SourceType>JournalArticle</b:SourceType>
    <b:Guid>{ACEFD370-A943-4415-AD3E-AFC51FD75C09}</b:Guid>
    <b:Author>
      <b:Author>
        <b:NameList>
          <b:Person>
            <b:Last>Best</b:Last>
            <b:First>L.</b:First>
          </b:Person>
        </b:NameList>
      </b:Author>
    </b:Author>
    <b:Year>1968</b:Year>
    <b:Title>Outlines of a model of pure plantation economy</b:Title>
    <b:JournalName>Social and Economic Studies, 17 (N1)</b:JournalName>
    <b:Pages>3</b:Pages>
    <b:RefOrder>41</b:RefOrder>
  </b:Source>
  <b:Source>
    <b:Tag>Kin95</b:Tag>
    <b:SourceType>DocumentFromInternetSite</b:SourceType>
    <b:Guid>{403D3CDF-88D4-48DA-9755-6EF97215863A}</b:Guid>
    <b:Author>
      <b:Author>
        <b:NameList>
          <b:Person>
            <b:Last>King</b:Last>
            <b:First>K</b:First>
          </b:Person>
        </b:NameList>
      </b:Author>
    </b:Author>
    <b:Title>Education in the British Caribbean: The legacy of the nineteenth century</b:Title>
    <b:Year>1995</b:Year>
    <b:URL>http://www.educoas.org/portal/bdigital/contenido/</b:URL>
    <b:RefOrder>42</b:RefOrder>
  </b:Source>
  <b:Source>
    <b:Tag>AlH03</b:Tag>
    <b:SourceType>JournalArticle</b:SourceType>
    <b:Guid>{2293296F-B126-471C-A269-8E5F27B42D65}</b:Guid>
    <b:Author>
      <b:Author>
        <b:NameList>
          <b:Person>
            <b:Last>Al-Haj</b:Last>
            <b:First>M</b:First>
          </b:Person>
        </b:NameList>
      </b:Author>
    </b:Author>
    <b:Year>2003</b:Year>
    <b:Title>Higher education among the Arabs in Israel: Formal policy between empowerment and control</b:Title>
    <b:JournalName> Higher Education Policy 16</b:JournalName>
    <b:Pages>351–368</b:Pages>
    <b:RefOrder>43</b:RefOrder>
  </b:Source>
  <b:Source>
    <b:Tag>Mat08</b:Tag>
    <b:SourceType>JournalArticle</b:SourceType>
    <b:Guid>{9D89D874-7610-4AB4-A518-7AD8694E705E}</b:Guid>
    <b:Author>
      <b:Author>
        <b:NameList>
          <b:Person>
            <b:Last>Matera</b:Last>
            <b:First>M.</b:First>
          </b:Person>
        </b:NameList>
      </b:Author>
    </b:Author>
    <b:Title> Black Internationalism and African and Caribbean Intellectuals in London, 1919--1950</b:Title>
    <b:Year>2008</b:Year>
    <b:JournalName> ProQuest</b:JournalName>
    <b:RefOrder>44</b:RefOrder>
  </b:Source>
  <b:Source>
    <b:Tag>Gra91</b:Tag>
    <b:SourceType>Book</b:SourceType>
    <b:Guid>{3EB9E9B3-E22C-4235-B7C8-89B1089BAD5B}</b:Guid>
    <b:Author>
      <b:Author>
        <b:NameList>
          <b:Person>
            <b:Last>Gray</b:Last>
            <b:First>A.</b:First>
          </b:Person>
        </b:NameList>
      </b:Author>
    </b:Author>
    <b:Title> Radicalism and social change in Jamaica, 1960–1972. </b:Title>
    <b:Year>1991</b:Year>
    <b:Publisher>University of Tennessee Press</b:Publisher>
    <b:City>Knoxville</b:City>
    <b:RefOrder>45</b:RefOrder>
  </b:Source>
  <b:Source>
    <b:Tag>San98</b:Tag>
    <b:SourceType>JournalArticle</b:SourceType>
    <b:Guid>{A7398FA6-E451-4996-9263-39F3E01603AB}</b:Guid>
    <b:Author>
      <b:Author>
        <b:NameList>
          <b:Person>
            <b:Last>Sankatsingh</b:Last>
            <b:First>G.</b:First>
          </b:Person>
        </b:NameList>
      </b:Author>
    </b:Author>
    <b:Title> The Caribbean: Archipelago of trailer societies</b:Title>
    <b:JournalName>Trinidad and Tobago Review</b:JournalName>
    <b:Year>1998</b:Year>
    <b:RefOrder>46</b:RefOrder>
  </b:Source>
  <b:Source>
    <b:Tag>Lav13</b:Tag>
    <b:SourceType>ConferenceProceedings</b:SourceType>
    <b:Guid>{64A2A43D-3B71-490C-B77D-33F5B0899D99}</b:Guid>
    <b:Author>
      <b:Author>
        <b:NameList>
          <b:Person>
            <b:Last>Lavia</b:Last>
          </b:Person>
        </b:NameList>
      </b:Author>
    </b:Author>
    <b:Year>2013</b:Year>
    <b:Title>Development as a concern for sociology of education</b:Title>
    <b:ConferenceName>Lecture to Post-graduate students  Sheffield University International Study School</b:ConferenceName>
    <b:City>Port-of-Spain, Trinidad</b:City>
    <b:RefOrder>47</b:RefOrder>
  </b:Source>
  <b:Source>
    <b:Tag>Cam97</b:Tag>
    <b:SourceType>Book</b:SourceType>
    <b:Guid>{DF83541E-7B50-41DE-8934-B00FD1AB01E9}</b:Guid>
    <b:Author>
      <b:Author>
        <b:NameList>
          <b:Person>
            <b:Last>Campbell</b:Last>
            <b:First>C.</b:First>
            <b:Middle>C.</b:Middle>
          </b:Person>
        </b:NameList>
      </b:Author>
    </b:Author>
    <b:Title>Endless education: Main currents in the education system of modern Trinidad and Tobago, 1939–1986</b:Title>
    <b:Year>1997</b:Year>
    <b:City> Mona, Jamaica</b:City>
    <b:Publisher>The Press, UWI</b:Publisher>
    <b:RefOrder>48</b:RefOrder>
  </b:Source>
  <b:Source>
    <b:Tag>Wil64</b:Tag>
    <b:SourceType>Book</b:SourceType>
    <b:Guid>{E7457F6D-F4AB-4810-929C-CA216B832B4F}</b:Guid>
    <b:Author>
      <b:Author>
        <b:NameList>
          <b:Person>
            <b:Last>Williams</b:Last>
            <b:First>E.</b:First>
          </b:Person>
        </b:NameList>
      </b:Author>
    </b:Author>
    <b:Title>History of the people of Trinidad and Tobago</b:Title>
    <b:Year>1964</b:Year>
    <b:City>New York.</b:City>
    <b:Publisher>Frederick A. Praeger</b:Publisher>
    <b:RefOrder>49</b:RefOrder>
  </b:Source>
  <b:Source>
    <b:Tag>Spi88</b:Tag>
    <b:SourceType>Book</b:SourceType>
    <b:Guid>{D4A41BDA-7EBC-4A8C-8055-B50B40F5C0BA}</b:Guid>
    <b:Author>
      <b:Author>
        <b:NameList>
          <b:Person>
            <b:Last>Spivak</b:Last>
            <b:First>G.</b:First>
            <b:Middle>C.</b:Middle>
          </b:Person>
        </b:NameList>
      </b:Author>
    </b:Author>
    <b:Title>Can the subaltern speak? In: C. Nelson &amp; L. Grossberg. (Eds.) Marxism and the Interpretation of Culture </b:Title>
    <b:Year>1988</b:Year>
    <b:City>Urbana, IL</b:City>
    <b:Publisher>University of Illinois Press</b:Publisher>
    <b:RefOrder>50</b:RefOrder>
  </b:Source>
  <b:Source>
    <b:Tag>Sco06</b:Tag>
    <b:SourceType>DocumentFromInternetSite</b:SourceType>
    <b:Guid>{E26AE357-1714-4C52-9BCB-6ACB35E471E4}</b:Guid>
    <b:Author>
      <b:Author>
        <b:NameList>
          <b:Person>
            <b:Last>Scott</b:Last>
            <b:First>H.</b:First>
          </b:Person>
        </b:NameList>
      </b:Author>
    </b:Author>
    <b:Title> Reading the text in its worldly situation: Marxism, imperialism, and contemporary Caribbean women's literature.</b:Title>
    <b:Year>2006</b:Year>
    <b:Month>September</b:Month>
    <b:Day>14</b:Day>
    <b:URL> http://www.postcolonial.org/index.php/pct/article/viewArticle/491/851.</b:URL>
    <b:RefOrder>51</b:RefOrder>
  </b:Source>
  <b:Source>
    <b:Tag>Vir05</b:Tag>
    <b:SourceType>JournalArticle</b:SourceType>
    <b:Guid>{87F493C9-250B-4680-949C-AE2B992F2807}</b:Guid>
    <b:Author>
      <b:Author>
        <b:NameList>
          <b:Person>
            <b:Last>Viruru</b:Last>
            <b:First>R.</b:First>
          </b:Person>
        </b:NameList>
      </b:Author>
    </b:Author>
    <b:Title> The impact of postcolonial theory on early childhood education </b:Title>
    <b:JournalName>Journal of Education 35</b:JournalName>
    <b:Year>2005</b:Year>
    <b:Pages>7-29</b:Pages>
    <b:RefOrder>52</b:RefOrder>
  </b:Source>
  <b:Source>
    <b:Tag>Sai79</b:Tag>
    <b:SourceType>Book</b:SourceType>
    <b:Guid>{DD0ACFDF-55A5-4368-BCB6-BFE94530F122}</b:Guid>
    <b:Author>
      <b:Author>
        <b:NameList>
          <b:Person>
            <b:Last>Said</b:Last>
            <b:First>E.</b:First>
          </b:Person>
        </b:NameList>
      </b:Author>
    </b:Author>
    <b:Title>  Orientalism</b:Title>
    <b:Year>1978, 1979</b:Year>
    <b:City>New York</b:City>
    <b:Publisher>Random House, Inc</b:Publisher>
    <b:RefOrder>53</b:RefOrder>
  </b:Source>
  <b:Source>
    <b:Tag>Bha94</b:Tag>
    <b:SourceType>Book</b:SourceType>
    <b:Guid>{069D5E28-C762-44E3-99C5-9129B3ADEFA4}</b:Guid>
    <b:Author>
      <b:Author>
        <b:NameList>
          <b:Person>
            <b:Last>Bhabha</b:Last>
            <b:First>H.K</b:First>
          </b:Person>
        </b:NameList>
      </b:Author>
    </b:Author>
    <b:Title> The location of culture</b:Title>
    <b:Year>1994</b:Year>
    <b:City> London</b:City>
    <b:Publisher>Routledge</b:Publisher>
    <b:RefOrder>54</b:RefOrder>
  </b:Source>
  <b:Source>
    <b:Tag>Rod82</b:Tag>
    <b:SourceType>Book</b:SourceType>
    <b:Guid>{9D0995DC-7F3C-4E1A-B475-4B540731BEED}</b:Guid>
    <b:Author>
      <b:Author>
        <b:NameList>
          <b:Person>
            <b:Last>Rodney</b:Last>
            <b:First>W.</b:First>
          </b:Person>
        </b:NameList>
      </b:Author>
    </b:Author>
    <b:Title> How Europe underdeveloped Africa  </b:Title>
    <b:Year>1982</b:Year>
    <b:City>Washington D.C</b:City>
    <b:Publisher>Howard University Press</b:Publisher>
    <b:RefOrder>55</b:RefOrder>
  </b:Source>
  <b:Source>
    <b:Tag>Jam63</b:Tag>
    <b:SourceType>Book</b:SourceType>
    <b:Guid>{35B049C3-11C7-4E0D-8919-51E4BF146574}</b:Guid>
    <b:Author>
      <b:Author>
        <b:NameList>
          <b:Person>
            <b:Last>James</b:Last>
            <b:First>C.L.R.</b:First>
          </b:Person>
        </b:NameList>
      </b:Author>
    </b:Author>
    <b:Title> The black jacobins</b:Title>
    <b:Year>1963</b:Year>
    <b:City>New York</b:City>
    <b:Publisher>Random House/Vintage Books</b:Publisher>
    <b:RefOrder>56</b:RefOrder>
  </b:Source>
  <b:Source>
    <b:Tag>Fan86</b:Tag>
    <b:SourceType>Book</b:SourceType>
    <b:Guid>{95B57CA6-AD83-40CF-86FD-CFB802B7BDE4}</b:Guid>
    <b:Author>
      <b:Author>
        <b:NameList>
          <b:Person>
            <b:Last>Fanon</b:Last>
            <b:First>F.</b:First>
          </b:Person>
        </b:NameList>
      </b:Author>
    </b:Author>
    <b:Title> Black skin white masks</b:Title>
    <b:Year>1986</b:Year>
    <b:City>London</b:City>
    <b:Publisher>Pluto Press</b:Publisher>
    <b:RefOrder>57</b:RefOrder>
  </b:Source>
  <b:Source>
    <b:Tag>Fan65</b:Tag>
    <b:SourceType>Book</b:SourceType>
    <b:Guid>{68B13E4B-9869-47E4-9ECA-08F5A4C6FFB1}</b:Guid>
    <b:Author>
      <b:Author>
        <b:NameList>
          <b:Person>
            <b:Last>Fanon</b:Last>
            <b:First>F.</b:First>
          </b:Person>
        </b:NameList>
      </b:Author>
    </b:Author>
    <b:Title> The wretched of the earth. </b:Title>
    <b:Year>1965</b:Year>
    <b:Publisher>Grove Press.</b:Publisher>
    <b:RefOrder>58</b:RefOrder>
  </b:Source>
  <b:Source>
    <b:Tag>Lav12</b:Tag>
    <b:SourceType>JournalArticle</b:SourceType>
    <b:Guid>{73B7E680-5BC7-4DAA-8934-DD3935F2C120}</b:Guid>
    <b:Author>
      <b:Author>
        <b:NameList>
          <b:Person>
            <b:Last>Lavia</b:Last>
            <b:First>J.</b:First>
          </b:Person>
        </b:NameList>
      </b:Author>
    </b:Author>
    <b:Title>Resisting the inner plantation: Decolonisation in the practice of education in the work of Eric Williams</b:Title>
    <b:Year>2012</b:Year>
    <b:JournalName>Postcolonial Directions in Education 1(1)</b:JournalName>
    <b:RefOrder>59</b:RefOrder>
  </b:Source>
  <b:Source>
    <b:Tag>Bri12</b:Tag>
    <b:SourceType>Book</b:SourceType>
    <b:Guid>{0CBF069F-9460-4879-9C55-19E57AADEA0F}</b:Guid>
    <b:Author>
      <b:Author>
        <b:NameList>
          <b:Person>
            <b:Last>Bristol</b:Last>
            <b:First>L.</b:First>
          </b:Person>
        </b:NameList>
      </b:Author>
    </b:Author>
    <b:Title>Plantation pedagogy: a postcolonial and global perspective (vol16)</b:Title>
    <b:Year>2012</b:Year>
    <b:City>New York</b:City>
    <b:Publisher>Peter Lang</b:Publisher>
    <b:RefOrder>60</b:RefOrder>
  </b:Source>
  <b:Source>
    <b:Tag>Wil46</b:Tag>
    <b:SourceType>JournalArticle</b:SourceType>
    <b:Guid>{254023E4-2E37-4A5A-B3C8-B7C3E8D1C1A5}</b:Guid>
    <b:Author>
      <b:Author>
        <b:NameList>
          <b:Person>
            <b:Last>Williams</b:Last>
            <b:First>E.</b:First>
          </b:Person>
        </b:NameList>
      </b:Author>
    </b:Author>
    <b:Title>Education in DependentTerritories in America </b:Title>
    <b:Year>1946</b:Year>
    <b:JournalName>Journal of Negro Education 15(3)</b:JournalName>
    <b:RefOrder>61</b:RefOrder>
  </b:Source>
  <b:Source>
    <b:Tag>Gan88</b:Tag>
    <b:SourceType>Book</b:SourceType>
    <b:Guid>{73C865FB-DE02-48FF-B8B5-534A0F5C3B9F}</b:Guid>
    <b:Author>
      <b:Author>
        <b:NameList>
          <b:Person>
            <b:Last>Gandhi</b:Last>
            <b:First>L.</b:First>
          </b:Person>
        </b:NameList>
      </b:Author>
    </b:Author>
    <b:Title>  Postcolonial theory: A critical introduction </b:Title>
    <b:Year>1988</b:Year>
    <b:City> Columbia, New York</b:City>
    <b:Publisher> University Press.</b:Publisher>
    <b:RefOrder>62</b:RefOrder>
  </b:Source>
  <b:Source>
    <b:Tag>Tee12</b:Tag>
    <b:SourceType>DocumentFromInternetSite</b:SourceType>
    <b:Guid>{698F797E-3A6A-4C36-B073-EC54C425E327}</b:Guid>
    <b:Author>
      <b:Author>
        <b:NameList>
          <b:Person>
            <b:Last>Teelucksingh</b:Last>
            <b:First>J.</b:First>
          </b:Person>
        </b:NameList>
      </b:Author>
    </b:Author>
    <b:Title>  Political ambitions and contributions to trade unionism: Tubal Uriah ‘Buzz’Butler during the 1930s and 1940s</b:Title>
    <b:Year>2012</b:Year>
    <b:InternetSiteTitle>Caribbean Journal of Labour and Co-operative Studies 1</b:InternetSiteTitle>
    <b:Month>February</b:Month>
    <b:Day>10</b:Day>
    <b:URL>: http://cclcs.edu.tt/cjlcs </b:URL>
    <b:RefOrder>63</b:RefOrder>
  </b:Source>
  <b:Source>
    <b:Tag>Moy45</b:Tag>
    <b:SourceType>Report</b:SourceType>
    <b:Guid>{5377CDB5-5E70-4F74-B95E-487550542BD7}</b:Guid>
    <b:Author>
      <b:Author>
        <b:NameList>
          <b:Person>
            <b:Last>Moyne</b:Last>
            <b:First>L.,</b:First>
            <b:Middle>Stubbs, R., Crowdy, R. E., Citrine, W., Mackinnon, P., Blacklock, M. G. and Henderson, H.</b:Middle>
          </b:Person>
        </b:NameList>
      </b:Author>
    </b:Author>
    <b:Title> West India Royal Commission Report. West India Royal Commission Report.</b:Title>
    <b:Year>1945</b:Year>
    <b:RefOrder>64</b:RefOrder>
  </b:Source>
  <b:Source>
    <b:Tag>Mng12</b:Tag>
    <b:SourceType>Book</b:SourceType>
    <b:Guid>{FFFB31C5-771B-4EB7-BD1F-E49D99C81A0E}</b:Guid>
    <b:Author>
      <b:Author>
        <b:NameList>
          <b:Person>
            <b:Last>Mngomezulu</b:Last>
            <b:First>B.</b:First>
            <b:Middle>R.</b:Middle>
          </b:Person>
        </b:NameList>
      </b:Author>
    </b:Author>
    <b:Title> Politics and Higher Education in East Africa  </b:Title>
    <b:Year>2012</b:Year>
    <b:Publisher>Sun media</b:Publisher>
    <b:City>Bloemfontien</b:City>
    <b:RefOrder>65</b:RefOrder>
  </b:Source>
  <b:Source>
    <b:Tag>Irv45</b:Tag>
    <b:SourceType>Report</b:SourceType>
    <b:Guid>{305BF2A5-2D2C-4282-BD72-E7D611754419}</b:Guid>
    <b:Author>
      <b:Author>
        <b:NameList>
          <b:Person>
            <b:Last>Irvine</b:Last>
            <b:First>J.</b:First>
          </b:Person>
        </b:NameList>
      </b:Author>
    </b:Author>
    <b:Year>1945</b:Year>
    <b:Title>Report of the West Indies</b:Title>
    <b:City>London</b:City>
    <b:Publisher>H.M.S.O.</b:Publisher>
    <b:RefOrder>66</b:RefOrder>
  </b:Source>
  <b:Source>
    <b:Tag>Placeholder2</b:Tag>
    <b:SourceType>Book</b:SourceType>
    <b:Guid>{08AF0AA9-DFC5-47ED-99E9-3A309C1A5EF8}</b:Guid>
    <b:Author>
      <b:Author>
        <b:NameList>
          <b:Person>
            <b:Last>Gray</b:Last>
            <b:First>A</b:First>
          </b:Person>
        </b:NameList>
      </b:Author>
    </b:Author>
    <b:Year>1991</b:Year>
    <b:Title> Radicalism and social change in Jamaica, 1960–1972 </b:Title>
    <b:City> Knoxville</b:City>
    <b:Publisher>University of Tennessee Press</b:Publisher>
    <b:RefOrder>67</b:RefOrder>
  </b:Source>
  <b:Source>
    <b:Tag>Asq45</b:Tag>
    <b:SourceType>Report</b:SourceType>
    <b:Guid>{B126C15A-E89E-43BF-8D85-9657A4CBA5CA}</b:Guid>
    <b:Author>
      <b:Author>
        <b:NameList>
          <b:Person>
            <b:Last>Asquith</b:Last>
            <b:First>C.</b:First>
          </b:Person>
        </b:NameList>
      </b:Author>
    </b:Author>
    <b:Title> Report of theCommission on Higher Education in the Colonies, Cmd. 6647,</b:Title>
    <b:Year>1945</b:Year>
    <b:City>London</b:City>
    <b:Publisher>H.M.S.O.</b:Publisher>
    <b:RefOrder>68</b:RefOrder>
  </b:Source>
  <b:Source>
    <b:Tag>Gir10</b:Tag>
    <b:SourceType>DocumentFromInternetSite</b:SourceType>
    <b:Guid>{FA91092F-044D-4714-925D-5EFC2986DEA0}</b:Guid>
    <b:Author>
      <b:Author>
        <b:NameList>
          <b:Person>
            <b:Last>Girvin</b:Last>
            <b:First>N.</b:First>
          </b:Person>
        </b:NameList>
      </b:Author>
    </b:Author>
    <b:Title> New World and its Critics</b:Title>
    <b:Year>2010</b:Year>
    <b:URL>http://www.normangirvan.info/wp-content/uploads/2007/10/new-world-and-its-critics-may-2006.pdf.</b:URL>
    <b:Month>May</b:Month>
    <b:Day>12</b:Day>
    <b:RefOrder>69</b:RefOrder>
  </b:Source>
  <b:Source>
    <b:Tag>Gir02</b:Tag>
    <b:SourceType>JournalArticle</b:SourceType>
    <b:Guid>{450A93E7-836F-42F0-9525-CE975AFA34D0}</b:Guid>
    <b:Author>
      <b:Author>
        <b:NameList>
          <b:Person>
            <b:Last>Girvan</b:Last>
            <b:First>N.</b:First>
          </b:Person>
        </b:NameList>
      </b:Author>
    </b:Author>
    <b:Title> Notes for a retrospective on the theory of plantation economy of lloyd best and kari polanyi levitt 17-24</b:Title>
    <b:Year>2002</b:Year>
    <b:JournalName>Caribbean Economies and Global Restructuring Kingston: Ian Randle Publishers</b:JournalName>
    <b:Pages>17-24</b:Pages>
    <b:RefOrder>70</b:RefOrder>
  </b:Source>
  <b:Source>
    <b:Tag>Gir76</b:Tag>
    <b:SourceType>Book</b:SourceType>
    <b:Guid>{AB896379-7E4E-45D3-B611-80542A1A8F97}</b:Guid>
    <b:Author>
      <b:Author>
        <b:NameList>
          <b:Person>
            <b:Last>Girvan</b:Last>
            <b:First>N.</b:First>
          </b:Person>
        </b:NameList>
      </b:Author>
    </b:Author>
    <b:Title>Corporate imperialism: Conflict and expropriation </b:Title>
    <b:Year>1976</b:Year>
    <b:City>London</b:City>
    <b:Publisher>Monthly Review Press</b:Publisher>
    <b:RefOrder>71</b:RefOrder>
  </b:Source>
  <b:Source>
    <b:Tag>Gir761</b:Tag>
    <b:SourceType>Book</b:SourceType>
    <b:Guid>{0E85A7C1-7BB9-46E9-8FEC-D7B505472E7A}</b:Guid>
    <b:Author>
      <b:Author>
        <b:NameList>
          <b:Person>
            <b:Last>Girvan</b:Last>
            <b:First>N.</b:First>
          </b:Person>
        </b:NameList>
      </b:Author>
    </b:Author>
    <b:Title> Corporate imperialism: Conflict and expropriation  </b:Title>
    <b:Year>1976</b:Year>
    <b:City>London</b:City>
    <b:Publisher>Monthly Review Press</b:Publisher>
    <b:RefOrder>72</b:RefOrder>
  </b:Source>
  <b:Source>
    <b:Tag>Gir73</b:Tag>
    <b:SourceType>JournalArticle</b:SourceType>
    <b:Guid>{BDD47936-CE36-427A-99E5-1AEC0FE8B1A4}</b:Guid>
    <b:Author>
      <b:Author>
        <b:NameList>
          <b:Person>
            <b:Last>Girvan</b:Last>
            <b:First>N.</b:First>
          </b:Person>
        </b:NameList>
      </b:Author>
    </b:Author>
    <b:Title>The development of dependency economics in the Caribbean and Latin America: Review and comparison</b:Title>
    <b:Year>1973</b:Year>
    <b:JournalName> Social and Economic Studies, 22 (1)</b:JournalName>
    <b:RefOrder>73</b:RefOrder>
  </b:Source>
  <b:Source>
    <b:Tag>San88</b:Tag>
    <b:SourceType>JournalArticle</b:SourceType>
    <b:Guid>{7C393E0E-7E63-4CBF-99ED-5A7581E2829F}</b:Guid>
    <b:Author>
      <b:Author>
        <b:NameList>
          <b:Person>
            <b:Last>Sankatsingh</b:Last>
            <b:First>G.</b:First>
          </b:Person>
        </b:NameList>
      </b:Author>
    </b:Author>
    <b:Title> The Caribbean: Archipelago of trailer societies.</b:Title>
    <b:JournalName>Trinidad and Tobago Review</b:JournalName>
    <b:Year>1988</b:Year>
    <b:RefOrder>74</b:RefOrder>
  </b:Source>
  <b:Source>
    <b:Tag>Bra75</b:Tag>
    <b:SourceType>JournalArticle</b:SourceType>
    <b:Guid>{BA873F33-2B31-4CAA-85B9-410C39890E8E}</b:Guid>
    <b:Author>
      <b:Author>
        <b:NameList>
          <b:Person>
            <b:Last>Brathwaite</b:Last>
            <b:First>E.</b:First>
            <b:Middle>K.</b:Middle>
          </b:Person>
        </b:NameList>
      </b:Author>
    </b:Author>
    <b:Title> Caribbean man in space and time</b:Title>
    <b:JournalName>Savacou, (11/12)</b:JournalName>
    <b:Year>1975</b:Year>
    <b:Pages>1-11</b:Pages>
    <b:RefOrder>75</b:RefOrder>
  </b:Source>
  <b:Source>
    <b:Tag>Bec71</b:Tag>
    <b:SourceType>Book</b:SourceType>
    <b:Guid>{C83C061E-2B4B-4F66-A91C-B7D1BDC0470D}</b:Guid>
    <b:Author>
      <b:Author>
        <b:NameList>
          <b:Person>
            <b:Last>Beckford</b:Last>
            <b:First>G.</b:First>
            <b:Middle>(1971)</b:Middle>
          </b:Person>
        </b:NameList>
      </b:Author>
    </b:Author>
    <b:Title> Persistent poverty: Underdevelopment in the plantation economies of the third world</b:Title>
    <b:Year>1971</b:Year>
    <b:City>New York</b:City>
    <b:Publisher>Oxford University Press</b:Publisher>
    <b:RefOrder>76</b:RefOrder>
  </b:Source>
  <b:Source>
    <b:Tag>Bes69</b:Tag>
    <b:SourceType>Report</b:SourceType>
    <b:Guid>{AC155832-863A-4820-A741-447DE5357634}</b:Guid>
    <b:Author>
      <b:Author>
        <b:NameList>
          <b:Person>
            <b:Last>Best</b:Last>
            <b:First>L.,</b:First>
            <b:Middle>and Levitt, K</b:Middle>
          </b:Person>
        </b:NameList>
      </b:Author>
    </b:Author>
    <b:Title>Externally propelled industrialization and growth in the Caribbean</b:Title>
    <b:Year>1969</b:Year>
    <b:City> Montreal, Canada</b:City>
    <b:Publisher>Centre for Developing Area Studies</b:Publisher>
    <b:BookTitle> Selected Essays. Vols. I, II, III, IV. (MS thesis, McGill University</b:BookTitle>
    <b:JournalName> Selected Essays. Vols. I, II, III, IV. (MS thesis, McGill University</b:JournalName>
    <b:RefOrder>77</b:RefOrder>
  </b:Source>
  <b:Source>
    <b:Tag>Ben77</b:Tag>
    <b:SourceType>Book</b:SourceType>
    <b:Guid>{3A4D5C68-5FF2-4E56-BEB3-F488BC39689B}</b:Guid>
    <b:Author>
      <b:Author>
        <b:NameList>
          <b:Person>
            <b:Last>Ben-David</b:Last>
            <b:First>J.</b:First>
          </b:Person>
        </b:NameList>
      </b:Author>
    </b:Author>
    <b:Title>Centres of learning for the Camegie Commission on higher</b:Title>
    <b:Year>1977</b:Year>
    <b:RefOrder>78</b:RefOrder>
  </b:Source>
  <b:Source>
    <b:Tag>Ali75</b:Tag>
    <b:SourceType>Report</b:SourceType>
    <b:Guid>{E77F89E1-B060-43E6-A666-19161C764E22}</b:Guid>
    <b:Author>
      <b:Author>
        <b:NameList>
          <b:Person>
            <b:Last>Ali</b:Last>
            <b:First>A.H.</b:First>
          </b:Person>
        </b:NameList>
      </b:Author>
    </b:Author>
    <b:Title>  Development of Higher Education in Trinidad and Tobago 1498-1968. (PHD thesis, University of Ottawa, Ontario Canada).</b:Title>
    <b:Year>1975</b:Year>
    <b:RefOrder>79</b:RefOrder>
  </b:Source>
  <b:Source>
    <b:Tag>Wil85</b:Tag>
    <b:SourceType>DocumentFromInternetSite</b:SourceType>
    <b:Guid>{7C5A4546-09D4-47B9-BD97-EE49B2D83D6A}</b:Guid>
    <b:Author>
      <b:Author>
        <b:NameList>
          <b:Person>
            <b:Last>Williams</b:Last>
            <b:First>G</b:First>
            <b:Middle>.and Harvey, C.</b:Middle>
          </b:Person>
        </b:NameList>
      </b:Author>
    </b:Author>
    <b:Title> Higher education in Trinidad and Tobago: A focus on organisational development and change </b:Title>
    <b:Year>1985</b:Year>
    <b:Month>May</b:Month>
    <b:Day>05</b:Day>
    <b:URL>http://unesdoc.unesco.org/images/0007/000726/072631eo.pdf</b:URL>
    <b:RefOrder>80</b:RefOrder>
  </b:Source>
  <b:Source>
    <b:Tag>Placeholder3</b:Tag>
    <b:SourceType>Report</b:SourceType>
    <b:Guid>{4B64B589-23D6-4577-AD91-D89E2FD3A243}</b:Guid>
    <b:Author>
      <b:Author>
        <b:NameList>
          <b:Person>
            <b:Last>Lewis</b:Last>
            <b:First>A.</b:First>
          </b:Person>
        </b:NameList>
      </b:Author>
    </b:Author>
    <b:Title> Address: Merger of the Imperial College of Tropical Agriculture with the University College of the West Indies, Queen's Hall, Port-of-Spain, October 12, 1960, St.Augustine, University of the West Indies Archives, p. 3.</b:Title>
    <b:Year>1965</b:Year>
    <b:RefOrder>81</b:RefOrder>
  </b:Source>
  <b:Source>
    <b:Tag>Mah65</b:Tag>
    <b:SourceType>JournalArticle</b:SourceType>
    <b:Guid>{F0EAD64B-4901-4EE2-86D7-F66B26B5EE0F}</b:Guid>
    <b:Author>
      <b:Author>
        <b:NameList>
          <b:Person>
            <b:Last>Mahadevan</b:Last>
            <b:First>P.</b:First>
          </b:Person>
        </b:NameList>
      </b:Author>
    </b:Author>
    <b:Title> The university's faculty of agriculture</b:Title>
    <b:Year>1965</b:Year>
    <b:JournalName>Caribbean Quarterly, 11</b:JournalName>
    <b:Pages>1-2</b:Pages>
    <b:RefOrder>82</b:RefOrder>
  </b:Source>
  <b:Source>
    <b:Tag>Res49</b:Tag>
    <b:SourceType>JournalArticle</b:SourceType>
    <b:Guid>{54335C27-2F2D-444B-B03C-FBA4CE79EC7C}</b:Guid>
    <b:Author>
      <b:Author>
        <b:NameList>
          <b:Person>
            <b:Last>Resident Tutors'</b:Last>
            <b:First>Notes</b:First>
          </b:Person>
        </b:NameList>
      </b:Author>
    </b:Author>
    <b:JournalName>Caribbean Quarterly. 1(3)</b:JournalName>
    <b:Year>1949</b:Year>
    <b:Pages>51</b:Pages>
    <b:RefOrder>83</b:RefOrder>
  </b:Source>
  <b:Source>
    <b:Tag>Hen69</b:Tag>
    <b:SourceType>JournalArticle</b:SourceType>
    <b:Guid>{559C8DFA-A086-4283-9A16-E1CEB54A9CE9}</b:Guid>
    <b:Author>
      <b:Author>
        <b:NameList>
          <b:Person>
            <b:Last>Henry</b:Last>
            <b:First>R.</b:First>
          </b:Person>
        </b:NameList>
      </b:Author>
    </b:Author>
    <b:Title>(January 26, 1969) "What the Extra-Mural Is All About"</b:Title>
    <b:JournalName> In: Sunday Guardian Supplement, Trinidad. </b:JournalName>
    <b:Year>1969</b:Year>
    <b:Pages>13</b:Pages>
    <b:RefOrder>84</b:RefOrder>
  </b:Source>
  <b:Source>
    <b:Tag>Hug49</b:Tag>
    <b:SourceType>JournalArticle</b:SourceType>
    <b:Guid>{1B1889BE-3017-4360-9E5D-91CB8881DB40}</b:Guid>
    <b:Author>
      <b:Author>
        <b:NameList>
          <b:Person>
            <b:Last>Huggins</b:Last>
            <b:First>H.</b:First>
            <b:Middle>D.</b:Middle>
          </b:Person>
        </b:NameList>
      </b:Author>
    </b:Author>
    <b:Title> Social Science Research. p. 22.</b:Title>
    <b:JournalName> Caribbean Quarterly, 1(1), April-June</b:JournalName>
    <b:Year>1949</b:Year>
    <b:Pages>22</b:Pages>
    <b:RefOrder>85</b:RefOrder>
  </b:Source>
  <b:Source>
    <b:Tag>Rob63</b:Tag>
    <b:SourceType>Report</b:SourceType>
    <b:Guid>{9FCF9D4F-F36E-40AB-888E-197CDB874881}</b:Guid>
    <b:Author>
      <b:Author>
        <b:NameList>
          <b:Person>
            <b:Last>Robinson</b:Last>
            <b:First>R.O.</b:First>
          </b:Person>
        </b:NameList>
      </b:Author>
    </b:Author>
    <b:Title>"Bread and Butter Faculty", in Trinidad Guradian, February 2, 1963, p. 3.</b:Title>
    <b:Year>1963</b:Year>
    <b:Pages>3</b:Pages>
    <b:RefOrder>86</b:RefOrder>
  </b:Source>
  <b:Source>
    <b:Tag>UCW62</b:Tag>
    <b:SourceType>Report</b:SourceType>
    <b:Guid>{F4A9C8FE-2D0C-4BCC-9C5D-EA70EC5ABAC9}</b:Guid>
    <b:Author>
      <b:Author>
        <b:NameList>
          <b:Person>
            <b:Last>UCWI Annual</b:Last>
            <b:First>Report</b:First>
          </b:Person>
        </b:NameList>
      </b:Author>
    </b:Author>
    <b:Title>University College of the West Indies, Principal's Report 1961-62, Mona, Jamaica, U.C.W.I. ,p. 8.</b:Title>
    <b:Year>1961-62</b:Year>
    <b:City>Mona, Jamaica</b:City>
    <b:RefOrder>87</b:RefOrder>
  </b:Source>
  <b:Source>
    <b:Tag>Dem61</b:Tag>
    <b:SourceType>Report</b:SourceType>
    <b:Guid>{AE210B5C-CED7-4F50-86E7-FD8D0EA88840}</b:Guid>
    <b:Author>
      <b:Author>
        <b:NameList>
          <b:Person>
            <b:Last>Demas</b:Last>
          </b:Person>
        </b:NameList>
      </b:Author>
    </b:Author>
    <b:Year>1961</b:Year>
    <b:RefOrder>88</b:RefOrder>
  </b:Source>
  <b:Source>
    <b:Tag>Mau</b:Tag>
    <b:SourceType>Report</b:SourceType>
    <b:Guid>{CABB7A12-20AD-463F-8191-A01E5373E9D0}</b:Guid>
    <b:Author>
      <b:Author>
        <b:NameList>
          <b:Person>
            <b:Last>Maurice</b:Last>
          </b:Person>
        </b:NameList>
      </b:Author>
    </b:Author>
    <b:Title>1959</b:Title>
    <b:RefOrder>89</b:RefOrder>
  </b:Source>
  <b:Source>
    <b:Tag>Rob65</b:Tag>
    <b:SourceType>JournalArticle</b:SourceType>
    <b:Guid>{FE56CEC4-01C8-49E2-8CBF-FACFF49E86FA}</b:Guid>
    <b:Author>
      <b:Author>
        <b:NameList>
          <b:Person>
            <b:Last>Roberts</b:Last>
            <b:First>G.</b:First>
            <b:Middle>W. and N. Abdulah, N</b:Middle>
          </b:Person>
        </b:NameList>
      </b:Author>
    </b:Author>
    <b:Title> Some Observations on the Educational Position of the British Caribbean</b:Title>
    <b:Year>1965</b:Year>
    <b:JournalName> Social and Economic Studies, Vol. 14(1)</b:JournalName>
    <b:Pages>145</b:Pages>
    <b:RefOrder>90</b:RefOrder>
  </b:Source>
  <b:Source>
    <b:Tag>App63</b:Tag>
    <b:SourceType>Report</b:SourceType>
    <b:Guid>{78770994-442C-4D79-AF20-B0FA5B0C188B}</b:Guid>
    <b:Author>
      <b:Author>
        <b:NameList>
          <b:Person>
            <b:Last>Appraisals Committee</b:Last>
            <b:First>Report</b:First>
          </b:Person>
        </b:NameList>
      </b:Author>
    </b:Author>
    <b:Year>1963</b:Year>
    <b:Title>First Report of the Appraisals Committee of Council Submitted to the Council of the University for Consideration at its Meeting on 25th June 1963, St.Augustine,</b:Title>
    <b:Publisher>University of the West Indies Archives, 52 p. </b:Publisher>
    <b:RefOrder>91</b:RefOrder>
  </b:Source>
  <b:Source>
    <b:Tag>Tried</b:Tag>
    <b:SourceType>DocumentFromInternetSite</b:SourceType>
    <b:Guid>{586AC525-7324-47FA-828A-819DC9E901F5}</b:Guid>
    <b:Year> http://www.guardian.co.tt/lifestyle/2015-04-17/black-power-state-emergency-remembered. </b:Year>
    <b:InternetSiteTitle>Trinidad Guardian (April 15, 2015). Black Power: State of emergency remembered. Retrieved 5//07/2015 </b:InternetSiteTitle>
    <b:RefOrder>92</b:RefOrder>
  </b:Source>
  <b:Source>
    <b:Tag>Mee95</b:Tag>
    <b:SourceType>BookSection</b:SourceType>
    <b:Guid>{29B4F58D-6D99-4CA4-BEDF-C087567FBEA0}</b:Guid>
    <b:Author>
      <b:Author>
        <b:NameList>
          <b:Person>
            <b:Last>Meeks</b:Last>
            <b:First>B.</b:First>
          </b:Person>
        </b:NameList>
      </b:Author>
      <b:BookAuthor>
        <b:NameList>
          <b:Person>
            <b:Last>T.</b:Last>
            <b:First>S.</b:First>
            <b:Middle>Ryan and</b:Middle>
          </b:Person>
        </b:NameList>
      </b:BookAuthor>
    </b:Author>
    <b:Title>The 1970 revolution; chronology, and documentation. In</b:Title>
    <b:Year>1995</b:Year>
    <b:BookTitle>The Black Power revolution 1970: A retrospective</b:BookTitle>
    <b:Pages>135–177</b:Pages>
    <b:RefOrder>93</b:RefOrder>
  </b:Source>
  <b:Source>
    <b:Tag>Cra82</b:Tag>
    <b:SourceType>JournalArticle</b:SourceType>
    <b:Guid>{244B834C-8619-4AAB-9428-C268AE6686ED}</b:Guid>
    <b:Author>
      <b:Author>
        <b:NameList>
          <b:Person>
            <b:Last>Craig</b:Last>
            <b:First>S.</b:First>
          </b:Person>
        </b:NameList>
      </b:Author>
    </b:Author>
    <b:Title>  Backgound to the 1970 confrontation in Trinidad and Tobago in contemporary Caribbean. S. Craig (ed.)</b:Title>
    <b:Year>1982</b:Year>
    <b:Pages>pp. 385- 424.</b:Pages>
    <b:JournalName> A Sociological Reader. 2</b:JournalName>
    <b:RefOrder>94</b:RefOrder>
  </b:Source>
  <b:Source>
    <b:Tag>Bak86</b:Tag>
    <b:SourceType>JournalArticle</b:SourceType>
    <b:Guid>{DD435981-9846-4DC7-AB69-78FC64C80CDC}</b:Guid>
    <b:Author>
      <b:Author>
        <b:NameList>
          <b:Person>
            <b:Last>Baksh</b:Last>
            <b:First>I.</b:First>
            <b:Middle>J.</b:Middle>
          </b:Person>
        </b:NameList>
      </b:Author>
    </b:Author>
    <b:Title> Education and Equality of Opportunity in Trinidad and Tobago</b:Title>
    <b:JournalName>Caribbean Journal of Education, 13</b:JournalName>
    <b:Year>1986</b:Year>
    <b:Pages>6-26</b:Pages>
    <b:RefOrder>95</b:RefOrder>
  </b:Source>
  <b:Source>
    <b:Tag>Big121</b:Tag>
    <b:SourceType>JournalArticle</b:SourceType>
    <b:Guid>{C54BED89-8B6F-4FA5-A31B-E0B0DA98C98F}</b:Guid>
    <b:Author>
      <b:Author>
        <b:NameList>
          <b:Person>
            <b:Last>Biggs</b:Last>
            <b:First>J.</b:First>
          </b:Person>
        </b:NameList>
      </b:Author>
    </b:Author>
    <b:Title>What the student does: teaching for enhanced learning,</b:Title>
    <b:Year>2012</b:Year>
    <b:JournalName>Higher Education Research and Development, 31(1)</b:JournalName>
    <b:Pages>39-55</b:Pages>
    <b:RefOrder>96</b:RefOrder>
  </b:Source>
  <b:Source>
    <b:Tag>Kni03</b:Tag>
    <b:SourceType>JournalArticle</b:SourceType>
    <b:Guid>{B1FE86A3-280E-479C-93F6-397C36BB460D}</b:Guid>
    <b:Author>
      <b:Author>
        <b:NameList>
          <b:Person>
            <b:Last>Knight</b:Last>
            <b:First>J.</b:First>
          </b:Person>
        </b:NameList>
      </b:Author>
    </b:Author>
    <b:Title>GATS, trade and higher education: Perspective 2003–where are we?</b:Title>
    <b:JournalName>The Observatory on Borderless Higher Education, London</b:JournalName>
    <b:Year>2003</b:Year>
    <b:RefOrder>97</b:RefOrder>
  </b:Source>
  <b:Source>
    <b:Tag>Kni02</b:Tag>
    <b:SourceType>JournalArticle</b:SourceType>
    <b:Guid>{42B03B88-7EBE-4678-A282-588DBFC1E6E2}</b:Guid>
    <b:Author>
      <b:Author>
        <b:NameList>
          <b:Person>
            <b:Last>Knight</b:Last>
            <b:First>J.</b:First>
          </b:Person>
        </b:NameList>
      </b:Author>
    </b:Author>
    <b:Title>Trade in Higher Education Services</b:Title>
    <b:JournalName> London:The Observatory on Borderless Higher</b:JournalName>
    <b:Year>2002</b:Year>
    <b:RefOrder>98</b:RefOrder>
  </b:Source>
  <b:Source>
    <b:Tag>Mar07</b:Tag>
    <b:SourceType>JournalArticle</b:SourceType>
    <b:Guid>{BE69B726-0719-40BA-9672-5531F6BB3F13}</b:Guid>
    <b:Author>
      <b:Author>
        <b:NameList>
          <b:Person>
            <b:Last>Marginson</b:Last>
            <b:First>S.</b:First>
          </b:Person>
        </b:NameList>
      </b:Author>
    </b:Author>
    <b:Title>The public/private divide in higher education: A global revision.</b:Title>
    <b:JournalName> Higher Education, 53(3)</b:JournalName>
    <b:Year>2007</b:Year>
    <b:Pages>307-333.</b:Pages>
    <b:RefOrder>99</b:RefOrder>
  </b:Source>
  <b:Source>
    <b:Tag>Lon09</b:Tag>
    <b:SourceType>JournalArticle</b:SourceType>
    <b:Guid>{35B08954-94DF-412D-9461-90B8C0D84D41}</b:Guid>
    <b:Author>
      <b:Author>
        <b:NameList>
          <b:Person>
            <b:Last>Longsworth</b:Last>
            <b:First>L.</b:First>
            <b:Middle>M.</b:Middle>
          </b:Person>
        </b:NameList>
      </b:Author>
    </b:Author>
    <b:Title>Globalisation and borderless higher education in the anglophone caribbean: The uwi open campus challenge</b:Title>
    <b:JournalName> Educación Superior y Sociedad, 14 (2), 51-82</b:JournalName>
    <b:Year>2009</b:Year>
    <b:Pages>51-82</b:Pages>
    <b:RefOrder>100</b:RefOrder>
  </b:Source>
  <b:Source>
    <b:Tag>Nai07</b:Tag>
    <b:SourceType>Report</b:SourceType>
    <b:Guid>{E8E67064-F589-45FE-BFA1-86F2ED1236B1}</b:Guid>
    <b:Author>
      <b:Author>
        <b:NameList>
          <b:Person>
            <b:Last>Naidoo</b:Last>
            <b:First>R.</b:First>
          </b:Person>
        </b:NameList>
      </b:Author>
    </b:Author>
    <b:Title>Higher education as a global commodity: the perils and promises for developing countries</b:Title>
    <b:JournalName> , London: The Observatory on Borderless Higher Education. Retrieved 10/04/2015 from www.obhe.ac.uk.</b:JournalName>
    <b:Year>2007</b:Year>
    <b:City>London</b:City>
    <b:Publisher>The Observatory on Borderless Higher Education.</b:Publisher>
    <b:RefOrder>101</b:RefOrder>
  </b:Source>
  <b:Source>
    <b:Tag>Jul08</b:Tag>
    <b:SourceType>JournalArticle</b:SourceType>
    <b:Guid>{4F730B98-27AC-46CE-A81B-067CBC2F092D}</b:Guid>
    <b:Author>
      <b:Author>
        <b:NameList>
          <b:Person>
            <b:Last>Jules</b:Last>
            <b:First>D.</b:First>
          </b:Person>
        </b:NameList>
      </b:Author>
    </b:Author>
    <b:Year>2008</b:Year>
    <b:Title>Rethinking education for the Caribbean: A radical approach</b:Title>
    <b:JournalName>Comparative Education 44 (2)</b:JournalName>
    <b:Pages>203-214</b:Pages>
    <b:RefOrder>102</b:RefOrder>
  </b:Source>
  <b:Source>
    <b:Tag>Tik01</b:Tag>
    <b:SourceType>JournalArticle</b:SourceType>
    <b:Guid>{3A9BA18D-E7FA-484F-9390-1B02F2FDF0DC}</b:Guid>
    <b:Author>
      <b:Author>
        <b:NameList>
          <b:Person>
            <b:Last>Tikly</b:Last>
            <b:First>L.</b:First>
          </b:Person>
        </b:NameList>
      </b:Author>
    </b:Author>
    <b:Title>Globalisation and education in the postcolonial world: Towards a conceptual framework.</b:Title>
    <b:JournalName>  Comparative education 37(2) </b:JournalName>
    <b:Year>2001</b:Year>
    <b:Pages>151-171</b:Pages>
    <b:RefOrder>103</b:RefOrder>
  </b:Source>
  <b:Source>
    <b:Tag>Hal96</b:Tag>
    <b:SourceType>JournalArticle</b:SourceType>
    <b:Guid>{777F1F60-58D4-4C8B-B4A9-DDFDC387749E}</b:Guid>
    <b:Author>
      <b:Author>
        <b:NameList>
          <b:Person>
            <b:Last>Hall</b:Last>
            <b:First>S.</b:First>
          </b:Person>
        </b:NameList>
      </b:Author>
    </b:Author>
    <b:Title>Identidade cultural e diáspora. l, 24</b:Title>
    <b:JournalName>Revista do patrimônio histórico e artístico naciona</b:JournalName>
    <b:Year>1996</b:Year>
    <b:Pages> 68-76</b:Pages>
    <b:RefOrder>104</b:RefOrder>
  </b:Source>
  <b:Source>
    <b:Tag>The11</b:Tag>
    <b:SourceType>DocumentFromInternetSite</b:SourceType>
    <b:Guid>{0E9D8F02-6CBE-484A-8EC9-4EB8D325C4D0}</b:Guid>
    <b:Author>
      <b:Author>
        <b:NameList>
          <b:Person>
            <b:Last>Gleaner.</b:Last>
            <b:First>The</b:First>
            <b:Middle>Jamaica</b:Middle>
          </b:Person>
        </b:NameList>
      </b:Author>
    </b:Author>
    <b:Title>x (2011, January 26). Reinventing education in the Caribbean-part 1</b:Title>
    <b:Year>2011</b:Year>
    <b:InternetSiteTitle>The Jamaica Gleaner</b:InternetSiteTitle>
    <b:Month>January</b:Month>
    <b:Day>26</b:Day>
    <b:URL> http://jamaica-gleaner.com/gleaner/20110126/news/news1.html.</b:URL>
    <b:RefOrder>105</b:RefOrder>
  </b:Source>
  <b:Source>
    <b:Tag>Jul</b:Tag>
    <b:SourceType>DocumentFromInternetSite</b:SourceType>
    <b:Guid>{DC159993-A965-4991-87CF-109C1A9640D2}</b:Guid>
    <b:Author>
      <b:Author>
        <b:NameList>
          <b:Person>
            <b:Last>Jules</b:Last>
            <b:First>D.</b:First>
            <b:Middle>(2011, January 26)</b:Middle>
          </b:Person>
        </b:NameList>
      </b:Author>
    </b:Author>
    <b:Title>Reinventing education in the Caribbean-part 1..</b:Title>
    <b:InternetSiteTitle> The Jamaica Gleaner</b:InternetSiteTitle>
    <b:URL>http://jamaica-gleaner.com/gleaner/20110126/news/news1.html.</b:URL>
    <b:RefOrder>106</b:RefOrder>
  </b:Source>
  <b:Source>
    <b:Tag>Rob09</b:Tag>
    <b:SourceType>JournalArticle</b:SourceType>
    <b:Guid>{42BF29C8-B3E7-44B0-9ED7-E7903E831649}</b:Guid>
    <b:Author>
      <b:Author>
        <b:NameList>
          <b:Person>
            <b:Last>Roberts</b:Last>
            <b:First>V.</b:First>
          </b:Person>
        </b:NameList>
      </b:Author>
    </b:Author>
    <b:Title> The emergence of the University of the West Indies Open Campus: Riding the waves, timing the tide. </b:Title>
    <b:Year>2009</b:Year>
    <b:RefOrder>107</b:RefOrder>
  </b:Source>
  <b:Source>
    <b:Tag>Tho09</b:Tag>
    <b:SourceType>JournalArticle</b:SourceType>
    <b:Guid>{10BCF103-2118-430D-AD83-C6A58C56F32C}</b:Guid>
    <b:Author>
      <b:Author>
        <b:NameList>
          <b:Person>
            <b:Last>Thomas</b:Last>
            <b:First>M.</b:First>
            <b:Middle>L., and Soares, J.</b:Middle>
          </b:Person>
        </b:NameList>
      </b:Author>
    </b:Author>
    <b:Title>Increasing public access to university qualifications: Evolution of the university of the west indies open campus</b:Title>
    <b:JournalName>  International Review of Research in Open and Distance Learning, 10 (1).</b:JournalName>
    <b:Year>2009</b:Year>
    <b:RefOrder>108</b:RefOrder>
  </b:Source>
  <b:Source>
    <b:Tag>Nai03</b:Tag>
    <b:SourceType>JournalArticle</b:SourceType>
    <b:Guid>{E8F1A7E4-C5F9-4C1C-8E2C-9C899FE2EDFE}</b:Guid>
    <b:Author>
      <b:Author>
        <b:NameList>
          <b:Person>
            <b:Last>Naidoo</b:Last>
            <b:First>R.</b:First>
          </b:Person>
        </b:NameList>
      </b:Author>
    </b:Author>
    <b:Title>  Repositioning higher education as a global commodity: Opportunities and challenges for future sociology of education work </b:Title>
    <b:JournalName> British Journal of Sociology of Education, 24 (2)</b:JournalName>
    <b:Year>2003</b:Year>
    <b:Pages>249-259</b:Pages>
    <b:RefOrder>109</b:RefOrder>
  </b:Source>
  <b:Source>
    <b:Tag>Tob15</b:Tag>
    <b:SourceType>DocumentFromInternetSite</b:SourceType>
    <b:Guid>{EF50D524-613C-40B2-9985-C0720F93CD90}</b:Guid>
    <b:Author>
      <b:Author>
        <b:NameList>
          <b:Person>
            <b:Last>Accreditation</b:Last>
            <b:First>Council</b:First>
            <b:Middle>of Trinidad and Tobago</b:Middle>
          </b:Person>
        </b:NameList>
      </b:Author>
    </b:Author>
    <b:Title>Retrieved 22/07/2015 from</b:Title>
    <b:Year>2015</b:Year>
    <b:RefOrder>110</b:RefOrder>
  </b:Source>
  <b:Source>
    <b:Tag>Kar14</b:Tag>
    <b:SourceType>Misc</b:SourceType>
    <b:Guid>{C192B071-84DA-4D12-8A27-F25D688D23EE}</b:Guid>
    <b:Author>
      <b:Author>
        <b:NameList>
          <b:Person>
            <b:Last>Karim</b:Last>
            <b:First>F.</b:First>
          </b:Person>
        </b:NameList>
      </b:Author>
    </b:Author>
    <b:Title>Minister of Tertiary Education and Training</b:Title>
    <b:Year>2014</b:Year>
    <b:Month>December</b:Month>
    <b:Day>11</b:Day>
    <b:PublicationTitle>  in a Speech at MIC Institute of Technology 40th anniversary celebrations on December11, 2014.</b:PublicationTitle>
    <b:RefOrder>111</b:RefOrder>
  </b:Source>
  <b:Source>
    <b:Tag>Vik06</b:Tag>
    <b:SourceType>Misc</b:SourceType>
    <b:Guid>{DBB37C07-2C44-4BF6-9215-616AA6AEB08D}</b:Guid>
    <b:Author>
      <b:Author>
        <b:NameList>
          <b:Person>
            <b:Last>Vik</b:Last>
          </b:Person>
        </b:NameList>
      </b:Author>
    </b:Author>
    <b:PublicationTitle> Higher education and GATS: regulatory consequences and stakeholders' responses. </b:PublicationTitle>
    <b:Year>2006</b:Year>
    <b:Publisher>University of Twente</b:Publisher>
    <b:RefOrder>112</b:RefOrder>
  </b:Source>
  <b:Source>
    <b:Tag>Fag83</b:Tag>
    <b:SourceType>Book</b:SourceType>
    <b:Guid>{BB9083B4-9828-4CB6-A1A7-9B7BD8ECB8ED}</b:Guid>
    <b:Author>
      <b:Author>
        <b:NameList>
          <b:Person>
            <b:Last>Fagerlin</b:Last>
            <b:First>I.</b:First>
            <b:Middle>d and Saha, L.J.</b:Middle>
          </b:Person>
        </b:NameList>
      </b:Author>
    </b:Author>
    <b:Title> Education and national development: a comparative perspective. 2nd edition </b:Title>
    <b:Year>1998/1983</b:Year>
    <b:City> Oxford</b:City>
    <b:Publisher>Pergamon</b:Publisher>
    <b:RefOrder>113</b:RefOrder>
  </b:Source>
  <b:Source>
    <b:Tag>Ink74</b:Tag>
    <b:SourceType>Book</b:SourceType>
    <b:Guid>{C4A5112D-2F93-402C-8673-65598E1A87BC}</b:Guid>
    <b:Author>
      <b:Author>
        <b:NameList>
          <b:Person>
            <b:Last>Inkeles</b:Last>
            <b:First>A.</b:First>
            <b:Middle>and Smith, D.H.</b:Middle>
          </b:Person>
        </b:NameList>
      </b:Author>
    </b:Author>
    <b:Title> Becoming Modern – Individual Change in Six Developing Countries.</b:Title>
    <b:Year>1974</b:Year>
    <b:RefOrder>114</b:RefOrder>
  </b:Source>
  <b:Source>
    <b:Tag>Bec64</b:Tag>
    <b:SourceType>Book</b:SourceType>
    <b:Guid>{D193E3AB-9656-4973-A5B9-A277E617863A}</b:Guid>
    <b:Author>
      <b:Author>
        <b:NameList>
          <b:Person>
            <b:Last>Becker</b:Last>
            <b:First>G.</b:First>
            <b:Middle>S.</b:Middle>
          </b:Person>
        </b:NameList>
      </b:Author>
    </b:Author>
    <b:Title> Human Capital: A Theoretical and Empirical Analysis, with Special Reference to</b:Title>
    <b:Year>1964</b:Year>
    <b:RefOrder>115</b:RefOrder>
  </b:Source>
  <b:Source>
    <b:Tag>McC61</b:Tag>
    <b:SourceType>Book</b:SourceType>
    <b:Guid>{03A37112-F1F7-4DB5-BBA2-3D3BA5A2B377}</b:Guid>
    <b:Author>
      <b:Author>
        <b:NameList>
          <b:Person>
            <b:Last>McClelland</b:Last>
            <b:First>D.</b:First>
            <b:Middle>C</b:Middle>
          </b:Person>
        </b:NameList>
      </b:Author>
    </b:Author>
    <b:Title>The Achieving Society.: van Nostrand.</b:Title>
    <b:Year>1961</b:Year>
    <b:City> New York</b:City>
    <b:RefOrder>116</b:RefOrder>
  </b:Source>
  <b:Source>
    <b:Tag>Sch61</b:Tag>
    <b:SourceType>BookSection</b:SourceType>
    <b:Guid>{AABE6243-97F2-4F26-B994-3C7AC27DE8A1}</b:Guid>
    <b:Author>
      <b:Author>
        <b:NameList>
          <b:Person>
            <b:Last>Schultz</b:Last>
            <b:First>T.</b:First>
            <b:Middle>W.</b:Middle>
          </b:Person>
        </b:NameList>
      </b:Author>
    </b:Author>
    <b:Title>Education and Economic Growth In: N. B. Henry (Ed.). Social Forces Influencing American Education</b:Title>
    <b:Year>1961</b:Year>
    <b:City>Chicago</b:City>
    <b:Publisher>University of Chicago Press</b:Publisher>
    <b:RefOrder>117</b:RefOrder>
  </b:Source>
  <b:Source>
    <b:Tag>Kap07</b:Tag>
    <b:SourceType>Book</b:SourceType>
    <b:Guid>{63D9ED03-81E5-40BF-A900-7AC6D85509D5}</b:Guid>
    <b:Author>
      <b:Author>
        <b:NameList>
          <b:Person>
            <b:Last>Kapur</b:Last>
            <b:First>D.</b:First>
            <b:Middle>and Crowley, M.</b:Middle>
          </b:Person>
        </b:NameList>
      </b:Author>
    </b:Author>
    <b:Title>Beyond the ABCs: Higher education and development. Working Paper 139. Washington DC: Centre for Global Development</b:Title>
    <b:Year>2007</b:Year>
    <b:RefOrder>118</b:RefOrder>
  </b:Source>
  <b:Source>
    <b:Tag>Tew09</b:Tag>
    <b:SourceType>Book</b:SourceType>
    <b:Guid>{9DCD425F-F48B-4FB6-A8B3-EE21D9DD98AD}</b:Guid>
    <b:Author>
      <b:Author>
        <b:NameList>
          <b:Person>
            <b:Last>Tewarie</b:Last>
            <b:First>B.</b:First>
          </b:Person>
        </b:NameList>
      </b:Author>
    </b:Author>
    <b:Title>The regional university model-A perspective from the university of the west indies</b:Title>
    <b:Year>2009</b:Year>
    <b:Publisher>IIEP Policy Forum, 2-3 July</b:Publisher>
    <b:RefOrder>119</b:RefOrder>
  </b:Source>
  <b:Source>
    <b:Tag>Did07</b:Tag>
    <b:SourceType>JournalArticle</b:SourceType>
    <b:Guid>{A0FE08C4-26B8-49F2-B960-921B888924D8}</b:Guid>
    <b:Author>
      <b:Author>
        <b:NameList>
          <b:Person>
            <b:Last>Didou Aupetit</b:Last>
            <b:First>S.</b:First>
            <b:Middle>and Jokivirta, L.</b:Middle>
          </b:Person>
        </b:NameList>
      </b:Author>
    </b:Author>
    <b:Title>Foreign education activity in latin america and the caribbean: Key issues, regulations and impact</b:Title>
    <b:Year>2007</b:Year>
    <b:JournalName>London, The Observatory on Borderless Higher Education, June.</b:JournalName>
    <b:RefOrder>120</b:RefOrder>
  </b:Source>
  <b:Source>
    <b:Tag>Ver05</b:Tag>
    <b:SourceType>JournalArticle</b:SourceType>
    <b:Guid>{51AC8E9D-132A-4385-8ECF-BC5AF07FE716}</b:Guid>
    <b:Author>
      <b:Author>
        <b:NameList>
          <b:Person>
            <b:Last>Verbik</b:Last>
            <b:First>L.</b:First>
            <b:Middle>and L. Jokivirta</b:Middle>
          </b:Person>
        </b:NameList>
      </b:Author>
    </b:Author>
    <b:Title>National regulatory frameworks for transnational higher ducation: Models and trends part 1 and Part 2.  London </b:Title>
    <b:JournalName>Observatory on Borderless Higher Education</b:JournalName>
    <b:Year>2005</b:Year>
    <b:RefOrder>121</b:RefOrder>
  </b:Source>
  <b:Source>
    <b:Tag>CAN14</b:Tag>
    <b:SourceType>InternetSite</b:SourceType>
    <b:Guid>{5C15A779-CD9B-4A61-8ED7-F476A5B7FC03}</b:Guid>
    <b:Author>
      <b:Author>
        <b:NameList>
          <b:Person>
            <b:Last>CANQATE</b:Last>
          </b:Person>
        </b:NameList>
      </b:Author>
    </b:Author>
    <b:Title> Report on the scoping study of quality assurance in tertiary education in the Caribbean</b:Title>
    <b:Year>2014</b:Year>
    <b:Month>June</b:Month>
    <b:Day>6</b:Day>
    <b:URL> http://www.canqate.org/Publications/ResearchPublications.aspx</b:URL>
    <b:RefOrder>122</b:RefOrder>
  </b:Source>
  <b:Source>
    <b:Tag>Han01</b:Tag>
    <b:SourceType>InternetSite</b:SourceType>
    <b:Guid>{F97BA4F8-1ABA-4A9D-A95A-93E3A20E9C43}</b:Guid>
    <b:Author>
      <b:Author>
        <b:NameList>
          <b:Person>
            <b:Last>Hansard</b:Last>
          </b:Person>
        </b:NameList>
      </b:Author>
    </b:Author>
    <b:InternetSiteTitle> House Debates, House of Representatives 27 July</b:InternetSiteTitle>
    <b:Year>2001</b:Year>
    <b:URL>http://www.ttparliament.org/hansards/hh20010727.pdf</b:URL>
    <b:RefOrder>123</b:RefOrder>
  </b:Source>
  <b:Source>
    <b:Tag>Tri05</b:Tag>
    <b:SourceType>DocumentFromInternetSite</b:SourceType>
    <b:Guid>{754D5ADA-EDD9-48FC-ACF5-15EC3A06F5EF}</b:Guid>
    <b:Author>
      <b:Author>
        <b:NameList>
          <b:Person>
            <b:Last>Trinidad</b:Last>
            <b:First>Guardian</b:First>
          </b:Person>
        </b:NameList>
      </b:Author>
    </b:Author>
    <b:InternetSiteTitle>Black Power: State of emergency remembered. Retrieved 5//07/20</b:InternetSiteTitle>
    <b:Year>2005</b:Year>
    <b:Month>April</b:Month>
    <b:Day>15</b:Day>
    <b:URL>http://www.guardian.co.tt/lifestyle/2015-04-17/black-power-state-emergency-remembered</b:URL>
    <b:RefOrder>124</b:RefOrder>
  </b:Source>
  <b:Source>
    <b:Tag>New04</b:Tag>
    <b:SourceType>DocumentFromInternetSite</b:SourceType>
    <b:Guid>{31B9F6B6-7F05-4582-8869-4BF200158B2A}</b:Guid>
    <b:Author>
      <b:Author>
        <b:NameList>
          <b:Person>
            <b:Last>Newesday</b:Last>
          </b:Person>
        </b:NameList>
      </b:Author>
    </b:Author>
    <b:Title>MP Singh worng about GATE programme</b:Title>
    <b:Year>2004</b:Year>
    <b:Month>January</b:Month>
    <b:Day>27</b:Day>
    <b:RefOrder>125</b:RefOrder>
  </b:Source>
  <b:Source>
    <b:Tag>UWI13</b:Tag>
    <b:SourceType>Report</b:SourceType>
    <b:Guid>{ED5A8598-0B69-46F8-9D54-5CDEA66ED89A}</b:Guid>
    <b:Author>
      <b:Author>
        <b:NameList>
          <b:Person>
            <b:Last>UWI</b:Last>
          </b:Person>
        </b:NameList>
      </b:Author>
    </b:Author>
    <b:Title>UWI Annual Report (2012/2013). Retrieved 23/06/2015 from</b:Title>
    <b:Year>2012/2013</b:Year>
    <b:Publisher>UWI</b:Publisher>
    <b:RefOrder>126</b:RefOrder>
  </b:Source>
  <b:Source>
    <b:Tag>All95</b:Tag>
    <b:SourceType>DocumentFromInternetSite</b:SourceType>
    <b:Guid>{1257F47A-2D88-44CC-8B78-4F1ED459A671}</b:Guid>
    <b:Author>
      <b:Author>
        <b:NameList>
          <b:Person>
            <b:Last>Alleyne</b:Last>
            <b:First>M.</b:First>
          </b:Person>
        </b:NameList>
      </b:Author>
    </b:Author>
    <b:Title> Nationhood from the schoolbag: A historical analysis of the development of secondary education in Trinidad and Tobago. Retrieved August 12, 2013 from </b:Title>
    <b:Year>1995</b:Year>
    <b:URL>http://www.educoas.org/Portal/bdigital/contenido/interamer/BkIACD/Interamer/Alleyne.h</b:URL>
    <b:RefOrder>127</b:RefOrder>
  </b:Source>
  <b:Source>
    <b:Tag>Wil641</b:Tag>
    <b:SourceType>Book</b:SourceType>
    <b:Guid>{3EA55252-54C9-4C2E-BC9C-924D9DBA9818}</b:Guid>
    <b:Author>
      <b:Author>
        <b:NameList>
          <b:Person>
            <b:Last>Williams</b:Last>
            <b:First>E.</b:First>
          </b:Person>
        </b:NameList>
      </b:Author>
    </b:Author>
    <b:Title>History of the people of Trinidad and Tobago</b:Title>
    <b:Year>1964</b:Year>
    <b:City>New York</b:City>
    <b:Publisher>Frederick A. Praeger</b:Publisher>
    <b:RefOrder>128</b:RefOrder>
  </b:Source>
  <b:Source>
    <b:Tag>Map12</b:Tag>
    <b:SourceType>JournalArticle</b:SourceType>
    <b:Guid>{B72D6063-762A-4B82-9CDB-AD941D458FC5}</b:Guid>
    <b:Author>
      <b:Author>
        <b:NameList>
          <b:Person>
            <b:Last>Maphosa</b:Last>
            <b:First>C.,</b:First>
            <b:Middle>and Kalenga, R. C</b:Middle>
          </b:Person>
        </b:NameList>
      </b:Author>
    </b:Author>
    <b:Title>Displacing or depressing the lecture system: Towards a transformative model of instruction for the 21st century university </b:Title>
    <b:Year>2012</b:Year>
    <b:JournalName>Anthropologist, 14(6)</b:JournalName>
    <b:Pages>555-563</b:Pages>
    <b:RefOrder>129</b:RefOrder>
  </b:Source>
  <b:Source>
    <b:Tag>Net03</b:Tag>
    <b:SourceType>Book</b:SourceType>
    <b:Guid>{AE4AFB0F-A05B-4329-B3A8-5A429FF81E69}</b:Guid>
    <b:Author>
      <b:Author>
        <b:NameList>
          <b:Person>
            <b:Last>Nettleford</b:Last>
            <b:First>R</b:First>
          </b:Person>
        </b:NameList>
      </b:Author>
    </b:Author>
    <b:Title> Caribbean cultural identity. second edition</b:Title>
    <b:Year>2003</b:Year>
    <b:City>Kingston</b:City>
    <b:Publisher> Ian Randle</b:Publisher>
    <b:RefOrder>130</b:RefOrder>
  </b:Source>
  <b:Source>
    <b:Tag>Net97</b:Tag>
    <b:SourceType>DocumentFromInternetSite</b:SourceType>
    <b:Guid>{93A67882-FB45-411F-90FF-63DB07FE6D40}</b:Guid>
    <b:Author>
      <b:Author>
        <b:NameList>
          <b:Person>
            <b:Last>Nettleford</b:Last>
            <b:First>R.</b:First>
          </b:Person>
        </b:NameList>
      </b:Author>
    </b:Author>
    <b:Year>1997</b:Year>
    <b:InternetSiteTitle>The continuing battle For space - The Caribbean challenge final session the  plenaries:  Conference on Caribbean culture in honour of professor Rex </b:InternetSiteTitle>
    <b:RefOrder>131</b:RefOrder>
  </b:Source>
  <b:Source>
    <b:Tag>Her03</b:Tag>
    <b:SourceType>BookSection</b:SourceType>
    <b:Guid>{AEB07B45-063C-451C-AB50-36F1150F7AAD}</b:Guid>
    <b:Author>
      <b:Author>
        <b:NameList>
          <b:Person>
            <b:Last>Heron</b:Last>
            <b:First>T.</b:First>
          </b:Person>
        </b:NameList>
      </b:Author>
      <b:BookAuthor>
        <b:NameList>
          <b:Person>
            <b:Last>and</b:Last>
            <b:First>C.</b:First>
            <b:Middle>Barrow-Giles</b:Middle>
          </b:Person>
        </b:NameList>
      </b:BookAuthor>
    </b:Author>
    <b:Title> Plantalogical politics: Battling for space and the Jamaican constitution.</b:Title>
    <b:Year>2003</b:Year>
    <b:RefOrder>132</b:RefOrder>
  </b:Source>
  <b:Source>
    <b:Tag>Fan861</b:Tag>
    <b:SourceType>Book</b:SourceType>
    <b:Guid>{1A6A0908-C1C6-4D70-BB44-5348045A3560}</b:Guid>
    <b:Author>
      <b:Author>
        <b:NameList>
          <b:Person>
            <b:Last>Fanon</b:Last>
            <b:First>F.</b:First>
          </b:Person>
        </b:NameList>
      </b:Author>
    </b:Author>
    <b:Title> Black skin white masks</b:Title>
    <b:Year>1986</b:Year>
    <b:City> London</b:City>
    <b:Publisher>Pluto Press</b:Publisher>
    <b:RefOrder>133</b:RefOrder>
  </b:Source>
  <b:Source>
    <b:Tag>Ant10</b:Tag>
    <b:SourceType>InternetSite</b:SourceType>
    <b:Guid>{45712847-59E9-4E73-97A5-EDC585F7A835}</b:Guid>
    <b:Author>
      <b:Author>
        <b:NameList>
          <b:Person>
            <b:Last>Antoni</b:Last>
            <b:First>V.</b:First>
          </b:Person>
        </b:NameList>
      </b:Author>
    </b:Author>
    <b:Title>GATS/WTO and trade in higher education: tension and dissension in the education community</b:Title>
    <b:Year>2010</b:Year>
    <b:PeriodicalTitle> Global University Network for Innovation. Retrieved from http://www.guninetwork.org/resources/he-articles/gats-wto-and-trade-in-higher-educa</b:PeriodicalTitle>
    <b:RefOrder>134</b:RefOrder>
  </b:Source>
  <b:Source>
    <b:Tag>Ver10</b:Tag>
    <b:SourceType>JournalArticle</b:SourceType>
    <b:Guid>{BC295F7B-5DAA-4FCF-9CC1-9BE904367617}</b:Guid>
    <b:Author>
      <b:Author>
        <b:NameList>
          <b:Person>
            <b:Last>Verger</b:Last>
            <b:First>A.</b:First>
          </b:Person>
        </b:NameList>
      </b:Author>
    </b:Author>
    <b:Title>GATS/WTO and trade in higher education: tension and dissension in the education community</b:Title>
    <b:JournalName> Global University Network for Innovation newsletter, 52 </b:JournalName>
    <b:Year>2010</b:Year>
    <b:Pages>1-3</b:Pages>
    <b:RefOrder>135</b:RefOrder>
  </b:Source>
  <b:Source>
    <b:Tag>Bar99</b:Tag>
    <b:SourceType>Book</b:SourceType>
    <b:Guid>{E158FA58-BA67-4B64-8927-03A2831FEC7B}</b:Guid>
    <b:Author>
      <b:Author>
        <b:NameList>
          <b:Person>
            <b:Last>Barnett</b:Last>
            <b:First>R</b:First>
          </b:Person>
        </b:NameList>
      </b:Author>
    </b:Author>
    <b:Title> Realizing the university in an age of supercomplexity</b:Title>
    <b:Year>1999</b:Year>
    <b:City>Buckingham</b:City>
    <b:Publisher>Society for Research into Higher Education and Open University Press</b:Publisher>
    <b:RefOrder>136</b:RefOrder>
  </b:Source>
  <b:Source>
    <b:Tag>v07</b:Tag>
    <b:SourceType>JournalArticle</b:SourceType>
    <b:Guid>{6A230CD4-CAF2-4663-956F-8E76E640CEEE}</b:Guid>
    <b:Author>
      <b:Author>
        <b:NameList>
          <b:Person>
            <b:Last>Fanghanel</b:Last>
            <b:First>J.</b:First>
          </b:Person>
        </b:NameList>
      </b:Author>
    </b:Author>
    <b:Title>Investigating university lecturers’ pedagogical constructs in the working context</b:Title>
    <b:Year>2007</b:Year>
    <b:JournalName>The Higher Education Academy</b:JournalName>
    <b:RefOrder>137</b:RefOrder>
  </b:Source>
  <b:Source>
    <b:Tag>Psa85</b:Tag>
    <b:SourceType>JournalArticle</b:SourceType>
    <b:Guid>{F5936B86-3D54-4141-B1D5-3D3134FDE8D0}</b:Guid>
    <b:Author>
      <b:Author>
        <b:NameList>
          <b:Person>
            <b:Last>Psacharopoulos</b:Last>
            <b:First>G.</b:First>
          </b:Person>
        </b:NameList>
      </b:Author>
    </b:Author>
    <b:Title>Cost-Benefit Analysis in Education. In: T. Husén and T. N. Postlethwaite. Oxford, Pergamon Press.</b:Title>
    <b:JournalName>The International Encyclopedia of Education, 2,</b:JournalName>
    <b:Year>1985</b:Year>
    <b:RefOrder>138</b:RefOrder>
  </b:Source>
  <b:Source>
    <b:Tag>Psa851</b:Tag>
    <b:SourceType>Book</b:SourceType>
    <b:Guid>{E8215541-070A-493F-8BA3-7C39162A3082}</b:Guid>
    <b:Author>
      <b:Author>
        <b:NameList>
          <b:Person>
            <b:Last>Psacharopoulos</b:Last>
            <b:First>G.</b:First>
            <b:Middle>and Woodhall, M.</b:Middle>
          </b:Person>
        </b:NameList>
      </b:Author>
    </b:Author>
    <b:Title> Education for Development: An Analysis of Investment Choices</b:Title>
    <b:Year>1985</b:Year>
    <b:City>New York</b:City>
    <b:Publisher>Oxford University Press</b:Publisher>
    <b:RefOrder>139</b:RefOrder>
  </b:Source>
  <b:Source>
    <b:Tag>Sch11</b:Tag>
    <b:SourceType>JournalArticle</b:SourceType>
    <b:Guid>{C91CB34D-9507-4BA8-B2A8-1BC4DE5AE5F2}</b:Guid>
    <b:Author>
      <b:Author>
        <b:NameList>
          <b:Person>
            <b:Last>Schwieler</b:Last>
            <b:First>E.</b:First>
            <b:Middle>and Ekecrantz, S.</b:Middle>
          </b:Person>
        </b:NameList>
      </b:Author>
    </b:Author>
    <b:Title>International Journal for Academic Development, 16(1)</b:Title>
    <b:Year>2011</b:Year>
    <b:JournalName>Normative values in teachers’ conceptions of teaching and learning in higher education: a belief system approach </b:JournalName>
    <b:Pages>59-70</b:Pages>
    <b:RefOrder>140</b:RefOrder>
  </b:Source>
  <b:Source>
    <b:Tag>Pro05</b:Tag>
    <b:SourceType>JournalArticle</b:SourceType>
    <b:Guid>{736A8D9D-CA23-4B67-82F3-B264201B5D00}</b:Guid>
    <b:Author>
      <b:Author>
        <b:NameList>
          <b:Person>
            <b:Last>Prosser</b:Last>
            <b:First>et</b:First>
            <b:Middle>al</b:Middle>
          </b:Person>
        </b:NameList>
      </b:Author>
    </b:Author>
    <b:Title>Academics’ experiences of understanding of their subject matter and the relationship of this to their experiences of teaching and learning.</b:Title>
    <b:JournalName>  Instructional Science, 33(2) </b:JournalName>
    <b:Year>2005</b:Year>
    <b:Pages>137-1</b:Pages>
    <b:RefOrder>141</b:RefOrder>
  </b:Source>
  <b:Source>
    <b:Tag>Tri051</b:Tag>
    <b:SourceType>JournalArticle</b:SourceType>
    <b:Guid>{C5A3AEFD-D5C3-4072-A290-1A5DEEA7E15F}</b:Guid>
    <b:Author>
      <b:Author>
        <b:NameList>
          <b:Person>
            <b:Last>Trigwell</b:Last>
            <b:First>K.,</b:First>
            <b:Middle>Prosser,</b:Middle>
          </b:Person>
        </b:NameList>
      </b:Author>
    </b:Author>
    <b:Title>University teachers’ experiences of change in their understanding of the subject matter they have taught  </b:Title>
    <b:JournalName>Teaching in Higher Education, 10(2)</b:JournalName>
    <b:Year>2005</b:Year>
    <b:Pages>v</b:Pages>
    <b:RefOrder>142</b:RefOrder>
  </b:Source>
  <b:Source>
    <b:Tag>Tri99</b:Tag>
    <b:SourceType>JournalArticle</b:SourceType>
    <b:Guid>{D0C0834F-83A5-47B3-9494-B5D547A683F2}</b:Guid>
    <b:Author>
      <b:Author>
        <b:NameList>
          <b:Person>
            <b:Last>Trigwell</b:Last>
            <b:First>K.</b:First>
            <b:Middle>&amp; Waterhouse, F.</b:Middle>
          </b:Person>
        </b:NameList>
      </b:Author>
    </b:Author>
    <b:Title> (1999). Relations between teachers’ approaches</b:Title>
    <b:Year>1999</b:Year>
    <b:RefOrder>143</b:RefOrder>
  </b:Source>
  <b:Source>
    <b:Tag>Ake04</b:Tag>
    <b:SourceType>JournalArticle</b:SourceType>
    <b:Guid>{D4A09D63-704E-4817-88DB-14D4EE6FB383}</b:Guid>
    <b:Author>
      <b:Author>
        <b:NameList>
          <b:Person>
            <b:Last>Akerlind</b:Last>
            <b:First>G.</b:First>
            <b:Middle>S.</b:Middle>
          </b:Person>
        </b:NameList>
      </b:Author>
    </b:Author>
    <b:Title>A new dimension to understanding university teaching</b:Title>
    <b:JournalName> Teaching in Higher Education, 9(3)</b:JournalName>
    <b:Year>2004</b:Year>
    <b:Pages>363-375</b:Pages>
    <b:RefOrder>144</b:RefOrder>
  </b:Source>
  <b:Source>
    <b:Tag>Fan05</b:Tag>
    <b:SourceType>JournalArticle</b:SourceType>
    <b:Guid>{A4137A3B-56CA-45B8-836A-0ED9DCDB4CEF}</b:Guid>
    <b:Author>
      <b:Author>
        <b:NameList>
          <b:Person>
            <b:Last>Fanghanel</b:Last>
            <b:First>J.</b:First>
            <b:Middle>X</b:Middle>
          </b:Person>
        </b:NameList>
      </b:Author>
    </b:Author>
    <b:Title>The limits of phychologistic approaches in investigating faculty’s pedagogical constructs</b:Title>
    <b:JournalName> Paper presented at the Congress of Qualitative Inquiry, Illinois, USA</b:JournalName>
    <b:Year>2005</b:Year>
    <b:RefOrder>145</b:RefOrder>
  </b:Source>
  <b:Source>
    <b:Tag>Tri96</b:Tag>
    <b:SourceType>JournalArticle</b:SourceType>
    <b:Guid>{7731B44B-8706-43CF-A905-AB9355DF5248}</b:Guid>
    <b:Author>
      <b:Author>
        <b:NameList>
          <b:Person>
            <b:Last>Trigwell</b:Last>
            <b:First>K.</b:First>
            <b:Middle>&amp; Prosser, P</b:Middle>
          </b:Person>
        </b:NameList>
      </b:Author>
    </b:Author>
    <b:Title> Changing approaches to teaching: a relational perspective</b:Title>
    <b:Year>1996</b:Year>
    <b:RefOrder>146</b:RefOrder>
  </b:Source>
  <b:Source>
    <b:Tag>Mar86</b:Tag>
    <b:SourceType>JournalArticle</b:SourceType>
    <b:Guid>{9D840C72-AA48-4798-B2ED-344FE9153B2D}</b:Guid>
    <b:Author>
      <b:Author>
        <b:NameList>
          <b:Person>
            <b:Last>Marton</b:Last>
            <b:First>F.</b:First>
          </b:Person>
        </b:NameList>
      </b:Author>
    </b:Author>
    <b:Title>Phenomenograpy—a research approach to investigating different understandings of reality</b:Title>
    <b:JournalName>ournal of Thought, 21 </b:JournalName>
    <b:Year>1986</b:Year>
    <b:Pages>28–49</b:Pages>
    <b:RefOrder>147</b:RefOrder>
  </b:Source>
  <b:Source>
    <b:Tag>Mar81</b:Tag>
    <b:SourceType>JournalArticle</b:SourceType>
    <b:Guid>{2D94861C-3FFC-43F5-92BE-10CA762CC58A}</b:Guid>
    <b:Author>
      <b:Author>
        <b:NameList>
          <b:Person>
            <b:Last>Marton</b:Last>
            <b:First>F.</b:First>
            <b:Middle>x</b:Middle>
          </b:Person>
        </b:NameList>
      </b:Author>
    </b:Author>
    <b:Title>Phenomenograpy—describing conceptions of the world around us</b:Title>
    <b:JournalName>Instructional Science, 10</b:JournalName>
    <b:Year>1981</b:Year>
    <b:Pages>177–200</b:Pages>
    <b:RefOrder>148</b:RefOrder>
  </b:Source>
  <b:Source>
    <b:Tag>Gri04</b:Tag>
    <b:SourceType>JournalArticle</b:SourceType>
    <b:Guid>{EB6F194D-5E06-4351-9F98-44BAF75BD162}</b:Guid>
    <b:Author>
      <b:Author>
        <b:NameList>
          <b:Person>
            <b:Last>Griffiths</b:Last>
            <b:First>R.</b:First>
          </b:Person>
        </b:NameList>
      </b:Author>
    </b:Author>
    <b:Title>Knowledge production and the research–teaching nexus: the case of the built environment disciplines</b:Title>
    <b:JournalName> Studies in Higher Education. 29, 6. </b:JournalName>
    <b:Year>2004</b:Year>
    <b:RefOrder>149</b:RefOrder>
  </b:Source>
  <b:Source>
    <b:Tag>Pro99</b:Tag>
    <b:SourceType>JournalArticle</b:SourceType>
    <b:Guid>{4CE42553-4892-43C8-8CD9-6E9B21C99F2D}</b:Guid>
    <b:Author>
      <b:Author>
        <b:NameList>
          <b:Person>
            <b:Last>Prosser</b:Last>
            <b:First>M.</b:First>
            <b:Middle>and Trigwell, K.</b:Middle>
          </b:Person>
        </b:NameList>
      </b:Author>
    </b:Author>
    <b:Title>Understanding Learning and Teaching: The experience of higher education</b:Title>
    <b:JournalName>Buckingham: SRHE and Open University Press.</b:JournalName>
    <b:Year>1999</b:Year>
    <b:RefOrder>150</b:RefOrder>
  </b:Source>
  <b:Source>
    <b:Tag>Pra98</b:Tag>
    <b:SourceType>Book</b:SourceType>
    <b:Guid>{CF207899-0732-457C-8CA3-3FE718BC85E0}</b:Guid>
    <b:Author>
      <b:Author>
        <b:NameList>
          <b:Person>
            <b:Last>Pratt</b:Last>
            <b:First>D.</b:First>
            <b:Middle>and Associates</b:Middle>
          </b:Person>
        </b:NameList>
      </b:Author>
    </b:Author>
    <b:Title>Five Perspectives on Teaching in Adult and Higher Education</b:Title>
    <b:Year>1998</b:Year>
    <b:RefOrder>151</b:RefOrder>
  </b:Source>
  <b:Source>
    <b:Tag>Mur97</b:Tag>
    <b:SourceType>JournalArticle</b:SourceType>
    <b:Guid>{EE8ECB11-3E95-430C-9058-F18F601F1C79}</b:Guid>
    <b:Author>
      <b:Author>
        <b:NameList>
          <b:Person>
            <b:Last>Murray</b:Last>
            <b:First>K.</b:First>
            <b:Middle>&amp; Macdonald, R.</b:Middle>
          </b:Person>
        </b:NameList>
      </b:Author>
    </b:Author>
    <b:Title>The disjunction between lecturers’ conceptions of teaching and their claimed educational practice</b:Title>
    <b:Year>1997</b:Year>
    <b:JournalName>Higher Education. 33</b:JournalName>
    <b:Pages> 331–349</b:Pages>
    <b:RefOrder>152</b:RefOrder>
  </b:Source>
  <b:Source>
    <b:Tag>Kem97</b:Tag>
    <b:SourceType>JournalArticle</b:SourceType>
    <b:Guid>{83684475-B138-4B3E-A75E-7F0D62804E65}</b:Guid>
    <b:Author>
      <b:Author>
        <b:NameList>
          <b:Person>
            <b:Last>Kember</b:Last>
            <b:First>D</b:First>
          </b:Person>
        </b:NameList>
      </b:Author>
    </b:Author>
    <b:Title>A reconceptualisation of the research into university academics' conceptions of teaching</b:Title>
    <b:JournalName>Learning and instruction. 7(3) </b:JournalName>
    <b:Year>1997</b:Year>
    <b:Pages>255-275</b:Pages>
    <b:RefOrder>153</b:RefOrder>
  </b:Source>
  <b:Source>
    <b:Tag>Van97</b:Tag>
    <b:SourceType>JournalArticle</b:SourceType>
    <b:Guid>{A172E864-81B6-4A5D-804D-A464B6CA700C}</b:Guid>
    <b:Author>
      <b:Author>
        <b:NameList>
          <b:Person>
            <b:Last>Van Driel</b:Last>
            <b:First>J.,</b:First>
            <b:Middle>Verloop, N., Van Werven, H. &amp; Dekkers, H</b:Middle>
          </b:Person>
        </b:NameList>
      </b:Author>
    </b:Author>
    <b:Title> Teachers’ craft knowledge and curriculum innovation in higher engineering education</b:Title>
    <b:JournalName> Higher Education. 34</b:JournalName>
    <b:Year>1997</b:Year>
    <b:Pages>105–122</b:Pages>
    <b:RefOrder>154</b:RefOrder>
  </b:Source>
  <b:Source>
    <b:Tag>Gow93</b:Tag>
    <b:SourceType>JournalArticle</b:SourceType>
    <b:Guid>{4539EF30-4422-4A7E-B097-FBC10805DF44}</b:Guid>
    <b:Author>
      <b:Author>
        <b:NameList>
          <b:Person>
            <b:Last>Gow</b:Last>
            <b:First>L.</b:First>
            <b:Middle>&amp; Kember, D.</b:Middle>
          </b:Person>
        </b:NameList>
      </b:Author>
    </b:Author>
    <b:Title> Conceptions of teaching and their relationship to student learning</b:Title>
    <b:JournalName> British Journal of Educational Psychology, 63</b:JournalName>
    <b:Year>1993</b:Year>
    <b:Pages>20–33</b:Pages>
    <b:RefOrder>155</b:RefOrder>
  </b:Source>
  <b:Source>
    <b:Tag>Mar92</b:Tag>
    <b:SourceType>JournalArticle</b:SourceType>
    <b:Guid>{CDD81AAE-9A6C-417F-A05F-9F5F24DBA186}</b:Guid>
    <b:Author>
      <b:Author>
        <b:NameList>
          <b:Person>
            <b:Last>Martin</b:Last>
            <b:First>E.</b:First>
            <b:Middle>&amp; Ramsden, P</b:Middle>
          </b:Person>
        </b:NameList>
      </b:Author>
    </b:Author>
    <b:Title>An expanding awareness: how lecturers change their understanding of teaching</b:Title>
    <b:JournalName>Research and Development in Higher Education, 15 </b:JournalName>
    <b:Year>1992</b:Year>
    <b:Pages>148–155 </b:Pages>
    <b:RefOrder>156</b:RefOrder>
  </b:Source>
  <b:Source>
    <b:Tag>Sam92</b:Tag>
    <b:SourceType>JournalArticle</b:SourceType>
    <b:Guid>{0CFBE082-BE0C-4254-9937-2D01D45BC90C}</b:Guid>
    <b:Author>
      <b:Author>
        <b:NameList>
          <b:Person>
            <b:Last>Samuelowicz</b:Last>
            <b:First>K.,</b:First>
            <b:Middle>&amp; Bain, J. D.</b:Middle>
          </b:Person>
        </b:NameList>
      </b:Author>
    </b:Author>
    <b:JournalName> Conceptions of teaching held by teachers. Higher Education,24</b:JournalName>
    <b:Year>1992</b:Year>
    <b:Pages>93-112</b:Pages>
    <b:RefOrder>157</b:RefOrder>
  </b:Source>
  <b:Source>
    <b:Tag>Dal91</b:Tag>
    <b:SourceType>JournalArticle</b:SourceType>
    <b:Guid>{A76E14E7-D0D9-4E7B-9782-8E68D13B837A}</b:Guid>
    <b:Author>
      <b:Author>
        <b:NameList>
          <b:Person>
            <b:Last>Dall’Alba</b:Last>
            <b:First>G.</b:First>
          </b:Person>
        </b:NameList>
      </b:Author>
    </b:Author>
    <b:Title>Dall’Alba, G.</b:Title>
    <b:JournalName>X. Teaching for Effective Learning: research and development in higher education 13, (pp. 293–297). </b:JournalName>
    <b:Year>1991</b:Year>
    <b:RefOrder>158</b:RefOrder>
  </b:Source>
  <b:Source>
    <b:Tag>Mar91</b:Tag>
    <b:SourceType>JournalArticle</b:SourceType>
    <b:Guid>{A8ED9886-44BC-47EC-ABC5-CF69F49BA218}</b:Guid>
    <b:Author>
      <b:Author>
        <b:NameList>
          <b:Person>
            <b:Last>Martin</b:Last>
            <b:First>E.</b:First>
            <b:Middle>&amp; Balla, M.</b:Middle>
          </b:Person>
        </b:NameList>
      </b:Author>
    </b:Author>
    <b:Year>1991</b:Year>
    <b:RefOrder>159</b:RefOrder>
  </b:Source>
  <b:Source>
    <b:Tag>Gin08</b:Tag>
    <b:SourceType>JournalArticle</b:SourceType>
    <b:Guid>{D2152482-1A89-403C-AD5C-04EF9FDEDB4C}</b:Guid>
    <b:Author>
      <b:Author>
        <b:NameList>
          <b:Person>
            <b:Last>Ginns</b:Last>
            <b:First>P.,</b:First>
            <b:Middle>J. Kitay, and M. Prosser</b:Middle>
          </b:Person>
        </b:NameList>
      </b:Author>
    </b:Author>
    <b:JournalName>Developing conceptions of teaching and the</b:JournalName>
    <b:Year>2008</b:Year>
    <b:RefOrder>160</b:RefOrder>
  </b:Source>
  <b:Source>
    <b:Tag>Car07</b:Tag>
    <b:SourceType>JournalArticle</b:SourceType>
    <b:Guid>{DB561040-0C8D-4E95-9FD4-4249B59D7C79}</b:Guid>
    <b:Author>
      <b:Author>
        <b:NameList>
          <b:Person>
            <b:Last>Carnell</b:Last>
            <b:First>E.</b:First>
          </b:Person>
        </b:NameList>
      </b:Author>
    </b:Author>
    <b:JournalName>  Conceptions of effective teaching in higher education: Extending the</b:JournalName>
    <b:Year>2007</b:Year>
    <b:RefOrder>161</b:RefOrder>
  </b:Source>
  <b:Source>
    <b:Tag>Law07</b:Tag>
    <b:SourceType>JournalArticle</b:SourceType>
    <b:Guid>{C5246D41-4F9C-4FA2-B72E-622E1315F5F1}</b:Guid>
    <b:Author>
      <b:Author>
        <b:NameList>
          <b:Person>
            <b:Last>Law</b:Last>
            <b:First>E.H.F</b:First>
          </b:Person>
        </b:NameList>
      </b:Author>
    </b:Author>
    <b:Year>2007</b:Year>
    <b:RefOrder>162</b:RefOrder>
  </b:Source>
  <b:Source>
    <b:Tag>Lin06</b:Tag>
    <b:SourceType>JournalArticle</b:SourceType>
    <b:Guid>{76F1A360-9FCB-4783-A78C-0B9F47342AE2}</b:Guid>
    <b:Author>
      <b:Author>
        <b:NameList>
          <b:Person>
            <b:Last>Lindblom-Ylanne</b:Last>
            <b:First>S.,</b:First>
          </b:Person>
        </b:NameList>
      </b:Author>
    </b:Author>
    <b:Year>2006</b:Year>
    <b:RefOrder>163</b:RefOrder>
  </b:Source>
  <b:Source>
    <b:Tag>Ash06</b:Tag>
    <b:SourceType>JournalArticle</b:SourceType>
    <b:Guid>{54703874-CD8E-48DE-BECD-AE661A99C92E}</b:Guid>
    <b:Author>
      <b:Author>
        <b:NameList>
          <b:Person>
            <b:Last>Ashwin</b:Last>
            <b:First>P</b:First>
          </b:Person>
        </b:NameList>
      </b:Author>
    </b:Author>
    <b:Title>Variation in academics’ accounts of tutorials</b:Title>
    <b:JournalName>Studies in Higher Education 31(6) </b:JournalName>
    <b:Year>2006</b:Year>
    <b:Pages>651-65</b:Pages>
    <b:RefOrder>164</b:RefOrder>
  </b:Source>
  <b:Source>
    <b:Tag>Hub11</b:Tag>
    <b:SourceType>JournalArticle</b:SourceType>
    <b:Guid>{B4316036-9879-4182-B2CE-1B9FDE1CA7CF}</b:Guid>
    <b:Author>
      <b:Author>
        <b:NameList>
          <b:Person>
            <b:Last>Hubball</b:Last>
            <b:First>H.</b:First>
            <b:Middle>&amp; Edwards-Henry, A.</b:Middle>
          </b:Person>
        </b:NameList>
      </b:Author>
    </b:Author>
    <b:Title>International collaboration to align institutional teaching development, learning-centred curricula, and the scholarship of curriculum and pedagogy in higher education</b:Title>
    <b:JournalName>Caribbean Teaching Scholar. 1(1)</b:JournalName>
    <b:Year>2011</b:Year>
    <b:Pages>35-47</b:Pages>
    <b:RefOrder>165</b:RefOrder>
  </b:Source>
  <b:Source>
    <b:Tag>Boy90</b:Tag>
    <b:SourceType>Book</b:SourceType>
    <b:Guid>{E1CB6007-51D2-4D9F-8B84-06199BDBC403}</b:Guid>
    <b:Author>
      <b:Author>
        <b:NameList>
          <b:Person>
            <b:Last>Boyer</b:Last>
            <b:First>E</b:First>
          </b:Person>
        </b:NameList>
      </b:Author>
    </b:Author>
    <b:Title> Scholarship reconsidered: priorities for the professoriate</b:Title>
    <b:Year>1990</b:Year>
    <b:City>Princeton, NJ</b:City>
    <b:Publisher>Princeton University</b:Publisher>
    <b:RefOrder>87</b:RefOrder>
  </b:Source>
  <b:Source>
    <b:Tag>Gri041</b:Tag>
    <b:SourceType>JournalArticle</b:SourceType>
    <b:Guid>{5564A966-7DB6-4879-8865-3AD9B3200ABC}</b:Guid>
    <b:Author>
      <b:Author>
        <b:NameList>
          <b:Person>
            <b:Last>Griffiths</b:Last>
            <b:First>R.</b:First>
          </b:Person>
        </b:NameList>
      </b:Author>
    </b:Author>
    <b:Title>Knowledge production and the research–teaching nexus: the case of the built environment disciplines </b:Title>
    <b:Year>2004</b:Year>
    <b:JournalName>Studies in Higher Education, 29(6)</b:JournalName>
    <b:Pages>709-726</b:Pages>
    <b:RefOrder>88</b:RefOrder>
  </b:Source>
  <b:Source>
    <b:Tag>Jen05</b:Tag>
    <b:SourceType>ArticleInAPeriodical</b:SourceType>
    <b:Guid>{4E9342D8-026E-484B-BEB9-3BC6A976E253}</b:Guid>
    <b:Author>
      <b:Author>
        <b:NameList>
          <b:Person>
            <b:Last>Jenkins</b:Last>
            <b:First>A.</b:First>
            <b:Middle>&amp; Healey, M.</b:Middle>
          </b:Person>
        </b:NameList>
      </b:Author>
    </b:Author>
    <b:Title> Institutional strategies to link teaching and research. York: Higher Education Academy. Retrieved September 11, 2014 from:</b:Title>
    <b:Year>2005</b:Year>
    <b:Month>September</b:Month>
    <b:Day>11</b:Day>
    <b:RefOrder>89</b:RefOrder>
  </b:Source>
  <b:Source>
    <b:Tag>Poo10</b:Tag>
    <b:SourceType>ArticleInAPeriodical</b:SourceType>
    <b:Guid>{9883279B-77E2-48B4-B3AE-0691C2CA81DB}</b:Guid>
    <b:Author>
      <b:Author>
        <b:NameList>
          <b:Person>
            <b:Last>Poole</b:Last>
            <b:First>P.</b:First>
          </b:Person>
        </b:NameList>
      </b:Author>
    </b:Author>
    <b:Year>2010</b:Year>
    <b:RefOrder>90</b:RefOrder>
  </b:Source>
  <b:Source>
    <b:Tag>Sha06</b:Tag>
    <b:SourceType>JournalArticle</b:SourceType>
    <b:Guid>{D0D178B0-342F-4BE0-985B-1BB5A6832DC3}</b:Guid>
    <b:Author>
      <b:Author>
        <b:NameList>
          <b:Person>
            <b:Last>Shapiro</b:Last>
            <b:First>H.N</b:First>
          </b:Person>
        </b:NameList>
      </b:Author>
    </b:Author>
    <b:JournalName>Promotion and tenure and the scholarship of teaching and learning.</b:JournalName>
    <b:Year>2006</b:Year>
    <b:RefOrder>91</b:RefOrder>
  </b:Source>
  <b:Source>
    <b:Tag>Placeholder4</b:Tag>
    <b:SourceType>JournalArticle</b:SourceType>
    <b:Guid>{E4E8DED0-8C35-4D13-9E14-96F28CC9BEBD}</b:Guid>
    <b:RefOrder>92</b:RefOrder>
  </b:Source>
  <b:Source>
    <b:Tag>Placeholder5</b:Tag>
    <b:SourceType>JournalArticle</b:SourceType>
    <b:Guid>{B1BE90EB-E8FE-4C85-B91E-48DEBE8B0613}</b:Guid>
    <b:RefOrder>93</b:RefOrder>
  </b:Source>
  <b:Source>
    <b:Tag>Placeholder6</b:Tag>
    <b:SourceType>JournalArticle</b:SourceType>
    <b:Guid>{85A349BE-28CC-4445-A476-66D44DAE6925}</b:Guid>
    <b:RefOrder>94</b:RefOrder>
  </b:Source>
  <b:Source>
    <b:Tag>Str981</b:Tag>
    <b:SourceType>Book</b:SourceType>
    <b:Guid>{C7ECEF27-E6D0-4462-A817-45F85D52363C}</b:Guid>
    <b:Author>
      <b:Author>
        <b:NameList>
          <b:Person>
            <b:Last>Strauss</b:Last>
            <b:First>A.</b:First>
            <b:Middle>and Corbin, J.</b:Middle>
          </b:Person>
        </b:NameList>
      </b:Author>
    </b:Author>
    <b:Title> Basics of qualitative research: Techniques and procedures for developing grounded theory. </b:Title>
    <b:Year>1998</b:Year>
    <b:Publisher>Sage Publications, Inc</b:Publisher>
    <b:RefOrder>95</b:RefOrder>
  </b:Source>
  <b:Source>
    <b:Tag>Ske05</b:Tag>
    <b:SourceType>Book</b:SourceType>
    <b:Guid>{088B0543-75D4-4D53-B2F9-AEEC288EB83C}</b:Guid>
    <b:Author>
      <b:Author>
        <b:NameList>
          <b:Person>
            <b:Last>Skelton</b:Last>
            <b:First>A.</b:First>
          </b:Person>
        </b:NameList>
      </b:Author>
    </b:Author>
    <b:Title> Understanding teaching excellence in higher education: Towards a critical approach</b:Title>
    <b:Year>2005</b:Year>
    <b:City>Abingdon, Oxon </b:City>
    <b:Publisher>Routledge</b:Publisher>
    <b:RefOrder>96</b:RefOrder>
  </b:Source>
  <b:Source>
    <b:Tag>Mar05</b:Tag>
    <b:SourceType>JournalArticle</b:SourceType>
    <b:Guid>{33B2EAF2-8854-4D3B-891A-31251E996498}</b:Guid>
    <b:Author>
      <b:Author>
        <b:NameList>
          <b:Person>
            <b:Last>Marton</b:Last>
            <b:First>F.,</b:First>
            <b:Middle>and W.Y. Pong.</b:Middle>
          </b:Person>
        </b:NameList>
      </b:Author>
    </b:Author>
    <b:Title>On the unit of description in phenomenography</b:Title>
    <b:Year>2005</b:Year>
    <b:RefOrder>97</b:RefOrder>
  </b:Source>
  <b:Source>
    <b:Tag>Åke12</b:Tag>
    <b:SourceType>JournalArticle</b:SourceType>
    <b:Guid>{5182DC08-1E7D-448B-B3A7-E4F0AEC2555D}</b:Guid>
    <b:Author>
      <b:Author>
        <b:NameList>
          <b:Person>
            <b:Last>Åkerlind</b:Last>
            <b:First>G.</b:First>
            <b:Middle>S.</b:Middle>
          </b:Person>
        </b:NameList>
      </b:Author>
    </b:Author>
    <b:Title>Variation and commonality in phenomenographic research methods </b:Title>
    <b:JournalName> Higher Education Research &amp; Development, 31(1), </b:JournalName>
    <b:Year>2012</b:Year>
    <b:Pages>115-127</b:Pages>
    <b:RefOrder>98</b:RefOrder>
  </b:Source>
  <b:Source>
    <b:Tag>Wal00</b:Tag>
    <b:SourceType>Book</b:SourceType>
    <b:Guid>{FB59BCC4-0B4D-4996-9C07-08D43FCE784F}</b:Guid>
    <b:Author>
      <b:Author>
        <b:NameList>
          <b:Person>
            <b:Last>Wallace</b:Last>
            <b:First>M.</b:First>
            <b:Middle>J.</b:Middle>
          </b:Person>
        </b:NameList>
      </b:Author>
    </b:Author>
    <b:Title> Action research for language teachers.</b:Title>
    <b:Year>2000</b:Year>
    <b:City> New York</b:City>
    <b:Publisher>Cambridge University Press </b:Publisher>
    <b:RefOrder>99</b:RefOrder>
  </b:Source>
  <b:Source>
    <b:Tag>Kem941</b:Tag>
    <b:SourceType>JournalArticle</b:SourceType>
    <b:Guid>{8EAEEF4E-F757-4202-BD84-5228C1649DF5}</b:Guid>
    <b:Author>
      <b:Author>
        <b:NameList>
          <b:Person>
            <b:Last>Kember</b:Last>
            <b:First>D.</b:First>
            <b:Middle>and Gow, L.</b:Middle>
          </b:Person>
        </b:NameList>
      </b:Author>
    </b:Author>
    <b:Title>Orientation to teaching and their effect on the quality of student learning </b:Title>
    <b:Year>1994</b:Year>
    <b:JournalName>Journal of Higher Education, 65 </b:JournalName>
    <b:Pages>59-74</b:Pages>
    <b:RefOrder>100</b:RefOrder>
  </b:Source>
  <b:Source>
    <b:Tag>Bog98</b:Tag>
    <b:SourceType>Book</b:SourceType>
    <b:Guid>{D30C32E7-FFF7-49C3-BD98-8BA521C8AEFF}</b:Guid>
    <b:Author>
      <b:Author>
        <b:NameList>
          <b:Person>
            <b:Last>Bogdan</b:Last>
            <b:First>R.</b:First>
            <b:Middle>and Biklen, S</b:Middle>
          </b:Person>
        </b:NameList>
      </b:Author>
    </b:Author>
    <b:Title>Qualitative research for education: An introduction to theory and methods (third edition). </b:Title>
    <b:Year>1998</b:Year>
    <b:City>Needham Heights, MA</b:City>
    <b:Publisher> Allyn and Bacon</b:Publisher>
    <b:RefOrder>101</b:RefOrder>
  </b:Source>
  <b:Source>
    <b:Tag>Bru97</b:Tag>
    <b:SourceType>JournalArticle</b:SourceType>
    <b:Guid>{6E53F4B1-29C7-41B7-9945-0C00A16BC06F}</b:Guid>
    <b:Author>
      <b:Author>
        <b:NameList>
          <b:Person>
            <b:Last>Bruce</b:Last>
            <b:First>C.</b:First>
            <b:Middle>and Gerber, R.</b:Middle>
          </b:Person>
        </b:NameList>
      </b:Author>
    </b:Author>
    <b:Title> Editorial: Special issue </b:Title>
    <b:Year>1997</b:Year>
    <b:JournalName>Phenomenograpy in higher education.</b:JournalName>
    <b:RefOrder>102</b:RefOrder>
  </b:Source>
  <b:Source>
    <b:Tag>Bow05</b:Tag>
    <b:SourceType>Book</b:SourceType>
    <b:Guid>{DB6B2E73-3A59-42D7-8A9C-E16D78A277C6}</b:Guid>
    <b:Author>
      <b:Author>
        <b:NameList>
          <b:Person>
            <b:Last>Bowden</b:Last>
            <b:First>J.</b:First>
            <b:Middle>A., and P. Green</b:Middle>
          </b:Person>
        </b:NameList>
      </b:Author>
    </b:Author>
    <b:Title> Doing developmental phenomenography. Doing Developmental Phenomenography, vi </b:Title>
    <b:Year>2005</b:Year>
    <b:City>Melbourne</b:City>
    <b:Publisher>RMITUniversity Press</b:Publisher>
    <b:RefOrder>103</b:RefOrder>
  </b:Source>
  <b:Source>
    <b:Tag>Bow00</b:Tag>
    <b:SourceType>Book</b:SourceType>
    <b:Guid>{232DDC32-FAD4-4A38-A28F-F9607777A480}</b:Guid>
    <b:Author>
      <b:Author>
        <b:NameList>
          <b:Person>
            <b:Last>Bowden</b:Last>
            <b:First>J.</b:First>
            <b:Middle>A. and Walsh, E.</b:Middle>
          </b:Person>
        </b:NameList>
      </b:Author>
    </b:Author>
    <b:Title> Phenomenography. Phenomenography, v.</b:Title>
    <b:Year>2000</b:Year>
    <b:City> Melbourne</b:City>
    <b:Publisher> RMIT University Press</b:Publisher>
    <b:RefOrder>104</b:RefOrder>
  </b:Source>
  <b:Source>
    <b:Tag>Tri00</b:Tag>
    <b:SourceType>JournalArticle</b:SourceType>
    <b:Guid>{8B2CC69A-E4F0-4CA4-956C-BB45D8C17D86}</b:Guid>
    <b:Author>
      <b:Author>
        <b:NameList>
          <b:Person>
            <b:Last>Trigwell</b:Last>
            <b:First>K.</b:First>
          </b:Person>
        </b:NameList>
      </b:Author>
    </b:Author>
    <b:Title> A phenomenographic interview on phenomenography.</b:Title>
    <b:Year>2000</b:Year>
    <b:RefOrder>105</b:RefOrder>
  </b:Source>
  <b:Source>
    <b:Tag>Wil10</b:Tag>
    <b:SourceType>JournalArticle</b:SourceType>
    <b:Guid>{01CFBC3B-7CB2-4561-B090-9FC7FBA70A37}</b:Guid>
    <b:Author>
      <b:Author>
        <b:NameList>
          <b:Person>
            <b:Last>Wilhelmsson</b:Last>
            <b:First>N,</b:First>
            <b:Middle>Dahlgren, LO, Hult, H, Scheja, M, Lonka, K. and Josephson, A.</b:Middle>
          </b:Person>
        </b:NameList>
      </b:Author>
    </b:Author>
    <b:Title>The anatomy of learning anatomy</b:Title>
    <b:JournalName>  Advance Health Science Education Theory Practice. 15(2)</b:JournalName>
    <b:Year>2010</b:Year>
    <b:Pages>153–65</b:Pages>
    <b:RefOrder>106</b:RefOrder>
  </b:Source>
  <b:Source>
    <b:Tag>Ste11</b:Tag>
    <b:SourceType>Book</b:SourceType>
    <b:Guid>{38CE20BA-7441-44EB-A844-8EA908F235AD}</b:Guid>
    <b:Author>
      <b:Author>
        <b:NameList>
          <b:Person>
            <b:Last>Stenfors-Hayes</b:Last>
          </b:Person>
        </b:NameList>
      </b:Author>
    </b:Author>
    <b:Title>Being and Becoming a Teacher in Medical Education.</b:Title>
    <b:JournalName>Stenfors-Hayes T.(2011) Being and Becoming a Teacher in Medical Education. Stockholm: Karolinska Institutet</b:JournalName>
    <b:Year>2011</b:Year>
    <b:City>Stockholm</b:City>
    <b:Publisher>Karolinska Institutet</b:Publisher>
    <b:RefOrder>107</b:RefOrder>
  </b:Source>
  <b:Source>
    <b:Tag>Ste111</b:Tag>
    <b:SourceType>Book</b:SourceType>
    <b:Guid>{FF6DE573-7B3D-487F-B3ED-C942424F0373}</b:Guid>
    <b:Author>
      <b:Author>
        <b:NameList>
          <b:Person>
            <b:Last>Stenfors-Hayes</b:Last>
            <b:First>T.</b:First>
            <b:Middle>Hult, H. and Dahlgren. L. O.(2011)</b:Middle>
          </b:Person>
        </b:NameList>
      </b:Author>
    </b:Author>
    <b:Year>2011</b:Year>
    <b:RefOrder>108</b:RefOrder>
  </b:Source>
  <b:Source>
    <b:Tag>Mar76</b:Tag>
    <b:SourceType>JournalArticle</b:SourceType>
    <b:Guid>{EDC7A287-42CE-48DA-8DEE-25EC1F885B51}</b:Guid>
    <b:Author>
      <b:Author>
        <b:NameList>
          <b:Person>
            <b:Last>Marton</b:Last>
            <b:First>F.and</b:First>
            <b:Middle>Saljo, R.</b:Middle>
          </b:Person>
        </b:NameList>
      </b:Author>
    </b:Author>
    <b:Title> On qualitative differences in learning– 1: outcome and process </b:Title>
    <b:Year>1976</b:Year>
    <b:JournalName> British Journal Education of Psychology. 46</b:JournalName>
    <b:Pages>4–11</b:Pages>
    <b:RefOrder>109</b:RefOrder>
  </b:Source>
  <b:Source>
    <b:Tag>Web97</b:Tag>
    <b:SourceType>JournalArticle</b:SourceType>
    <b:Guid>{35521036-996D-49FB-8CAF-C51CBDCA7DFC}</b:Guid>
    <b:Author>
      <b:Author>
        <b:NameList>
          <b:Person>
            <b:Last>Webb</b:Last>
            <b:First>G.</b:First>
          </b:Person>
        </b:NameList>
      </b:Author>
    </b:Author>
    <b:Title>Deconstructing deep and surface: towards a critique of phenomenography. </b:Title>
    <b:JournalName>Higher Education, 33, </b:JournalName>
    <b:Year>1997</b:Year>
    <b:Pages>195-212</b:Pages>
    <b:RefOrder>110</b:RefOrder>
  </b:Source>
  <b:Source>
    <b:Tag>Ent97</b:Tag>
    <b:SourceType>JournalArticle</b:SourceType>
    <b:Guid>{95E918DB-78FB-4899-B4CF-1CD606170F52}</b:Guid>
    <b:Author>
      <b:Author>
        <b:NameList>
          <b:Person>
            <b:Last>Entwistle</b:Last>
            <b:First>N.</b:First>
          </b:Person>
        </b:NameList>
      </b:Author>
    </b:Author>
    <b:Title> Reconstituting approach to learning: A response to Webb</b:Title>
    <b:JournalName> Higher Education, 33, </b:JournalName>
    <b:Year>1997</b:Year>
    <b:Pages>213-218 </b:Pages>
    <b:RefOrder>111</b:RefOrder>
  </b:Source>
  <b:Source>
    <b:Tag>Ake5b</b:Tag>
    <b:SourceType>JournalArticle</b:SourceType>
    <b:Guid>{4EF34926-FE61-496D-9A51-2579FDC9ECBF}</b:Guid>
    <b:Author>
      <b:Author>
        <b:NameList>
          <b:Person>
            <b:Last>Akerlind</b:Last>
            <b:First>G.</b:First>
          </b:Person>
        </b:NameList>
      </b:Author>
    </b:Author>
    <b:Title> Variation and Commonality in Phenomenographic Research Methods</b:Title>
    <b:JournalName>Higher Education Research and Development, 24(4)</b:JournalName>
    <b:Year>2005b</b:Year>
    <b:Pages>321-334</b:Pages>
    <b:RefOrder>112</b:RefOrder>
  </b:Source>
  <b:Source>
    <b:Tag>Pro00</b:Tag>
    <b:SourceType>JournalArticle</b:SourceType>
    <b:Guid>{301AE48D-B46C-476D-BDC3-FF69CD3B63CF}</b:Guid>
    <b:Author>
      <b:Author>
        <b:NameList>
          <b:Person>
            <b:Last>Prosser</b:Last>
            <b:First>M.</b:First>
          </b:Person>
        </b:NameList>
      </b:Author>
    </b:Author>
    <b:Title> Using phenomenographic research methodology in the context of research</b:Title>
    <b:Year>2000</b:Year>
    <b:RefOrder>113</b:RefOrder>
  </b:Source>
  <b:Source>
    <b:Tag>Bow001</b:Tag>
    <b:SourceType>JournalArticle</b:SourceType>
    <b:Guid>{93B7D817-4EE8-4FBF-869B-3D931017E797}</b:Guid>
    <b:Author>
      <b:Author>
        <b:NameList>
          <b:Person>
            <b:Last>Bowden</b:Last>
            <b:First>J.</b:First>
          </b:Person>
        </b:NameList>
      </b:Author>
    </b:Author>
    <b:JournalName> The nature of phenomenographic research. In: Phenomenography, (ed.).</b:JournalName>
    <b:Year>2000</b:Year>
    <b:RefOrder>114</b:RefOrder>
  </b:Source>
  <b:Source>
    <b:Tag>Wal001</b:Tag>
    <b:SourceType>JournalArticle</b:SourceType>
    <b:Guid>{1D350621-07C0-4090-AD81-946416FE4309}</b:Guid>
    <b:Author>
      <b:Author>
        <b:NameList>
          <b:Person>
            <b:Last>Walsh</b:Last>
            <b:First>E.</b:First>
          </b:Person>
        </b:NameList>
      </b:Author>
    </b:Author>
    <b:Title>Phenomenographic analysis of interview transcripts</b:Title>
    <b:Year>2000</b:Year>
    <b:RefOrder>115</b:RefOrder>
  </b:Source>
  <b:Source>
    <b:Tag>Tow97</b:Tag>
    <b:SourceType>JournalArticle</b:SourceType>
    <b:Guid>{5BF7910B-5D2C-40B8-B783-DACAC8809B56}</b:Guid>
    <b:Author>
      <b:Author>
        <b:NameList>
          <b:Person>
            <b:Last>Trigwell</b:Last>
            <b:First>K</b:First>
            <b:Middle>and Prosser, M.</b:Middle>
          </b:Person>
        </b:NameList>
      </b:Author>
    </b:Author>
    <b:Title>Towards an understanding of individual acts of teaching</b:Title>
    <b:JournalName>Higher Education Research and Development, 16,</b:JournalName>
    <b:Year>1997</b:Year>
    <b:Pages>241-252</b:Pages>
    <b:RefOrder>116</b:RefOrder>
  </b:Source>
  <b:Source>
    <b:Tag>McA09</b:Tag>
    <b:SourceType>JournalArticle</b:SourceType>
    <b:Guid>{D5F9FA1F-0D95-423A-A6A1-A5F7D9D4B035}</b:Guid>
    <b:Author>
      <b:Author>
        <b:NameList>
          <b:Person>
            <b:Last>McAuliffe</b:Last>
            <b:First>M.,</b:First>
            <b:Middle>Hargreaves, D., Winter, A. and Chadwick, G</b:Middle>
          </b:Person>
        </b:NameList>
      </b:Author>
    </b:Author>
    <b:JournalName>Does pedagogy still rule?  Australasian Journal of Engineering Education, 15 (1).</b:JournalName>
    <b:Year>2009</b:Year>
    <b:RefOrder>117</b:RefOrder>
  </b:Source>
  <b:Source>
    <b:Tag>Cox03</b:Tag>
    <b:SourceType>JournalArticle</b:SourceType>
    <b:Guid>{ABB8694D-346C-41FF-BCE0-2B66D551BEDC}</b:Guid>
    <b:Author>
      <b:Author>
        <b:NameList>
          <b:Person>
            <b:Last>Cox</b:Last>
            <b:First>M.</b:First>
            <b:Middle>D.</b:Middle>
          </b:Person>
        </b:NameList>
      </b:Author>
    </b:Author>
    <b:Title>Fostering the scholarship of teaching through faculty learning communities</b:Title>
    <b:JournalName> Journal on Excellence in College Teaching, 14 (2/3) </b:JournalName>
    <b:Year>2003</b:Year>
    <b:Pages>161-198</b:Pages>
    <b:RefOrder>118</b:RefOrder>
  </b:Source>
  <b:Source>
    <b:Tag>Cox93</b:Tag>
    <b:SourceType>JournalArticle</b:SourceType>
    <b:Guid>{29785D2E-7D12-44F6-BDD3-9DFF57367E34}</b:Guid>
    <b:Author>
      <b:Author>
        <b:NameList>
          <b:Person>
            <b:Last>Cox</b:Last>
            <b:First>M.</b:First>
            <b:Middle>D., &amp; Richlin, L</b:Middle>
          </b:Person>
        </b:NameList>
      </b:Author>
    </b:Author>
    <b:Title>Emerging trends in college teaching for the 21st century: A message from the editors</b:Title>
    <b:JournalName>Journal on Excellence in College Teaching, 4, </b:JournalName>
    <b:Year>1993</b:Year>
    <b:Pages>1-7</b:Pages>
    <b:RefOrder>119</b:RefOrder>
  </b:Source>
  <b:Source>
    <b:Tag>Rod08</b:Tag>
    <b:SourceType>JournalArticle</b:SourceType>
    <b:Guid>{9D9E6E1D-EFDE-4A2E-B089-6C4486AE5227}</b:Guid>
    <b:Author>
      <b:Author>
        <b:NameList>
          <b:Person>
            <b:Last>Rodriguez</b:Last>
            <b:First>A.</b:First>
          </b:Person>
        </b:NameList>
      </b:Author>
    </b:Author>
    <b:Title>Toward a transformative teaching practice: Criticity, pedagogy and praxis</b:Title>
    <b:JournalName> The International Journal of Learning, 15(3) </b:JournalName>
    <b:Year>2008</b:Year>
    <b:Pages>345 -352</b:Pages>
    <b:RefOrder>120</b:RefOrder>
  </b:Source>
  <b:Source>
    <b:Tag>Jen963</b:Tag>
    <b:SourceType>JournalArticle</b:SourceType>
    <b:Guid>{E42F348B-E9A8-4075-AF9D-AE58C40A17BC}</b:Guid>
    <b:Author>
      <b:Author>
        <b:NameList>
          <b:Person>
            <b:Last>Jenkins</b:Last>
            <b:First>A.</b:First>
          </b:Person>
        </b:NameList>
      </b:Author>
    </b:Author>
    <b:Title>Discipline based educational development </b:Title>
    <b:JournalName>International Journal of Academic Development, 1 (1)</b:JournalName>
    <b:Year>1996</b:Year>
    <b:Pages>50-62</b:Pages>
    <b:RefOrder>121</b:RefOrder>
  </b:Source>
  <b:Source>
    <b:Tag>Kin93</b:Tag>
    <b:SourceType>JournalArticle</b:SourceType>
    <b:Guid>{0FDB5AEC-EF9F-4D73-850A-1052DC121E3B}</b:Guid>
    <b:Author>
      <b:Author>
        <b:NameList>
          <b:Person>
            <b:Last>King</b:Last>
            <b:First>A.</b:First>
          </b:Person>
        </b:NameList>
      </b:Author>
    </b:Author>
    <b:Title>From sage on the stage to guide on the side </b:Title>
    <b:JournalName> College Teaching, 41(1), </b:JournalName>
    <b:Year>1993</b:Year>
    <b:Pages>30-35</b:Pages>
    <b:RefOrder>122</b:RefOrder>
  </b:Source>
  <b:Source>
    <b:Tag>Fis05</b:Tag>
    <b:SourceType>Book</b:SourceType>
    <b:Guid>{20DDD71E-C1C4-45F5-8EE5-C7094E16D3D3}</b:Guid>
    <b:Author>
      <b:Author>
        <b:NameList>
          <b:Person>
            <b:Last>Fisher</b:Last>
            <b:First>R.</b:First>
          </b:Person>
        </b:NameList>
      </b:Author>
    </b:Author>
    <b:Title> Teaching Children to Think. </b:Title>
    <b:Year>2005</b:Year>
    <b:City>Cheltenham</b:City>
    <b:Publisher>Nelson Thornes</b:Publisher>
    <b:RefOrder>123</b:RefOrder>
  </b:Source>
  <b:Source>
    <b:Tag>Hut97</b:Tag>
    <b:SourceType>JournalArticle</b:SourceType>
    <b:Guid>{1BC58DCB-9EE3-4527-A086-88D34980519E}</b:Guid>
    <b:Author>
      <b:Author>
        <b:NameList>
          <b:Person>
            <b:Last>Hutchings</b:Last>
            <b:First>P.</b:First>
          </b:Person>
        </b:NameList>
      </b:Author>
    </b:Author>
    <b:Title>Building a new culture of teaching and learning </b:Title>
    <b:Year>1997</b:Year>
    <b:JournalName> About Campus, (November/December).  1(1) </b:JournalName>
    <b:Pages>4-8</b:Pages>
    <b:RefOrder>124</b:RefOrder>
  </b:Source>
  <b:Source>
    <b:Tag>Kin94</b:Tag>
    <b:SourceType>Book</b:SourceType>
    <b:Guid>{9D8DA9AD-5C2B-4268-AEC3-60D02331C033}</b:Guid>
    <b:Author>
      <b:Author>
        <b:NameList>
          <b:Person>
            <b:Last>King</b:Last>
            <b:First>P.M.,</b:First>
            <b:Middle>&amp; Kitchener, K. S</b:Middle>
          </b:Person>
        </b:NameList>
      </b:Author>
    </b:Author>
    <b:Title>Developing reflective judgment: Understanding and promoting intellectual growth and critical thinking in adolescents and adults</b:Title>
    <b:Year>1994</b:Year>
    <b:City>San Francisco </b:City>
    <b:Publisher>Jossey-Bass</b:Publisher>
    <b:RefOrder>125</b:RefOrder>
  </b:Source>
  <b:Source>
    <b:Tag>Mur91</b:Tag>
    <b:SourceType>BookSection</b:SourceType>
    <b:Guid>{47FBD94D-B6ED-4E7C-A24D-6AC370DAE69E}</b:Guid>
    <b:Author>
      <b:Author>
        <b:NameList>
          <b:Person>
            <b:Last>Murray</b:Last>
            <b:First>H.</b:First>
            <b:Middle>G.</b:Middle>
          </b:Person>
        </b:NameList>
      </b:Author>
    </b:Author>
    <b:Title>Effective teaching behaviours in the college classroom</b:Title>
    <b:Year>1991</b:Year>
    <b:RefOrder>126</b:RefOrder>
  </b:Source>
  <b:Source>
    <b:Tag>Pea021</b:Tag>
    <b:SourceType>JournalArticle</b:SourceType>
    <b:Guid>{E438C956-A36B-4706-8B9D-F7331B04698C}</b:Guid>
    <b:Author>
      <b:Author>
        <b:NameList>
          <b:Person>
            <b:Last>Pearson</b:Last>
            <b:First>M.</b:First>
            <b:Middle>&amp; Brew, A.</b:Middle>
          </b:Person>
        </b:NameList>
      </b:Author>
    </b:Author>
    <b:Title>Research training and supervisor development</b:Title>
    <b:Year>2002</b:Year>
    <b:Pages>135-150</b:Pages>
    <b:JournalName>  Studies in Higher Education, 27(2) </b:JournalName>
    <b:RefOrder>127</b:RefOrder>
  </b:Source>
  <b:Source>
    <b:Tag>Pro98</b:Tag>
    <b:SourceType>JournalArticle</b:SourceType>
    <b:Guid>{2693A95D-7B80-40DC-B500-C2D08AD2A65F}</b:Guid>
    <b:Author>
      <b:Author>
        <b:NameList>
          <b:Person>
            <b:Last>Prosser</b:Last>
            <b:First>M.,</b:First>
            <b:Middle>&amp; Trigwell, K.</b:Middle>
          </b:Person>
        </b:NameList>
      </b:Author>
    </b:Author>
    <b:Title>Teaching for learning in higher education</b:Title>
    <b:Year>1998</b:Year>
    <b:RefOrder>128</b:RefOrder>
  </b:Source>
  <b:Source>
    <b:Tag>Pro7a</b:Tag>
    <b:SourceType>JournalArticle</b:SourceType>
    <b:Guid>{0732A6A2-2DC4-4C23-9BF1-0C22FE548410}</b:Guid>
    <b:Author>
      <b:Author>
        <b:NameList>
          <b:Person>
            <b:Last>Prosser</b:Last>
            <b:First>M.</b:First>
            <b:Middle>and Trigwell, K</b:Middle>
          </b:Person>
        </b:NameList>
      </b:Author>
    </b:Author>
    <b:Title>Perceptions of the teaching environment and its relationship of approaches to teachin</b:Title>
    <b:JournalName>British Journal of Educational Psychology. 67, </b:JournalName>
    <b:Year>1997a</b:Year>
    <b:Pages>25-35</b:Pages>
    <b:RefOrder>129</b:RefOrder>
  </b:Source>
  <b:Source>
    <b:Tag>Tri961</b:Tag>
    <b:SourceType>JournalArticle</b:SourceType>
    <b:Guid>{E0D99AD0-7EF7-4111-A10F-17B4560D724A}</b:Guid>
    <b:Author>
      <b:Author>
        <b:NameList>
          <b:Person>
            <b:Last>Trigwell</b:Last>
            <b:First>K.,</b:First>
            <b:Middle>&amp; Prosser, M.</b:Middle>
          </b:Person>
        </b:NameList>
      </b:Author>
    </b:Author>
    <b:Title>Congruence between intention and strategy in science teachers’ approach to teaching </b:Title>
    <b:JournalName>Higher Education. 32</b:JournalName>
    <b:Year>1996</b:Year>
    <b:Pages>77–87</b:Pages>
    <b:RefOrder>130</b:RefOrder>
  </b:Source>
  <b:Source>
    <b:Tag>Hag06</b:Tag>
    <b:SourceType>JournalArticle</b:SourceType>
    <b:Guid>{6212F3BF-97D6-4B7B-B046-CBDA728C112F}</b:Guid>
    <b:Author>
      <b:Author>
        <b:NameList>
          <b:Person>
            <b:Last>Haggis</b:Last>
            <b:First>T.</b:First>
          </b:Person>
        </b:NameList>
      </b:Author>
    </b:Author>
    <b:Title> Studies in Higher Education, 31(5),</b:Title>
    <b:JournalName> Pedagogies for diversity: Retaining critical challenge amidst fears of ‘dumbing down’</b:JournalName>
    <b:Year>2006</b:Year>
    <b:Pages> 521-535</b:Pages>
    <b:RefOrder>131</b:RefOrder>
  </b:Source>
  <b:Source>
    <b:Tag>Lau06</b:Tag>
    <b:SourceType>JournalArticle</b:SourceType>
    <b:Guid>{3930153E-D5A0-4273-9C3F-0BA1169E1172}</b:Guid>
    <b:Author>
      <b:Author>
        <b:NameList>
          <b:Person>
            <b:Last>Laurillard</b:Last>
            <b:First>D.</b:First>
          </b:Person>
        </b:NameList>
      </b:Author>
    </b:Author>
    <b:Title>E-learning in higher education. Changing higher education</b:Title>
    <b:JournalName>The development of learning and teaching, </b:JournalName>
    <b:Year>2006</b:Year>
    <b:Pages>71-84</b:Pages>
    <b:RefOrder>132</b:RefOrder>
  </b:Source>
  <b:Source>
    <b:Tag>Gon09</b:Tag>
    <b:SourceType>JournalArticle</b:SourceType>
    <b:Guid>{1F562B1A-0E40-45B6-B645-02DDF509275B}</b:Guid>
    <b:Author>
      <b:Author>
        <b:NameList>
          <b:Person>
            <b:Last>Gonzalez</b:Last>
            <b:First>C.</b:First>
          </b:Person>
        </b:NameList>
      </b:Author>
    </b:Author>
    <b:Title>Conceptions of, and approaches to, teaching online: a study of lecturers teaching postgraduate distance courses</b:Title>
    <b:JournalName> Higher Education, 57(3)</b:JournalName>
    <b:Year>2009</b:Year>
    <b:Pages> 299-314</b:Pages>
    <b:RefOrder>133</b:RefOrder>
  </b:Source>
  <b:Source>
    <b:Tag>Ell06</b:Tag>
    <b:SourceType>JournalArticle</b:SourceType>
    <b:Guid>{95061C19-401E-48D2-8E47-DB9B2BF1A14E}</b:Guid>
    <b:Author>
      <b:Author>
        <b:NameList>
          <b:Person>
            <b:Last>Ellis</b:Last>
            <b:First>R.A.,</b:First>
            <b:Middle>Steed, A.F. and Applebee, A.C.</b:Middle>
          </b:Person>
        </b:NameList>
      </b:Author>
    </b:Author>
    <b:Title>Teacher conceptions of blended learning,</b:Title>
    <b:JournalName>
		</b:JournalName>
    <b:Year>2006</b:Year>
    <b:RefOrder>134</b:RefOrder>
  </b:Source>
  <b:Source>
    <b:Tag>McC06</b:Tag>
    <b:SourceType>JournalArticle</b:SourceType>
    <b:Guid>{FEFB90F6-109F-46AA-8730-8ECF8AEC5722}</b:Guid>
    <b:Author>
      <b:Author>
        <b:NameList>
          <b:Person>
            <b:Last>McConnell</b:Last>
            <b:First>D.,</b:First>
            <b:Middle>and Zhao, J.</b:Middle>
          </b:Person>
        </b:NameList>
      </b:Author>
    </b:Author>
    <b:Year>2006</b:Year>
    <b:RefOrder>135</b:RefOrder>
  </b:Source>
  <b:Source>
    <b:Tag>Tri94</b:Tag>
    <b:SourceType>JournalArticle</b:SourceType>
    <b:Guid>{B7083D25-02F5-4BDB-93FB-130A4B28608F}</b:Guid>
    <b:Author>
      <b:Author>
        <b:NameList>
          <b:Person>
            <b:Last>Trigwell</b:Last>
            <b:First>K.,</b:First>
            <b:Middle>Prosser, M. &amp; Taylor, P.</b:Middle>
          </b:Person>
        </b:NameList>
      </b:Author>
    </b:Author>
    <b:Title> Qualitative differences in approaches to teaching</b:Title>
    <b:Year>1994</b:Year>
    <b:RefOrder>136</b:RefOrder>
  </b:Source>
  <b:Source>
    <b:Tag>Bar00</b:Tag>
    <b:SourceType>JournalArticle</b:SourceType>
    <b:Guid>{67ABE597-4C90-446F-98F2-DD76A40870B3}</b:Guid>
    <b:Author>
      <b:Author>
        <b:NameList>
          <b:Person>
            <b:Last>Barnett</b:Last>
            <b:First>R.</b:First>
          </b:Person>
        </b:NameList>
      </b:Author>
    </b:Author>
    <b:Title>Supercomplexity and the curriculum </b:Title>
    <b:JournalName>Studies in higher education, 25(3)</b:JournalName>
    <b:Year>2000</b:Year>
    <b:Pages>255-265</b:Pages>
    <b:RefOrder>137</b:RefOrder>
  </b:Source>
  <b:Source>
    <b:Tag>Ast12</b:Tag>
    <b:SourceType>Book</b:SourceType>
    <b:Guid>{48476B2F-49A1-4EDA-A7A7-EDFE1F04D774}</b:Guid>
    <b:Author>
      <b:Author>
        <b:NameList>
          <b:Person>
            <b:Last>Astin</b:Last>
            <b:First>A.</b:First>
            <b:Middle>W.</b:Middle>
          </b:Person>
        </b:NameList>
      </b:Author>
    </b:Author>
    <b:Title> Assessment for excellence: The philosophy and practice of assessment and evaluation in higher education. </b:Title>
    <b:Year>2012</b:Year>
    <b:Publisher>Rowman &amp; Littlefield Publishers</b:Publisher>
    <b:RefOrder>138</b:RefOrder>
  </b:Source>
  <b:Source>
    <b:Tag>Sec121</b:Tag>
    <b:SourceType>JournalArticle</b:SourceType>
    <b:Guid>{CCF4CC63-A03F-4535-A28B-7E7CB7E9D849}</b:Guid>
    <b:Author>
      <b:Author>
        <b:NameList>
          <b:Person>
            <b:Last>Secret</b:Last>
            <b:First>M.,</b:First>
            <b:Middle>Leisey, M., Lanning, S., Polich, S., &amp; Schaub, J. Faculty</b:Middle>
          </b:Person>
        </b:NameList>
      </b:Author>
    </b:Author>
    <b:JournalName>perceptions of the scholarship of teaching and learning: Definition, activity level and merit considerations at one university. Journal of the Scholarship of Teaching and Learni</b:JournalName>
    <b:Year>2012</b:Year>
    <b:RefOrder>95</b:RefOrder>
  </b:Source>
  <b:Source>
    <b:Tag>Big99</b:Tag>
    <b:SourceType>BookSection</b:SourceType>
    <b:Guid>{548AE727-FD91-4678-A84D-1F341A41E784}</b:Guid>
    <b:Author>
      <b:Author>
        <b:NameList>
          <b:Person>
            <b:Last>Biggs</b:Last>
            <b:First>J.</b:First>
          </b:Person>
        </b:NameList>
      </b:Author>
      <b:BookAuthor>
        <b:NameList>
          <b:Person>
            <b:Last>Biggs</b:Last>
            <b:First>J.</b:First>
          </b:Person>
        </b:NameList>
      </b:BookAuthor>
    </b:Author>
    <b:Title>Teaching for Quality Learning at University</b:Title>
    <b:Year>1999</b:Year>
    <b:Pages>165-203</b:Pages>
    <b:BookTitle> (1999) </b:BookTitle>
    <b:City>Buckingham, UK</b:City>
    <b:Publisher> SRHE and Open University Press</b:Publisher>
    <b:RefOrder>96</b:RefOrder>
  </b:Source>
  <b:Source>
    <b:Tag>Sch991</b:Tag>
    <b:SourceType>JournalArticle</b:SourceType>
    <b:Guid>{C1C478B4-BA2E-4648-9A46-D8EC1B6B5DCA}</b:Guid>
    <b:Author>
      <b:Author>
        <b:NameList>
          <b:Person>
            <b:Last>Schneider</b:Last>
            <b:First>C.G.,</b:First>
            <b:Middle>&amp; Shoenberg, R.</b:Middle>
          </b:Person>
        </b:NameList>
      </b:Author>
    </b:Author>
    <b:Year>1999</b:Year>
    <b:RefOrder>97</b:RefOrder>
  </b:Source>
  <b:Source>
    <b:Tag>Ste07</b:Tag>
    <b:SourceType>JournalArticle</b:SourceType>
    <b:Guid>{F445CF81-546E-4BD3-BE49-E826F717DADF}</b:Guid>
    <b:Author>
      <b:Author>
        <b:NameList>
          <b:Person>
            <b:Last>Stes</b:Last>
            <b:First>A.,</b:First>
            <b:Middle>Clement, M., &amp; Van Petegem, P.</b:Middle>
          </b:Person>
        </b:NameList>
      </b:Author>
    </b:Author>
    <b:Title>The effectiveness of a faculty training programme: Long-term and institutional impact</b:Title>
    <b:JournalName> International Journal for Academic Development, 12(2),</b:JournalName>
    <b:Year>2007</b:Year>
    <b:Pages> 99-109</b:Pages>
    <b:RefOrder>98</b:RefOrder>
  </b:Source>
  <b:Source>
    <b:Tag>Ban77</b:Tag>
    <b:SourceType>JournalArticle</b:SourceType>
    <b:Guid>{9883A6F3-60B5-4856-B569-C442FFE762E0}</b:Guid>
    <b:Author>
      <b:Author>
        <b:NameList>
          <b:Person>
            <b:Last>Bandura</b:Last>
            <b:First>A.</b:First>
          </b:Person>
        </b:NameList>
      </b:Author>
    </b:Author>
    <b:Title>Self-efficacy: toward a unifying theory of behavioral change</b:Title>
    <b:JournalName>Psychological review, 84(2), </b:JournalName>
    <b:Year>1977</b:Year>
    <b:Pages>191</b:Pages>
    <b:RefOrder>99</b:RefOrder>
  </b:Source>
  <b:Source>
    <b:Tag>Ban06</b:Tag>
    <b:SourceType>JournalArticle</b:SourceType>
    <b:Guid>{F07B927A-AD7D-41E9-9CF3-FF0E9D470271}</b:Guid>
    <b:Author>
      <b:Author>
        <b:NameList>
          <b:Person>
            <b:Last>Bandura</b:Last>
            <b:First>A.</b:First>
          </b:Person>
        </b:NameList>
      </b:Author>
    </b:Author>
    <b:Year>2006</b:Year>
    <b:RefOrder>100</b:RefOrder>
  </b:Source>
  <b:Source>
    <b:Tag>Cop041</b:Tag>
    <b:SourceType>JournalArticle</b:SourceType>
    <b:Guid>{C0FA4CA3-AC43-4F17-B4F4-C0FACCC9000E}</b:Guid>
    <b:Author>
      <b:Author>
        <b:NameList>
          <b:Person>
            <b:Last>Cope</b:Last>
            <b:First>C.</b:First>
          </b:Person>
        </b:NameList>
      </b:Author>
    </b:Author>
    <b:Title>Ensuring validity and reliability in phenomenographic research using the analytical framework of a structure of awareness</b:Title>
    <b:JournalName>  Qualitative Research Journal, 4(2),</b:JournalName>
    <b:Year>2004</b:Year>
    <b:Pages> 5</b:Pages>
    <b:RefOrder>95</b:RefOrder>
  </b:Source>
  <b:Source>
    <b:Tag>Kha14</b:Tag>
    <b:SourceType>JournalArticle</b:SourceType>
    <b:Guid>{F40C7063-3735-4D28-89C0-55E378B36C46}</b:Guid>
    <b:Author>
      <b:Author>
        <b:NameList>
          <b:Person>
            <b:Last>Khan</b:Last>
            <b:First>S.</b:First>
            <b:Middle>S.</b:Middle>
          </b:Person>
        </b:NameList>
      </b:Author>
    </b:Author>
    <b:Title>Phenomenography: A qualitative research methodology in Bangladesh </b:Title>
    <b:JournalName>  International Journal on New Trends in Education and Their Implications. 5(2)</b:JournalName>
    <b:Year>2014</b:Year>
    <b:Pages> 34-43</b:Pages>
    <b:RefOrder>96</b:RefOrder>
  </b:Source>
  <b:Source>
    <b:Tag>Orn08</b:Tag>
    <b:SourceType>JournalArticle</b:SourceType>
    <b:Guid>{4B1A9E26-672F-46F8-BE56-A846140E0D87}</b:Guid>
    <b:Author>
      <b:Author>
        <b:NameList>
          <b:Person>
            <b:Last>Ornek</b:Last>
            <b:First>F.</b:First>
          </b:Person>
        </b:NameList>
      </b:Author>
    </b:Author>
    <b:Title> An overview of a theoretical framework of phenomenography in qualitative education research</b:Title>
    <b:Year>2008</b:Year>
    <b:RefOrder>97</b:RefOrder>
  </b:Source>
  <b:Source>
    <b:Tag>Bar991</b:Tag>
    <b:SourceType>JournalArticle</b:SourceType>
    <b:Guid>{6178CF27-6140-4F46-A4A1-C8E2A33F1AE1}</b:Guid>
    <b:Author>
      <b:Author>
        <b:NameList>
          <b:Person>
            <b:Last>Barnard</b:Last>
            <b:First>A.,</b:First>
            <b:Middle>McCosker, H. and Gerber, R.</b:Middle>
          </b:Person>
        </b:NameList>
      </b:Author>
    </b:Author>
    <b:Title>  Phenomenography: A qualitative research</b:Title>
    <b:Year>1999</b:Year>
    <b:RefOrder>98</b:RefOrder>
  </b:Source>
  <b:Source>
    <b:Tag>Cop00</b:Tag>
    <b:SourceType>JournalArticle</b:SourceType>
    <b:Guid>{92E25EA6-CD7F-46C4-B695-00BB1265B416}</b:Guid>
    <b:Author>
      <b:Author>
        <b:NameList>
          <b:Person>
            <b:Last>Cope</b:Last>
            <b:First>A</b:First>
          </b:Person>
        </b:NameList>
      </b:Author>
    </b:Author>
    <b:Year>2000</b:Year>
    <b:RefOrder>99</b:RefOrder>
  </b:Source>
  <b:Source>
    <b:Tag>Bru03</b:Tag>
    <b:SourceType>JournalArticle</b:SourceType>
    <b:Guid>{1BFB47D9-4B4B-4D41-A6F5-9D45C828B11D}</b:Guid>
    <b:Author>
      <b:Author>
        <b:NameList>
          <b:Person>
            <b:Last>Bruce</b:Last>
            <b:First>C.</b:First>
            <b:Middle>S.</b:Middle>
          </b:Person>
        </b:NameList>
      </b:Author>
    </b:Author>
    <b:Year>2003</b:Year>
    <b:RefOrder>100</b:RefOrder>
  </b:Source>
  <b:Source>
    <b:Tag>Sjö02</b:Tag>
    <b:SourceType>JournalArticle</b:SourceType>
    <b:Guid>{AC140BC3-EEA9-4147-9F36-4716A7B90743}</b:Guid>
    <b:Author>
      <b:Author>
        <b:NameList>
          <b:Person>
            <b:Last>Sjöström</b:Last>
            <b:First>B.</b:First>
            <b:Middle>and Dahlgren, L. O.</b:Middle>
          </b:Person>
        </b:NameList>
      </b:Author>
    </b:Author>
    <b:Title>Applying phenomenography in nursing research</b:Title>
    <b:JournalName>Journal of Advanced Nursing. 40(3) </b:JournalName>
    <b:Year>2002</b:Year>
    <b:Pages>339-345</b:Pages>
    <b:RefOrder>101</b:RefOrder>
  </b:Source>
  <b:Source>
    <b:Tag>Dah911</b:Tag>
    <b:SourceType>JournalArticle</b:SourceType>
    <b:Guid>{9E27057D-1FEB-4B84-A061-C445A106B09B}</b:Guid>
    <b:Author>
      <b:Author>
        <b:NameList>
          <b:Person>
            <b:Last>Dahlgren</b:Last>
            <b:First>L.</b:First>
            <b:Middle>O., and Fallsberg, M.</b:Middle>
          </b:Person>
        </b:NameList>
      </b:Author>
    </b:Author>
    <b:Title>Phenomenography as a qualitative approach in social pharmacy research </b:Title>
    <b:JournalName>  Journal of social and administrative pharmacy. 8(4) </b:JournalName>
    <b:Year>1991</b:Year>
    <b:Pages>150-156</b:Pages>
    <b:RefOrder>102</b:RefOrder>
  </b:Source>
  <b:Source>
    <b:Tag>Ste13</b:Tag>
    <b:SourceType>JournalArticle</b:SourceType>
    <b:Guid>{9DF25816-60E7-4D9C-8564-DEFA9EF61366}</b:Guid>
    <b:Author>
      <b:Author>
        <b:NameList>
          <b:Person>
            <b:Last>Stenfors‐Hayes</b:Last>
            <b:First>T.,</b:First>
            <b:Middle>Hult, H., and Dahlgren, M. A. (2013)</b:Middle>
          </b:Person>
        </b:NameList>
      </b:Author>
    </b:Author>
    <b:Title>A phenomenographic approach to research in medical education</b:Title>
    <b:JournalName> Medical education. 47(3)</b:JournalName>
    <b:Year>2013</b:Year>
    <b:Pages>261-270</b:Pages>
    <b:RefOrder>103</b:RefOrder>
  </b:Source>
  <b:Source>
    <b:Tag>Bow94</b:Tag>
    <b:SourceType>JournalArticle</b:SourceType>
    <b:Guid>{368BF3DD-9D21-4BC2-B56D-EBF377634C48}</b:Guid>
    <b:Author>
      <b:Author>
        <b:NameList>
          <b:Person>
            <b:Last>Bowden</b:Last>
            <b:First>J.</b:First>
          </b:Person>
        </b:NameList>
      </b:Author>
    </b:Author>
    <b:JournalName>Experience of phenomenographic research: a personal account</b:JournalName>
    <b:Year>1994</b:Year>
    <b:RefOrder>104</b:RefOrder>
  </b:Source>
  <b:Source>
    <b:Tag>Lar07</b:Tag>
    <b:SourceType>JournalArticle</b:SourceType>
    <b:Guid>{1D12D7C0-A80D-4729-93A9-5B664E83F04B}</b:Guid>
    <b:Author>
      <b:Author>
        <b:NameList>
          <b:Person>
            <b:Last>Larsson</b:Last>
            <b:First>J.</b:First>
            <b:Middle>and Holmström, I.</b:Middle>
          </b:Person>
        </b:NameList>
      </b:Author>
    </b:Author>
    <b:Title>Phenomenographic or phenomenological analysis: does it matter? Examples from a study on anaesthesiologists’ work</b:Title>
    <b:JournalName> International Journal of Qualitative Studies on Health and Well-being. 2(1)</b:JournalName>
    <b:Year>2007</b:Year>
    <b:Pages>55-64</b:Pages>
    <b:RefOrder>105</b:RefOrder>
  </b:Source>
  <b:Source>
    <b:Tag>Kem00</b:Tag>
    <b:SourceType>JournalArticle</b:SourceType>
    <b:Guid>{F6EA0D84-1A2D-4EFD-8161-5261A90E4E42}</b:Guid>
    <b:Author>
      <b:Author>
        <b:NameList>
          <b:Person>
            <b:Last>Kember</b:Last>
            <b:First>D.,</b:First>
            <b:Middle>&amp; Kwan, K. P.</b:Middle>
          </b:Person>
        </b:NameList>
      </b:Author>
    </b:Author>
    <b:Title>Lecturers' approaches to teaching and their relationship to conceptions of good teaching</b:Title>
    <b:JournalName>  Instructional science. 28(5)</b:JournalName>
    <b:Year>2000</b:Year>
    <b:Pages>469-490</b:Pages>
    <b:RefOrder>106</b:RefOrder>
  </b:Source>
  <b:Source>
    <b:Tag>Pop09</b:Tag>
    <b:SourceType>JournalArticle</b:SourceType>
    <b:Guid>{CA747E53-BF76-45C4-9F96-B7432DBB4947}</b:Guid>
    <b:Author>
      <b:Author>
        <b:NameList>
          <b:Person>
            <b:Last>Pope</b:Last>
            <b:First>C.</b:First>
            <b:Middle>and Mays, N.</b:Middle>
          </b:Person>
        </b:NameList>
      </b:Author>
    </b:Author>
    <b:Title>Critical reflections on the rise of qualitative research</b:Title>
    <b:JournalName> British Medical Journal. 339(b3425), </b:JournalName>
    <b:Year>2009</b:Year>
    <b:Pages>737-739</b:Pages>
    <b:RefOrder>107</b:RefOrder>
  </b:Source>
  <b:Source>
    <b:Tag>Gub81</b:Tag>
    <b:SourceType>JournalArticle</b:SourceType>
    <b:Guid>{F8B28FEF-5F0E-4B69-9517-FAE1C8E4CBB4}</b:Guid>
    <b:Author>
      <b:Author>
        <b:NameList>
          <b:Person>
            <b:Last>Guba</b:Last>
            <b:First>E.</b:First>
            <b:Middle>G.</b:Middle>
          </b:Person>
        </b:NameList>
      </b:Author>
    </b:Author>
    <b:Title>Criteria for assessing the trustworthiness of naturalistic inquiries</b:Title>
    <b:JournalName> Educational Technology Research and Development. 29(2)</b:JournalName>
    <b:Year>1981</b:Year>
    <b:Pages>75-91</b:Pages>
    <b:RefOrder>108</b:RefOrder>
  </b:Source>
  <b:Source>
    <b:Tag>Ulj96</b:Tag>
    <b:SourceType>JournalArticle</b:SourceType>
    <b:Guid>{06305B6D-3072-477B-BDF3-894DAE8EFE09}</b:Guid>
    <b:Author>
      <b:Author>
        <b:NameList>
          <b:Person>
            <b:Last>Uljens</b:Last>
            <b:First>M.</b:First>
          </b:Person>
        </b:NameList>
      </b:Author>
    </b:Author>
    <b:Title>On the philosophical foundations of phenomenography</b:Title>
    <b:Year>1996</b:Year>
    <b:RefOrder>109</b:RefOrder>
  </b:Source>
  <b:Source>
    <b:Tag>Ash00</b:Tag>
    <b:SourceType>JournalArticle</b:SourceType>
    <b:Guid>{1AE9F76F-C78F-45F8-A5E5-299DD6E9FB76}</b:Guid>
    <b:Author>
      <b:Author>
        <b:NameList>
          <b:Person>
            <b:Last>Ashworth</b:Last>
            <b:First>P.</b:First>
            <b:Middle>and Lucas, U.</b:Middle>
          </b:Person>
        </b:NameList>
      </b:Author>
    </b:Author>
    <b:Title>Achieving empathy and engagement</b:Title>
    <b:Year>2000</b:Year>
    <b:RefOrder>110</b:RefOrder>
  </b:Source>
  <b:Source>
    <b:Tag>Gia001</b:Tag>
    <b:SourceType>JournalArticle</b:SourceType>
    <b:Guid>{1A9F1531-C64D-40E8-926F-A949A0AE2235}</b:Guid>
    <b:Author>
      <b:Author>
        <b:NameList>
          <b:Person>
            <b:Last>Giacomini</b:Last>
            <b:First>M.</b:First>
            <b:Middle>K., and Cook, D. J.</b:Middle>
          </b:Person>
        </b:NameList>
      </b:Author>
    </b:Author>
    <b:Year>2000</b:Year>
    <b:RefOrder>99</b:RefOrder>
  </b:Source>
  <b:Source>
    <b:Tag>Wah97</b:Tag>
    <b:SourceType>JournalArticle</b:SourceType>
    <b:Guid>{238D879B-2337-41B1-ACF7-30DE37519179}</b:Guid>
    <b:Author>
      <b:Author>
        <b:NameList>
          <b:Person>
            <b:Last>Wahlström</b:Last>
            <b:First>R.,</b:First>
            <b:Middle>Dahlgren, L. O., Tomson, G., Diwan, V. K. and Beermann, B.</b:Middle>
          </b:Person>
        </b:NameList>
      </b:Author>
    </b:Author>
    <b:Title> Changing primary care doctors' conceptions–a qualitative approach to evaluating an intervention </b:Title>
    <b:JournalName>Advances in health sciences education. 2(3) </b:JournalName>
    <b:Year>1997</b:Year>
    <b:Pages>221-236</b:Pages>
    <b:RefOrder>100</b:RefOrder>
  </b:Source>
  <b:Source>
    <b:Tag>Sin10</b:Tag>
    <b:SourceType>JournalArticle</b:SourceType>
    <b:Guid>{8D7C6CCB-C190-4C4A-9686-086A09655E1F}</b:Guid>
    <b:Author>
      <b:Author>
        <b:NameList>
          <b:Person>
            <b:Last>Sin</b:Last>
            <b:First>S.</b:First>
          </b:Person>
        </b:NameList>
      </b:Author>
    </b:Author>
    <b:Title> Considerations of quality in phenomenographic research. </b:Title>
    <b:JournalName>International Journal of Qualitative Methods, 9(4)</b:JournalName>
    <b:Year>2010</b:Year>
    <b:Pages>305-319</b:Pages>
    <b:RefOrder>101</b:RefOrder>
  </b:Source>
  <b:Source>
    <b:Tag>San97</b:Tag>
    <b:SourceType>JournalArticle</b:SourceType>
    <b:Guid>{31995B57-59A8-423C-BF4B-D43F8297BC61}</b:Guid>
    <b:Author>
      <b:Author>
        <b:NameList>
          <b:Person>
            <b:Last>Sandberg</b:Last>
            <b:First>J.</b:First>
          </b:Person>
        </b:NameList>
      </b:Author>
    </b:Author>
    <b:Title> Are phenomenographic results reliable? Higher Education Research and</b:Title>
    <b:Year>1997</b:Year>
    <b:RefOrder>102</b:RefOrder>
  </b:Source>
  <b:Source>
    <b:Tag>Ulj961</b:Tag>
    <b:SourceType>JournalArticle</b:SourceType>
    <b:Guid>{8515027D-273A-4691-8555-8AC31BA81675}</b:Guid>
    <b:Author>
      <b:Author>
        <b:NameList>
          <b:Person>
            <b:Last>Uljens</b:Last>
            <b:First>M.</b:First>
          </b:Person>
        </b:NameList>
      </b:Author>
    </b:Author>
    <b:Title>On the philosophical foundations of phenomenography.</b:Title>
    <b:Year>1996</b:Year>
    <b:Pages>103–28</b:Pages>
    <b:RefOrder>103</b:RefOrder>
  </b:Source>
  <b:Source>
    <b:Tag>Lau93</b:Tag>
    <b:SourceType>Book</b:SourceType>
    <b:Guid>{7A1B4295-7619-49B9-90E6-08C7A64EC63C}</b:Guid>
    <b:Author>
      <b:Author>
        <b:NameList>
          <b:Person>
            <b:Last>Laurillard</b:Last>
            <b:First>D.</b:First>
          </b:Person>
        </b:NameList>
      </b:Author>
    </b:Author>
    <b:Title> Rethinking university teaching: A framework for the effective use of educational technology.</b:Title>
    <b:Year>1993</b:Year>
    <b:City> London</b:City>
    <b:Publisher>Routledge</b:Publisher>
    <b:RefOrder>104</b:RefOrder>
  </b:Source>
  <b:Source>
    <b:Tag>Lau02</b:Tag>
    <b:SourceType>JournalArticle</b:SourceType>
    <b:Guid>{99E32E5C-009B-4367-B5E5-2F321F99AF34}</b:Guid>
    <b:Author>
      <b:Author>
        <b:NameList>
          <b:Person>
            <b:Last>Laurillard</b:Last>
            <b:First>D.</b:First>
          </b:Person>
        </b:NameList>
      </b:Author>
    </b:Author>
    <b:Title> Rethinking teaching for the knowledge society.</b:Title>
    <b:Year>2002</b:Year>
    <b:Publisher>16-24</b:Publisher>
    <b:JournalName> EDUCAUSE review, 37(1)</b:JournalName>
    <b:Pages>16-24</b:Pages>
    <b:RefOrder>105</b:RefOrder>
  </b:Source>
  <b:Source>
    <b:Tag>Ram93</b:Tag>
    <b:SourceType>JournalArticle</b:SourceType>
    <b:Guid>{1E6CF338-BCF4-45DE-BE54-F94D494528E6}</b:Guid>
    <b:Author>
      <b:Author>
        <b:NameList>
          <b:Person>
            <b:Last>Ramsden</b:Last>
            <b:First>P.</b:First>
          </b:Person>
        </b:NameList>
      </b:Author>
    </b:Author>
    <b:Title>Theories of learning and teaching and the practice of excellence in higher education</b:Title>
    <b:JournalName> Higher Education Research and Development, 12(1)</b:JournalName>
    <b:Year>1993</b:Year>
    <b:Pages>87-97</b:Pages>
    <b:RefOrder>106</b:RefOrder>
  </b:Source>
  <b:Source>
    <b:Tag>Ast99</b:Tag>
    <b:SourceType>JournalArticle</b:SourceType>
    <b:Guid>{D310C7D2-B3A8-4F24-93A0-B07727EB2652}</b:Guid>
    <b:Author>
      <b:Author>
        <b:NameList>
          <b:Person>
            <b:Last>Astin</b:Last>
            <b:First>A.</b:First>
            <b:Middle>W.</b:Middle>
          </b:Person>
        </b:NameList>
      </b:Author>
    </b:Author>
    <b:Title> Involvement in learning revisited: Lessons we have learned </b:Title>
    <b:JournalName>Journal of College Student Development, 40(5) </b:JournalName>
    <b:Year>1999</b:Year>
    <b:Pages>587</b:Pages>
    <b:RefOrder>107</b:RefOrder>
  </b:Source>
  <b:Source>
    <b:Tag>Kre99</b:Tag>
    <b:SourceType>JournalArticle</b:SourceType>
    <b:Guid>{897D71D3-90E8-41B7-A90A-2AF610C5AE67}</b:Guid>
    <b:Author>
      <b:Author>
        <b:NameList>
          <b:Person>
            <b:Last>Kreber</b:Last>
            <b:First>C.</b:First>
          </b:Person>
        </b:NameList>
      </b:Author>
    </b:Author>
    <b:Title>A course-based approach to the development of teaching-scholarship: A casestudy</b:Title>
    <b:JournalName> Teaching in Higher Education, 4(3) </b:JournalName>
    <b:Year>1999</b:Year>
    <b:Pages>309-325</b:Pages>
    <b:RefOrder>249</b:RefOrder>
  </b:Source>
</b:Sources>
</file>

<file path=customXml/itemProps1.xml><?xml version="1.0" encoding="utf-8"?>
<ds:datastoreItem xmlns:ds="http://schemas.openxmlformats.org/officeDocument/2006/customXml" ds:itemID="{E4C39D56-6234-4DB5-87E4-1FA39026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259</Pages>
  <Words>79207</Words>
  <Characters>451482</Characters>
  <Application>Microsoft Office Word</Application>
  <DocSecurity>0</DocSecurity>
  <Lines>3762</Lines>
  <Paragraphs>1059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Paul</dc:creator>
  <cp:lastModifiedBy>user</cp:lastModifiedBy>
  <cp:revision>17</cp:revision>
  <cp:lastPrinted>2019-02-25T06:38:00Z</cp:lastPrinted>
  <dcterms:created xsi:type="dcterms:W3CDTF">2019-02-25T13:13:00Z</dcterms:created>
  <dcterms:modified xsi:type="dcterms:W3CDTF">2019-07-27T02:55:00Z</dcterms:modified>
</cp:coreProperties>
</file>